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BA87F" w14:textId="77777777" w:rsidR="00286618" w:rsidRPr="00E63507" w:rsidRDefault="00286618" w:rsidP="00D36147">
      <w:pPr>
        <w:spacing w:after="0" w:line="276" w:lineRule="auto"/>
        <w:jc w:val="center"/>
        <w:rPr>
          <w:rFonts w:cs="Times New Roman"/>
          <w:b/>
          <w:sz w:val="28"/>
          <w:szCs w:val="28"/>
        </w:rPr>
      </w:pPr>
      <w:r w:rsidRPr="00E63507">
        <w:rPr>
          <w:rFonts w:cs="Times New Roman"/>
          <w:b/>
          <w:bCs/>
          <w:noProof/>
          <w:szCs w:val="24"/>
          <w:lang w:eastAsia="hr-HR"/>
        </w:rPr>
        <w:drawing>
          <wp:inline distT="0" distB="0" distL="0" distR="0" wp14:anchorId="4D97DA23" wp14:editId="55983E90">
            <wp:extent cx="435256" cy="57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5256" cy="576000"/>
                    </a:xfrm>
                    <a:prstGeom prst="rect">
                      <a:avLst/>
                    </a:prstGeom>
                  </pic:spPr>
                </pic:pic>
              </a:graphicData>
            </a:graphic>
          </wp:inline>
        </w:drawing>
      </w:r>
    </w:p>
    <w:p w14:paraId="089C0B06" w14:textId="77777777" w:rsidR="00286618" w:rsidRPr="00E63507" w:rsidRDefault="00286618" w:rsidP="00D36147">
      <w:pPr>
        <w:spacing w:after="0" w:line="276" w:lineRule="auto"/>
        <w:jc w:val="center"/>
        <w:rPr>
          <w:rFonts w:cs="Times New Roman"/>
          <w:b/>
          <w:sz w:val="28"/>
          <w:szCs w:val="28"/>
        </w:rPr>
      </w:pPr>
      <w:r w:rsidRPr="00E63507">
        <w:rPr>
          <w:rFonts w:cs="Times New Roman"/>
          <w:b/>
          <w:sz w:val="28"/>
          <w:szCs w:val="28"/>
        </w:rPr>
        <w:t>Vlada Republike Hrvatske</w:t>
      </w:r>
    </w:p>
    <w:p w14:paraId="655F9475" w14:textId="77777777" w:rsidR="00286618" w:rsidRPr="00E63507" w:rsidRDefault="00286618" w:rsidP="00D36147">
      <w:pPr>
        <w:spacing w:after="0" w:line="276" w:lineRule="auto"/>
        <w:jc w:val="center"/>
        <w:rPr>
          <w:rFonts w:cs="Times New Roman"/>
          <w:b/>
          <w:sz w:val="28"/>
          <w:szCs w:val="28"/>
        </w:rPr>
      </w:pPr>
      <w:r w:rsidRPr="00E63507">
        <w:rPr>
          <w:rFonts w:cs="Times New Roman"/>
          <w:b/>
          <w:sz w:val="28"/>
          <w:szCs w:val="28"/>
        </w:rPr>
        <w:t>Ured za ljudska prava i prava nacionalnih manjina</w:t>
      </w:r>
    </w:p>
    <w:p w14:paraId="1ECF3DF3" w14:textId="77777777" w:rsidR="00286618" w:rsidRPr="00E63507" w:rsidRDefault="00286618" w:rsidP="00D36147">
      <w:pPr>
        <w:spacing w:after="0" w:line="276" w:lineRule="auto"/>
        <w:rPr>
          <w:rFonts w:cs="Times New Roman"/>
          <w:sz w:val="18"/>
          <w:szCs w:val="18"/>
        </w:rPr>
      </w:pPr>
    </w:p>
    <w:p w14:paraId="0F8846E8" w14:textId="77777777" w:rsidR="00286618" w:rsidRPr="00E63507" w:rsidRDefault="00286618" w:rsidP="00D36147">
      <w:pPr>
        <w:spacing w:after="0" w:line="276" w:lineRule="auto"/>
        <w:rPr>
          <w:rFonts w:cs="Times New Roman"/>
          <w:sz w:val="18"/>
          <w:szCs w:val="18"/>
        </w:rPr>
      </w:pPr>
    </w:p>
    <w:p w14:paraId="7A14EB86" w14:textId="77777777" w:rsidR="00286618" w:rsidRPr="00E63507" w:rsidRDefault="00286618" w:rsidP="00D36147">
      <w:pPr>
        <w:spacing w:after="0" w:line="276" w:lineRule="auto"/>
        <w:rPr>
          <w:rFonts w:cs="Times New Roman"/>
          <w:sz w:val="18"/>
          <w:szCs w:val="18"/>
        </w:rPr>
      </w:pPr>
    </w:p>
    <w:p w14:paraId="0F9C6B32" w14:textId="5E24FAC4" w:rsidR="00286618" w:rsidRPr="00AF43CC" w:rsidRDefault="001E793B" w:rsidP="00D36147">
      <w:pPr>
        <w:spacing w:after="0" w:line="276" w:lineRule="auto"/>
        <w:rPr>
          <w:rFonts w:cs="Times New Roman"/>
          <w:sz w:val="22"/>
        </w:rPr>
      </w:pP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sidRPr="00AF43CC">
        <w:rPr>
          <w:rFonts w:cs="Times New Roman"/>
          <w:sz w:val="22"/>
        </w:rPr>
        <w:t>Prijedlog</w:t>
      </w:r>
    </w:p>
    <w:p w14:paraId="7EC905D9" w14:textId="77777777" w:rsidR="00286618" w:rsidRDefault="00286618" w:rsidP="00D36147">
      <w:pPr>
        <w:spacing w:after="0" w:line="276" w:lineRule="auto"/>
        <w:rPr>
          <w:rFonts w:cs="Times New Roman"/>
          <w:sz w:val="18"/>
          <w:szCs w:val="18"/>
        </w:rPr>
      </w:pPr>
    </w:p>
    <w:p w14:paraId="2D294DEC" w14:textId="77777777" w:rsidR="00607D22" w:rsidRDefault="00607D22" w:rsidP="00D36147">
      <w:pPr>
        <w:spacing w:after="0" w:line="276" w:lineRule="auto"/>
        <w:rPr>
          <w:rFonts w:cs="Times New Roman"/>
          <w:sz w:val="18"/>
          <w:szCs w:val="18"/>
        </w:rPr>
      </w:pPr>
    </w:p>
    <w:p w14:paraId="249F17C6" w14:textId="77777777" w:rsidR="00607D22" w:rsidRPr="00E63507" w:rsidRDefault="00607D22" w:rsidP="00D36147">
      <w:pPr>
        <w:spacing w:after="0" w:line="276" w:lineRule="auto"/>
        <w:rPr>
          <w:rFonts w:cs="Times New Roman"/>
          <w:sz w:val="18"/>
          <w:szCs w:val="18"/>
        </w:rPr>
      </w:pPr>
    </w:p>
    <w:p w14:paraId="00F247E1" w14:textId="77777777" w:rsidR="00286618" w:rsidRPr="00E63507" w:rsidRDefault="00286618" w:rsidP="00D36147">
      <w:pPr>
        <w:spacing w:after="0" w:line="276" w:lineRule="auto"/>
        <w:rPr>
          <w:rFonts w:cs="Times New Roman"/>
          <w:sz w:val="18"/>
          <w:szCs w:val="18"/>
        </w:rPr>
      </w:pPr>
    </w:p>
    <w:p w14:paraId="69BC2188" w14:textId="77777777" w:rsidR="00286618" w:rsidRPr="00E63507" w:rsidRDefault="00286618" w:rsidP="00D36147">
      <w:pPr>
        <w:spacing w:after="0" w:line="276" w:lineRule="auto"/>
        <w:rPr>
          <w:rFonts w:cs="Times New Roman"/>
          <w:sz w:val="18"/>
          <w:szCs w:val="18"/>
        </w:rPr>
      </w:pPr>
    </w:p>
    <w:p w14:paraId="715F5158" w14:textId="77777777" w:rsidR="00286618" w:rsidRPr="00E63507" w:rsidRDefault="00286618" w:rsidP="00D36147">
      <w:pPr>
        <w:spacing w:after="0" w:line="276" w:lineRule="auto"/>
        <w:rPr>
          <w:rFonts w:cs="Times New Roman"/>
          <w:sz w:val="18"/>
          <w:szCs w:val="18"/>
        </w:rPr>
      </w:pPr>
    </w:p>
    <w:p w14:paraId="70C09AB2" w14:textId="77777777" w:rsidR="00286618" w:rsidRPr="00E63507" w:rsidRDefault="00286618" w:rsidP="00D36147">
      <w:pPr>
        <w:spacing w:after="0" w:line="276" w:lineRule="auto"/>
        <w:rPr>
          <w:rFonts w:cs="Times New Roman"/>
          <w:sz w:val="18"/>
          <w:szCs w:val="18"/>
        </w:rPr>
      </w:pPr>
    </w:p>
    <w:p w14:paraId="27FB9713" w14:textId="77777777" w:rsidR="00286618" w:rsidRPr="00E63507" w:rsidRDefault="00286618" w:rsidP="00D36147">
      <w:pPr>
        <w:spacing w:after="0" w:line="276" w:lineRule="auto"/>
        <w:rPr>
          <w:rFonts w:cs="Times New Roman"/>
          <w:sz w:val="18"/>
          <w:szCs w:val="18"/>
        </w:rPr>
      </w:pPr>
    </w:p>
    <w:p w14:paraId="22749AE4" w14:textId="7C859465" w:rsidR="00286618" w:rsidRPr="00714281" w:rsidRDefault="00286618" w:rsidP="00D36147">
      <w:pPr>
        <w:spacing w:after="0" w:line="276" w:lineRule="auto"/>
        <w:jc w:val="center"/>
        <w:rPr>
          <w:rFonts w:cs="Times New Roman"/>
          <w:b/>
          <w:sz w:val="32"/>
          <w:szCs w:val="32"/>
        </w:rPr>
      </w:pPr>
      <w:r w:rsidRPr="00714281">
        <w:rPr>
          <w:rFonts w:cs="Times New Roman"/>
          <w:b/>
          <w:sz w:val="28"/>
          <w:szCs w:val="32"/>
        </w:rPr>
        <w:t>IZVJEŠĆE O PROVOĐENJU</w:t>
      </w:r>
      <w:r w:rsidR="00B4670A" w:rsidRPr="00714281">
        <w:rPr>
          <w:rFonts w:cs="Times New Roman"/>
          <w:b/>
          <w:sz w:val="28"/>
          <w:szCs w:val="32"/>
        </w:rPr>
        <w:t xml:space="preserve"> </w:t>
      </w:r>
      <w:r w:rsidRPr="00B4670A">
        <w:rPr>
          <w:rFonts w:cs="Times New Roman"/>
          <w:b/>
          <w:sz w:val="28"/>
          <w:szCs w:val="32"/>
        </w:rPr>
        <w:t>AKCIJSKOG PLANA ZA PROVEDBU NACIONALNOG PLANA ZA UKLJUČIVANJE ROMA, ZA RAZDOBLJE OD 2021. DO 2027.</w:t>
      </w:r>
      <w:r w:rsidR="00B4670A">
        <w:rPr>
          <w:rFonts w:cs="Times New Roman"/>
          <w:b/>
          <w:sz w:val="28"/>
          <w:szCs w:val="32"/>
        </w:rPr>
        <w:t xml:space="preserve"> GODINE</w:t>
      </w:r>
      <w:r w:rsidRPr="00B4670A">
        <w:rPr>
          <w:rFonts w:cs="Times New Roman"/>
          <w:b/>
          <w:sz w:val="28"/>
          <w:szCs w:val="32"/>
        </w:rPr>
        <w:t xml:space="preserve">, </w:t>
      </w:r>
      <w:r w:rsidR="00B4670A" w:rsidRPr="00714281">
        <w:rPr>
          <w:rFonts w:cs="Times New Roman"/>
          <w:b/>
          <w:sz w:val="28"/>
          <w:szCs w:val="32"/>
        </w:rPr>
        <w:t xml:space="preserve">ZA 2023. GODINU </w:t>
      </w:r>
    </w:p>
    <w:p w14:paraId="6E66E582" w14:textId="77777777" w:rsidR="00286618" w:rsidRPr="00E63507" w:rsidRDefault="00286618" w:rsidP="00D36147">
      <w:pPr>
        <w:spacing w:after="0" w:line="276" w:lineRule="auto"/>
        <w:rPr>
          <w:rFonts w:cs="Times New Roman"/>
          <w:sz w:val="18"/>
          <w:szCs w:val="18"/>
        </w:rPr>
      </w:pPr>
    </w:p>
    <w:p w14:paraId="7C7F8D68" w14:textId="77777777" w:rsidR="00286618" w:rsidRPr="00E63507" w:rsidRDefault="00286618" w:rsidP="00D36147">
      <w:pPr>
        <w:spacing w:after="0" w:line="276" w:lineRule="auto"/>
        <w:rPr>
          <w:rFonts w:cs="Times New Roman"/>
          <w:sz w:val="18"/>
          <w:szCs w:val="18"/>
        </w:rPr>
      </w:pPr>
    </w:p>
    <w:p w14:paraId="4460BF40" w14:textId="77777777" w:rsidR="00286618" w:rsidRPr="00E63507" w:rsidRDefault="00286618" w:rsidP="00D36147">
      <w:pPr>
        <w:spacing w:after="0" w:line="276" w:lineRule="auto"/>
        <w:rPr>
          <w:rFonts w:cs="Times New Roman"/>
          <w:sz w:val="18"/>
          <w:szCs w:val="18"/>
        </w:rPr>
      </w:pPr>
    </w:p>
    <w:p w14:paraId="4E95C674" w14:textId="77777777" w:rsidR="00286618" w:rsidRPr="00E63507" w:rsidRDefault="00286618" w:rsidP="00D36147">
      <w:pPr>
        <w:spacing w:after="0" w:line="276" w:lineRule="auto"/>
        <w:rPr>
          <w:rFonts w:cs="Times New Roman"/>
          <w:sz w:val="18"/>
          <w:szCs w:val="18"/>
        </w:rPr>
      </w:pPr>
    </w:p>
    <w:p w14:paraId="62EB1F90" w14:textId="77777777" w:rsidR="00286618" w:rsidRPr="00E63507" w:rsidRDefault="00286618" w:rsidP="00D36147">
      <w:pPr>
        <w:spacing w:after="0" w:line="276" w:lineRule="auto"/>
        <w:rPr>
          <w:rFonts w:cs="Times New Roman"/>
          <w:sz w:val="18"/>
          <w:szCs w:val="18"/>
        </w:rPr>
      </w:pPr>
    </w:p>
    <w:p w14:paraId="7126C5D4" w14:textId="77777777" w:rsidR="00286618" w:rsidRPr="00E63507" w:rsidRDefault="00286618" w:rsidP="00D36147">
      <w:pPr>
        <w:spacing w:after="0" w:line="276" w:lineRule="auto"/>
        <w:rPr>
          <w:rFonts w:cs="Times New Roman"/>
          <w:sz w:val="18"/>
          <w:szCs w:val="18"/>
        </w:rPr>
      </w:pPr>
    </w:p>
    <w:p w14:paraId="77805325" w14:textId="77777777" w:rsidR="00286618" w:rsidRPr="00E63507" w:rsidRDefault="00286618" w:rsidP="00D36147">
      <w:pPr>
        <w:spacing w:after="0" w:line="276" w:lineRule="auto"/>
        <w:rPr>
          <w:rFonts w:cs="Times New Roman"/>
          <w:sz w:val="18"/>
          <w:szCs w:val="18"/>
        </w:rPr>
      </w:pPr>
    </w:p>
    <w:p w14:paraId="11029979" w14:textId="77777777" w:rsidR="00286618" w:rsidRPr="00E63507" w:rsidRDefault="00286618" w:rsidP="00D36147">
      <w:pPr>
        <w:spacing w:after="0" w:line="276" w:lineRule="auto"/>
        <w:rPr>
          <w:rFonts w:cs="Times New Roman"/>
          <w:sz w:val="18"/>
          <w:szCs w:val="18"/>
        </w:rPr>
      </w:pPr>
    </w:p>
    <w:p w14:paraId="2BC66125" w14:textId="77777777" w:rsidR="00286618" w:rsidRDefault="00286618" w:rsidP="00D36147">
      <w:pPr>
        <w:spacing w:after="0" w:line="276" w:lineRule="auto"/>
        <w:rPr>
          <w:rFonts w:cs="Times New Roman"/>
          <w:sz w:val="18"/>
          <w:szCs w:val="18"/>
        </w:rPr>
      </w:pPr>
    </w:p>
    <w:p w14:paraId="3D9E5CEC" w14:textId="77777777" w:rsidR="004A3B23" w:rsidRDefault="004A3B23" w:rsidP="00D36147">
      <w:pPr>
        <w:spacing w:after="0" w:line="276" w:lineRule="auto"/>
        <w:rPr>
          <w:rFonts w:cs="Times New Roman"/>
          <w:sz w:val="18"/>
          <w:szCs w:val="18"/>
        </w:rPr>
      </w:pPr>
    </w:p>
    <w:p w14:paraId="7F5F9363" w14:textId="77777777" w:rsidR="004A3B23" w:rsidRDefault="004A3B23" w:rsidP="00D36147">
      <w:pPr>
        <w:spacing w:after="0" w:line="276" w:lineRule="auto"/>
        <w:rPr>
          <w:rFonts w:cs="Times New Roman"/>
          <w:sz w:val="18"/>
          <w:szCs w:val="18"/>
        </w:rPr>
      </w:pPr>
    </w:p>
    <w:p w14:paraId="10A62C03" w14:textId="77777777" w:rsidR="004A3B23" w:rsidRDefault="004A3B23" w:rsidP="00D36147">
      <w:pPr>
        <w:spacing w:after="0" w:line="276" w:lineRule="auto"/>
        <w:rPr>
          <w:rFonts w:cs="Times New Roman"/>
          <w:sz w:val="18"/>
          <w:szCs w:val="18"/>
        </w:rPr>
      </w:pPr>
    </w:p>
    <w:p w14:paraId="51F32A0F" w14:textId="77777777" w:rsidR="004A3B23" w:rsidRDefault="004A3B23" w:rsidP="00D36147">
      <w:pPr>
        <w:spacing w:after="0" w:line="276" w:lineRule="auto"/>
        <w:rPr>
          <w:rFonts w:cs="Times New Roman"/>
          <w:sz w:val="18"/>
          <w:szCs w:val="18"/>
        </w:rPr>
      </w:pPr>
    </w:p>
    <w:p w14:paraId="78A15969" w14:textId="77777777" w:rsidR="004A3B23" w:rsidRDefault="004A3B23" w:rsidP="00D36147">
      <w:pPr>
        <w:spacing w:after="0" w:line="276" w:lineRule="auto"/>
        <w:rPr>
          <w:rFonts w:cs="Times New Roman"/>
          <w:sz w:val="18"/>
          <w:szCs w:val="18"/>
        </w:rPr>
      </w:pPr>
    </w:p>
    <w:p w14:paraId="60F01AC9" w14:textId="77777777" w:rsidR="004A3B23" w:rsidRDefault="004A3B23" w:rsidP="00D36147">
      <w:pPr>
        <w:spacing w:after="0" w:line="276" w:lineRule="auto"/>
        <w:rPr>
          <w:rFonts w:cs="Times New Roman"/>
          <w:sz w:val="18"/>
          <w:szCs w:val="18"/>
        </w:rPr>
      </w:pPr>
    </w:p>
    <w:p w14:paraId="764084C8" w14:textId="77777777" w:rsidR="004A3B23" w:rsidRDefault="004A3B23" w:rsidP="00D36147">
      <w:pPr>
        <w:spacing w:after="0" w:line="276" w:lineRule="auto"/>
        <w:rPr>
          <w:rFonts w:cs="Times New Roman"/>
          <w:sz w:val="18"/>
          <w:szCs w:val="18"/>
        </w:rPr>
      </w:pPr>
    </w:p>
    <w:p w14:paraId="2432DED9" w14:textId="77777777" w:rsidR="004A3B23" w:rsidRDefault="004A3B23" w:rsidP="00D36147">
      <w:pPr>
        <w:spacing w:after="0" w:line="276" w:lineRule="auto"/>
        <w:rPr>
          <w:rFonts w:cs="Times New Roman"/>
          <w:sz w:val="18"/>
          <w:szCs w:val="18"/>
        </w:rPr>
      </w:pPr>
    </w:p>
    <w:p w14:paraId="4E9BFDC7" w14:textId="77777777" w:rsidR="004A3B23" w:rsidRDefault="004A3B23" w:rsidP="00D36147">
      <w:pPr>
        <w:spacing w:after="0" w:line="276" w:lineRule="auto"/>
        <w:rPr>
          <w:rFonts w:cs="Times New Roman"/>
          <w:sz w:val="18"/>
          <w:szCs w:val="18"/>
        </w:rPr>
      </w:pPr>
    </w:p>
    <w:p w14:paraId="5163980E" w14:textId="77777777" w:rsidR="004A3B23" w:rsidRDefault="004A3B23" w:rsidP="00D36147">
      <w:pPr>
        <w:spacing w:after="0" w:line="276" w:lineRule="auto"/>
        <w:rPr>
          <w:rFonts w:cs="Times New Roman"/>
          <w:sz w:val="18"/>
          <w:szCs w:val="18"/>
        </w:rPr>
      </w:pPr>
    </w:p>
    <w:p w14:paraId="3D47ED2C" w14:textId="77777777" w:rsidR="004A3B23" w:rsidRDefault="004A3B23" w:rsidP="00D36147">
      <w:pPr>
        <w:spacing w:after="0" w:line="276" w:lineRule="auto"/>
        <w:rPr>
          <w:rFonts w:cs="Times New Roman"/>
          <w:sz w:val="18"/>
          <w:szCs w:val="18"/>
        </w:rPr>
      </w:pPr>
    </w:p>
    <w:p w14:paraId="0B628CED" w14:textId="77777777" w:rsidR="004A3B23" w:rsidRDefault="004A3B23" w:rsidP="00D36147">
      <w:pPr>
        <w:spacing w:after="0" w:line="276" w:lineRule="auto"/>
        <w:rPr>
          <w:rFonts w:cs="Times New Roman"/>
          <w:sz w:val="18"/>
          <w:szCs w:val="18"/>
        </w:rPr>
      </w:pPr>
    </w:p>
    <w:p w14:paraId="5EC50EB4" w14:textId="77777777" w:rsidR="004A3B23" w:rsidRDefault="004A3B23" w:rsidP="00D36147">
      <w:pPr>
        <w:spacing w:after="0" w:line="276" w:lineRule="auto"/>
        <w:rPr>
          <w:rFonts w:cs="Times New Roman"/>
          <w:sz w:val="18"/>
          <w:szCs w:val="18"/>
        </w:rPr>
      </w:pPr>
    </w:p>
    <w:p w14:paraId="48D1E87B" w14:textId="77777777" w:rsidR="004A3B23" w:rsidRDefault="004A3B23" w:rsidP="00D36147">
      <w:pPr>
        <w:spacing w:after="0" w:line="276" w:lineRule="auto"/>
        <w:rPr>
          <w:rFonts w:cs="Times New Roman"/>
          <w:sz w:val="18"/>
          <w:szCs w:val="18"/>
        </w:rPr>
      </w:pPr>
    </w:p>
    <w:p w14:paraId="37D08F66" w14:textId="77777777" w:rsidR="004A3B23" w:rsidRDefault="004A3B23" w:rsidP="00D36147">
      <w:pPr>
        <w:spacing w:after="0" w:line="276" w:lineRule="auto"/>
        <w:rPr>
          <w:rFonts w:cs="Times New Roman"/>
          <w:sz w:val="18"/>
          <w:szCs w:val="18"/>
        </w:rPr>
      </w:pPr>
    </w:p>
    <w:p w14:paraId="571A184A" w14:textId="77777777" w:rsidR="004A3B23" w:rsidRDefault="004A3B23" w:rsidP="00D36147">
      <w:pPr>
        <w:spacing w:after="0" w:line="276" w:lineRule="auto"/>
        <w:rPr>
          <w:rFonts w:cs="Times New Roman"/>
          <w:sz w:val="18"/>
          <w:szCs w:val="18"/>
        </w:rPr>
      </w:pPr>
    </w:p>
    <w:p w14:paraId="13220B2E" w14:textId="77777777" w:rsidR="004A3B23" w:rsidRPr="00E63507" w:rsidRDefault="004A3B23" w:rsidP="00D36147">
      <w:pPr>
        <w:spacing w:after="0" w:line="276" w:lineRule="auto"/>
        <w:rPr>
          <w:rFonts w:cs="Times New Roman"/>
          <w:sz w:val="18"/>
          <w:szCs w:val="18"/>
        </w:rPr>
      </w:pPr>
    </w:p>
    <w:p w14:paraId="74898608" w14:textId="77777777" w:rsidR="00286618" w:rsidRPr="00E63507" w:rsidRDefault="00286618" w:rsidP="00D36147">
      <w:pPr>
        <w:spacing w:after="0" w:line="276" w:lineRule="auto"/>
        <w:rPr>
          <w:rFonts w:cs="Times New Roman"/>
          <w:sz w:val="18"/>
          <w:szCs w:val="18"/>
        </w:rPr>
      </w:pPr>
    </w:p>
    <w:p w14:paraId="5AE7C695" w14:textId="77777777" w:rsidR="00286618" w:rsidRPr="00E63507" w:rsidRDefault="00286618" w:rsidP="00D36147">
      <w:pPr>
        <w:spacing w:after="0" w:line="276" w:lineRule="auto"/>
        <w:rPr>
          <w:rFonts w:cs="Times New Roman"/>
          <w:sz w:val="18"/>
          <w:szCs w:val="18"/>
        </w:rPr>
      </w:pPr>
    </w:p>
    <w:p w14:paraId="08BA2EB4" w14:textId="77777777" w:rsidR="00286618" w:rsidRPr="00E63507" w:rsidRDefault="00286618" w:rsidP="00D36147">
      <w:pPr>
        <w:spacing w:after="0" w:line="276" w:lineRule="auto"/>
        <w:rPr>
          <w:rFonts w:cs="Times New Roman"/>
          <w:sz w:val="18"/>
          <w:szCs w:val="18"/>
        </w:rPr>
      </w:pPr>
    </w:p>
    <w:p w14:paraId="699E6A6F" w14:textId="77777777" w:rsidR="00286618" w:rsidRPr="00E63507" w:rsidRDefault="00286618" w:rsidP="00D36147">
      <w:pPr>
        <w:spacing w:after="0" w:line="276" w:lineRule="auto"/>
        <w:rPr>
          <w:rFonts w:cs="Times New Roman"/>
          <w:sz w:val="18"/>
          <w:szCs w:val="18"/>
        </w:rPr>
      </w:pPr>
    </w:p>
    <w:p w14:paraId="7D660341" w14:textId="7B2882B4" w:rsidR="00286618" w:rsidRPr="00E63507" w:rsidRDefault="00286618" w:rsidP="00D36147">
      <w:pPr>
        <w:spacing w:after="0" w:line="276" w:lineRule="auto"/>
        <w:jc w:val="center"/>
        <w:rPr>
          <w:rFonts w:cs="Times New Roman"/>
          <w:szCs w:val="24"/>
        </w:rPr>
      </w:pPr>
      <w:r w:rsidRPr="00670679">
        <w:rPr>
          <w:rFonts w:cs="Times New Roman"/>
          <w:b/>
          <w:szCs w:val="24"/>
        </w:rPr>
        <w:t xml:space="preserve">ZAGREB, </w:t>
      </w:r>
      <w:r w:rsidR="0051529C">
        <w:rPr>
          <w:rFonts w:cs="Times New Roman"/>
          <w:b/>
          <w:szCs w:val="24"/>
        </w:rPr>
        <w:t>LISTOPAD</w:t>
      </w:r>
      <w:r w:rsidR="006C1E39" w:rsidRPr="00670679">
        <w:rPr>
          <w:rFonts w:cs="Times New Roman"/>
          <w:b/>
          <w:szCs w:val="24"/>
        </w:rPr>
        <w:t xml:space="preserve"> </w:t>
      </w:r>
      <w:r w:rsidRPr="00670679">
        <w:rPr>
          <w:rFonts w:cs="Times New Roman"/>
          <w:b/>
          <w:szCs w:val="24"/>
        </w:rPr>
        <w:t>202</w:t>
      </w:r>
      <w:r w:rsidR="008472CB" w:rsidRPr="00670679">
        <w:rPr>
          <w:rFonts w:cs="Times New Roman"/>
          <w:b/>
          <w:szCs w:val="24"/>
        </w:rPr>
        <w:t>4</w:t>
      </w:r>
      <w:r w:rsidRPr="00670679">
        <w:rPr>
          <w:rFonts w:cs="Times New Roman"/>
          <w:b/>
          <w:szCs w:val="24"/>
        </w:rPr>
        <w:t>.</w:t>
      </w:r>
      <w:r w:rsidRPr="00E63507">
        <w:rPr>
          <w:rFonts w:cs="Times New Roman"/>
          <w:szCs w:val="24"/>
        </w:rPr>
        <w:br w:type="page"/>
      </w:r>
    </w:p>
    <w:sdt>
      <w:sdtPr>
        <w:rPr>
          <w:rFonts w:eastAsia="Times New Roman" w:cs="Times New Roman"/>
          <w:sz w:val="18"/>
          <w:szCs w:val="18"/>
          <w:lang w:eastAsia="hr-HR"/>
        </w:rPr>
        <w:id w:val="-836997939"/>
        <w:docPartObj>
          <w:docPartGallery w:val="Table of Contents"/>
          <w:docPartUnique/>
        </w:docPartObj>
      </w:sdtPr>
      <w:sdtEndPr/>
      <w:sdtContent>
        <w:p w14:paraId="1E6215AD" w14:textId="5EC317EE" w:rsidR="00FA5637" w:rsidRPr="00D36147" w:rsidRDefault="00FA5637" w:rsidP="00D36147">
          <w:pPr>
            <w:spacing w:after="0" w:line="276" w:lineRule="auto"/>
            <w:jc w:val="both"/>
            <w:rPr>
              <w:rFonts w:cs="Times New Roman"/>
              <w:sz w:val="18"/>
              <w:szCs w:val="18"/>
            </w:rPr>
          </w:pPr>
        </w:p>
        <w:p w14:paraId="1407B257" w14:textId="32F4E044" w:rsidR="000635E0" w:rsidRPr="00E63507" w:rsidRDefault="006624C5" w:rsidP="002A04BF">
          <w:pPr>
            <w:tabs>
              <w:tab w:val="left" w:pos="1945"/>
            </w:tabs>
            <w:spacing w:after="0" w:line="276" w:lineRule="auto"/>
            <w:jc w:val="both"/>
            <w:rPr>
              <w:rFonts w:cs="Times New Roman"/>
              <w:b/>
              <w:szCs w:val="24"/>
            </w:rPr>
          </w:pPr>
          <w:r w:rsidRPr="00E63507">
            <w:rPr>
              <w:rFonts w:cs="Times New Roman"/>
              <w:b/>
              <w:szCs w:val="24"/>
            </w:rPr>
            <w:t>Sadržaj:</w:t>
          </w:r>
          <w:r w:rsidR="002A04BF">
            <w:rPr>
              <w:rFonts w:cs="Times New Roman"/>
              <w:b/>
              <w:szCs w:val="24"/>
            </w:rPr>
            <w:tab/>
          </w:r>
        </w:p>
        <w:p w14:paraId="06515FF8" w14:textId="77777777" w:rsidR="000635E0" w:rsidRPr="00E63507" w:rsidRDefault="000635E0" w:rsidP="00D36147">
          <w:pPr>
            <w:spacing w:after="0" w:line="276" w:lineRule="auto"/>
            <w:jc w:val="both"/>
            <w:rPr>
              <w:rFonts w:cs="Times New Roman"/>
              <w:b/>
              <w:szCs w:val="24"/>
            </w:rPr>
          </w:pPr>
        </w:p>
        <w:p w14:paraId="79F6B0A0" w14:textId="13163E87" w:rsidR="00361B93" w:rsidRDefault="006624C5">
          <w:pPr>
            <w:pStyle w:val="TOC1"/>
            <w:rPr>
              <w:rFonts w:asciiTheme="minorHAnsi" w:eastAsiaTheme="minorEastAsia" w:hAnsiTheme="minorHAnsi"/>
              <w:noProof/>
              <w:kern w:val="2"/>
              <w:szCs w:val="24"/>
              <w:lang w:val="en-GB" w:eastAsia="en-GB"/>
              <w14:ligatures w14:val="standardContextual"/>
            </w:rPr>
          </w:pPr>
          <w:r w:rsidRPr="004A3B23">
            <w:rPr>
              <w:rFonts w:cs="Times New Roman"/>
              <w:szCs w:val="24"/>
            </w:rPr>
            <w:fldChar w:fldCharType="begin"/>
          </w:r>
          <w:r w:rsidRPr="00E63507">
            <w:rPr>
              <w:rFonts w:cs="Times New Roman"/>
              <w:szCs w:val="24"/>
            </w:rPr>
            <w:instrText xml:space="preserve"> TOC \o "1-3" \h \z \u </w:instrText>
          </w:r>
          <w:r w:rsidRPr="004A3B23">
            <w:rPr>
              <w:rFonts w:cs="Times New Roman"/>
              <w:szCs w:val="24"/>
            </w:rPr>
            <w:fldChar w:fldCharType="separate"/>
          </w:r>
          <w:hyperlink w:anchor="_Toc179535290" w:history="1">
            <w:r w:rsidR="00361B93" w:rsidRPr="00DE2E30">
              <w:rPr>
                <w:rStyle w:val="Hyperlink"/>
                <w:noProof/>
              </w:rPr>
              <w:t>UVOD</w:t>
            </w:r>
            <w:r w:rsidR="00361B93">
              <w:rPr>
                <w:noProof/>
                <w:webHidden/>
              </w:rPr>
              <w:tab/>
            </w:r>
            <w:r w:rsidR="00361B93">
              <w:rPr>
                <w:noProof/>
                <w:webHidden/>
              </w:rPr>
              <w:fldChar w:fldCharType="begin"/>
            </w:r>
            <w:r w:rsidR="00361B93">
              <w:rPr>
                <w:noProof/>
                <w:webHidden/>
              </w:rPr>
              <w:instrText xml:space="preserve"> PAGEREF _Toc179535290 \h </w:instrText>
            </w:r>
            <w:r w:rsidR="00361B93">
              <w:rPr>
                <w:noProof/>
                <w:webHidden/>
              </w:rPr>
            </w:r>
            <w:r w:rsidR="00361B93">
              <w:rPr>
                <w:noProof/>
                <w:webHidden/>
              </w:rPr>
              <w:fldChar w:fldCharType="separate"/>
            </w:r>
            <w:r w:rsidR="00ED26E7">
              <w:rPr>
                <w:noProof/>
                <w:webHidden/>
              </w:rPr>
              <w:t>4</w:t>
            </w:r>
            <w:r w:rsidR="00361B93">
              <w:rPr>
                <w:noProof/>
                <w:webHidden/>
              </w:rPr>
              <w:fldChar w:fldCharType="end"/>
            </w:r>
          </w:hyperlink>
        </w:p>
        <w:p w14:paraId="07E2EF93" w14:textId="653C8153"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291" w:history="1">
            <w:r w:rsidR="00361B93" w:rsidRPr="00DE2E30">
              <w:rPr>
                <w:rStyle w:val="Hyperlink"/>
                <w:noProof/>
              </w:rPr>
              <w:t>SAŽETAK</w:t>
            </w:r>
            <w:r w:rsidR="00361B93">
              <w:rPr>
                <w:noProof/>
                <w:webHidden/>
              </w:rPr>
              <w:tab/>
            </w:r>
            <w:r w:rsidR="00361B93">
              <w:rPr>
                <w:noProof/>
                <w:webHidden/>
              </w:rPr>
              <w:fldChar w:fldCharType="begin"/>
            </w:r>
            <w:r w:rsidR="00361B93">
              <w:rPr>
                <w:noProof/>
                <w:webHidden/>
              </w:rPr>
              <w:instrText xml:space="preserve"> PAGEREF _Toc179535291 \h </w:instrText>
            </w:r>
            <w:r w:rsidR="00361B93">
              <w:rPr>
                <w:noProof/>
                <w:webHidden/>
              </w:rPr>
            </w:r>
            <w:r w:rsidR="00361B93">
              <w:rPr>
                <w:noProof/>
                <w:webHidden/>
              </w:rPr>
              <w:fldChar w:fldCharType="separate"/>
            </w:r>
            <w:r w:rsidR="00ED26E7">
              <w:rPr>
                <w:noProof/>
                <w:webHidden/>
              </w:rPr>
              <w:t>6</w:t>
            </w:r>
            <w:r w:rsidR="00361B93">
              <w:rPr>
                <w:noProof/>
                <w:webHidden/>
              </w:rPr>
              <w:fldChar w:fldCharType="end"/>
            </w:r>
          </w:hyperlink>
        </w:p>
        <w:p w14:paraId="280DA136" w14:textId="1BB4676A"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292" w:history="1">
            <w:r w:rsidR="00361B93" w:rsidRPr="00DE2E30">
              <w:rPr>
                <w:rStyle w:val="Hyperlink"/>
                <w:noProof/>
              </w:rPr>
              <w:t>1.</w:t>
            </w:r>
            <w:r w:rsidR="00361B93">
              <w:rPr>
                <w:rFonts w:asciiTheme="minorHAnsi" w:eastAsiaTheme="minorEastAsia" w:hAnsiTheme="minorHAnsi"/>
                <w:noProof/>
                <w:kern w:val="2"/>
                <w:szCs w:val="24"/>
                <w:lang w:val="en-GB" w:eastAsia="en-GB"/>
                <w14:ligatures w14:val="standardContextual"/>
              </w:rPr>
              <w:tab/>
            </w:r>
            <w:r w:rsidR="00361B93" w:rsidRPr="00DE2E30">
              <w:rPr>
                <w:rStyle w:val="Hyperlink"/>
                <w:noProof/>
              </w:rPr>
              <w:t>MJERE I AKTIVNOSTI U HORIZONTALNOM CILJU BORBA PROTIV ANTIROMSKOG RASIZMA I DISKRIMINACIJE</w:t>
            </w:r>
            <w:r w:rsidR="00361B93">
              <w:rPr>
                <w:noProof/>
                <w:webHidden/>
              </w:rPr>
              <w:tab/>
            </w:r>
            <w:r w:rsidR="00361B93">
              <w:rPr>
                <w:noProof/>
                <w:webHidden/>
              </w:rPr>
              <w:fldChar w:fldCharType="begin"/>
            </w:r>
            <w:r w:rsidR="00361B93">
              <w:rPr>
                <w:noProof/>
                <w:webHidden/>
              </w:rPr>
              <w:instrText xml:space="preserve"> PAGEREF _Toc179535292 \h </w:instrText>
            </w:r>
            <w:r w:rsidR="00361B93">
              <w:rPr>
                <w:noProof/>
                <w:webHidden/>
              </w:rPr>
            </w:r>
            <w:r w:rsidR="00361B93">
              <w:rPr>
                <w:noProof/>
                <w:webHidden/>
              </w:rPr>
              <w:fldChar w:fldCharType="separate"/>
            </w:r>
            <w:r w:rsidR="00ED26E7">
              <w:rPr>
                <w:noProof/>
                <w:webHidden/>
              </w:rPr>
              <w:t>16</w:t>
            </w:r>
            <w:r w:rsidR="00361B93">
              <w:rPr>
                <w:noProof/>
                <w:webHidden/>
              </w:rPr>
              <w:fldChar w:fldCharType="end"/>
            </w:r>
          </w:hyperlink>
        </w:p>
        <w:p w14:paraId="2DEE610C" w14:textId="7BCD1BF1"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293" w:history="1">
            <w:r w:rsidR="00361B93" w:rsidRPr="00DE2E30">
              <w:rPr>
                <w:rStyle w:val="Hyperlink"/>
                <w:rFonts w:cs="Times New Roman"/>
                <w:noProof/>
              </w:rPr>
              <w:t>Mjera 1.1. Smanjivanje broja Roma koji su doživjeli diskriminaciju i zločin iz mržnje</w:t>
            </w:r>
            <w:r w:rsidR="00361B93">
              <w:rPr>
                <w:noProof/>
                <w:webHidden/>
              </w:rPr>
              <w:tab/>
            </w:r>
            <w:r w:rsidR="00361B93">
              <w:rPr>
                <w:noProof/>
                <w:webHidden/>
              </w:rPr>
              <w:fldChar w:fldCharType="begin"/>
            </w:r>
            <w:r w:rsidR="00361B93">
              <w:rPr>
                <w:noProof/>
                <w:webHidden/>
              </w:rPr>
              <w:instrText xml:space="preserve"> PAGEREF _Toc179535293 \h </w:instrText>
            </w:r>
            <w:r w:rsidR="00361B93">
              <w:rPr>
                <w:noProof/>
                <w:webHidden/>
              </w:rPr>
            </w:r>
            <w:r w:rsidR="00361B93">
              <w:rPr>
                <w:noProof/>
                <w:webHidden/>
              </w:rPr>
              <w:fldChar w:fldCharType="separate"/>
            </w:r>
            <w:r w:rsidR="00ED26E7">
              <w:rPr>
                <w:noProof/>
                <w:webHidden/>
              </w:rPr>
              <w:t>16</w:t>
            </w:r>
            <w:r w:rsidR="00361B93">
              <w:rPr>
                <w:noProof/>
                <w:webHidden/>
              </w:rPr>
              <w:fldChar w:fldCharType="end"/>
            </w:r>
          </w:hyperlink>
        </w:p>
        <w:p w14:paraId="2D0DC754" w14:textId="09DB95CC"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294" w:history="1">
            <w:r w:rsidR="00361B93" w:rsidRPr="00DE2E30">
              <w:rPr>
                <w:rStyle w:val="Hyperlink"/>
                <w:rFonts w:cs="Times New Roman"/>
                <w:noProof/>
              </w:rPr>
              <w:t>Mjera: 1.2. Poticanje integrativnih procesa i osnaživanje socijalne kohezije između romskog i većinskog stanovništva</w:t>
            </w:r>
            <w:r w:rsidR="00361B93">
              <w:rPr>
                <w:noProof/>
                <w:webHidden/>
              </w:rPr>
              <w:tab/>
            </w:r>
            <w:r w:rsidR="00361B93">
              <w:rPr>
                <w:noProof/>
                <w:webHidden/>
              </w:rPr>
              <w:fldChar w:fldCharType="begin"/>
            </w:r>
            <w:r w:rsidR="00361B93">
              <w:rPr>
                <w:noProof/>
                <w:webHidden/>
              </w:rPr>
              <w:instrText xml:space="preserve"> PAGEREF _Toc179535294 \h </w:instrText>
            </w:r>
            <w:r w:rsidR="00361B93">
              <w:rPr>
                <w:noProof/>
                <w:webHidden/>
              </w:rPr>
            </w:r>
            <w:r w:rsidR="00361B93">
              <w:rPr>
                <w:noProof/>
                <w:webHidden/>
              </w:rPr>
              <w:fldChar w:fldCharType="separate"/>
            </w:r>
            <w:r w:rsidR="00ED26E7">
              <w:rPr>
                <w:noProof/>
                <w:webHidden/>
              </w:rPr>
              <w:t>26</w:t>
            </w:r>
            <w:r w:rsidR="00361B93">
              <w:rPr>
                <w:noProof/>
                <w:webHidden/>
              </w:rPr>
              <w:fldChar w:fldCharType="end"/>
            </w:r>
          </w:hyperlink>
        </w:p>
        <w:p w14:paraId="04A49D50" w14:textId="6DA76176"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295" w:history="1">
            <w:r w:rsidR="00361B93" w:rsidRPr="00DE2E30">
              <w:rPr>
                <w:rStyle w:val="Hyperlink"/>
                <w:noProof/>
              </w:rPr>
              <w:t>2.</w:t>
            </w:r>
            <w:r w:rsidR="00361B93">
              <w:rPr>
                <w:rFonts w:asciiTheme="minorHAnsi" w:eastAsiaTheme="minorEastAsia" w:hAnsiTheme="minorHAnsi"/>
                <w:noProof/>
                <w:kern w:val="2"/>
                <w:szCs w:val="24"/>
                <w:lang w:val="en-GB" w:eastAsia="en-GB"/>
                <w14:ligatures w14:val="standardContextual"/>
              </w:rPr>
              <w:tab/>
            </w:r>
            <w:r w:rsidR="00361B93" w:rsidRPr="00DE2E30">
              <w:rPr>
                <w:rStyle w:val="Hyperlink"/>
                <w:noProof/>
              </w:rPr>
              <w:t>MJERE I AKTIVNOSTI U HORIZONTALNOM CILJU SMANJIVANJE SIROMAŠTVA I SOCIJALNE ISKLJUČENOSTI ROMA KAKO BI SE SMANJIO DRUŠTVENO-EKONOMSKI JAZ IZMEĐU ROMA I OPĆE POPULACIJE</w:t>
            </w:r>
            <w:r w:rsidR="00361B93">
              <w:rPr>
                <w:noProof/>
                <w:webHidden/>
              </w:rPr>
              <w:tab/>
            </w:r>
            <w:r w:rsidR="00361B93">
              <w:rPr>
                <w:noProof/>
                <w:webHidden/>
              </w:rPr>
              <w:fldChar w:fldCharType="begin"/>
            </w:r>
            <w:r w:rsidR="00361B93">
              <w:rPr>
                <w:noProof/>
                <w:webHidden/>
              </w:rPr>
              <w:instrText xml:space="preserve"> PAGEREF _Toc179535295 \h </w:instrText>
            </w:r>
            <w:r w:rsidR="00361B93">
              <w:rPr>
                <w:noProof/>
                <w:webHidden/>
              </w:rPr>
            </w:r>
            <w:r w:rsidR="00361B93">
              <w:rPr>
                <w:noProof/>
                <w:webHidden/>
              </w:rPr>
              <w:fldChar w:fldCharType="separate"/>
            </w:r>
            <w:r w:rsidR="00ED26E7">
              <w:rPr>
                <w:noProof/>
                <w:webHidden/>
              </w:rPr>
              <w:t>28</w:t>
            </w:r>
            <w:r w:rsidR="00361B93">
              <w:rPr>
                <w:noProof/>
                <w:webHidden/>
              </w:rPr>
              <w:fldChar w:fldCharType="end"/>
            </w:r>
          </w:hyperlink>
        </w:p>
        <w:p w14:paraId="3A33B797" w14:textId="0A2C4343"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296" w:history="1">
            <w:r w:rsidR="00361B93" w:rsidRPr="00DE2E30">
              <w:rPr>
                <w:rStyle w:val="Hyperlink"/>
                <w:rFonts w:cs="Times New Roman"/>
                <w:noProof/>
              </w:rPr>
              <w:t>Mjera 2.1. Smanjivanje siromaštva i socijalne isključenosti Roma</w:t>
            </w:r>
            <w:r w:rsidR="00361B93">
              <w:rPr>
                <w:noProof/>
                <w:webHidden/>
              </w:rPr>
              <w:tab/>
            </w:r>
            <w:r w:rsidR="00361B93">
              <w:rPr>
                <w:noProof/>
                <w:webHidden/>
              </w:rPr>
              <w:fldChar w:fldCharType="begin"/>
            </w:r>
            <w:r w:rsidR="00361B93">
              <w:rPr>
                <w:noProof/>
                <w:webHidden/>
              </w:rPr>
              <w:instrText xml:space="preserve"> PAGEREF _Toc179535296 \h </w:instrText>
            </w:r>
            <w:r w:rsidR="00361B93">
              <w:rPr>
                <w:noProof/>
                <w:webHidden/>
              </w:rPr>
            </w:r>
            <w:r w:rsidR="00361B93">
              <w:rPr>
                <w:noProof/>
                <w:webHidden/>
              </w:rPr>
              <w:fldChar w:fldCharType="separate"/>
            </w:r>
            <w:r w:rsidR="00ED26E7">
              <w:rPr>
                <w:noProof/>
                <w:webHidden/>
              </w:rPr>
              <w:t>28</w:t>
            </w:r>
            <w:r w:rsidR="00361B93">
              <w:rPr>
                <w:noProof/>
                <w:webHidden/>
              </w:rPr>
              <w:fldChar w:fldCharType="end"/>
            </w:r>
          </w:hyperlink>
        </w:p>
        <w:p w14:paraId="6D16F82A" w14:textId="7A470100"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297" w:history="1">
            <w:r w:rsidR="00361B93" w:rsidRPr="00DE2E30">
              <w:rPr>
                <w:rStyle w:val="Hyperlink"/>
                <w:rFonts w:cs="Times New Roman"/>
                <w:noProof/>
              </w:rPr>
              <w:t>Mjera 2.2. Smanjivanje siromaštva i socijalne isključenosti romske djece</w:t>
            </w:r>
            <w:r w:rsidR="00361B93">
              <w:rPr>
                <w:noProof/>
                <w:webHidden/>
              </w:rPr>
              <w:tab/>
            </w:r>
            <w:r w:rsidR="00361B93">
              <w:rPr>
                <w:noProof/>
                <w:webHidden/>
              </w:rPr>
              <w:fldChar w:fldCharType="begin"/>
            </w:r>
            <w:r w:rsidR="00361B93">
              <w:rPr>
                <w:noProof/>
                <w:webHidden/>
              </w:rPr>
              <w:instrText xml:space="preserve"> PAGEREF _Toc179535297 \h </w:instrText>
            </w:r>
            <w:r w:rsidR="00361B93">
              <w:rPr>
                <w:noProof/>
                <w:webHidden/>
              </w:rPr>
            </w:r>
            <w:r w:rsidR="00361B93">
              <w:rPr>
                <w:noProof/>
                <w:webHidden/>
              </w:rPr>
              <w:fldChar w:fldCharType="separate"/>
            </w:r>
            <w:r w:rsidR="00ED26E7">
              <w:rPr>
                <w:noProof/>
                <w:webHidden/>
              </w:rPr>
              <w:t>30</w:t>
            </w:r>
            <w:r w:rsidR="00361B93">
              <w:rPr>
                <w:noProof/>
                <w:webHidden/>
              </w:rPr>
              <w:fldChar w:fldCharType="end"/>
            </w:r>
          </w:hyperlink>
        </w:p>
        <w:p w14:paraId="253B5B12" w14:textId="0678E607"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298" w:history="1">
            <w:r w:rsidR="00361B93" w:rsidRPr="00DE2E30">
              <w:rPr>
                <w:rStyle w:val="Hyperlink"/>
                <w:rFonts w:cs="Times New Roman"/>
                <w:noProof/>
              </w:rPr>
              <w:t>Mjera 2.3. Unapređenje dostupnosti kvalitetnih socijalnih usluga pripadnicima romske nacionalne manjine</w:t>
            </w:r>
            <w:r w:rsidR="00361B93">
              <w:rPr>
                <w:noProof/>
                <w:webHidden/>
              </w:rPr>
              <w:tab/>
            </w:r>
            <w:r w:rsidR="00361B93">
              <w:rPr>
                <w:noProof/>
                <w:webHidden/>
              </w:rPr>
              <w:fldChar w:fldCharType="begin"/>
            </w:r>
            <w:r w:rsidR="00361B93">
              <w:rPr>
                <w:noProof/>
                <w:webHidden/>
              </w:rPr>
              <w:instrText xml:space="preserve"> PAGEREF _Toc179535298 \h </w:instrText>
            </w:r>
            <w:r w:rsidR="00361B93">
              <w:rPr>
                <w:noProof/>
                <w:webHidden/>
              </w:rPr>
            </w:r>
            <w:r w:rsidR="00361B93">
              <w:rPr>
                <w:noProof/>
                <w:webHidden/>
              </w:rPr>
              <w:fldChar w:fldCharType="separate"/>
            </w:r>
            <w:r w:rsidR="00ED26E7">
              <w:rPr>
                <w:noProof/>
                <w:webHidden/>
              </w:rPr>
              <w:t>30</w:t>
            </w:r>
            <w:r w:rsidR="00361B93">
              <w:rPr>
                <w:noProof/>
                <w:webHidden/>
              </w:rPr>
              <w:fldChar w:fldCharType="end"/>
            </w:r>
          </w:hyperlink>
        </w:p>
        <w:p w14:paraId="71218619" w14:textId="69FF0AB8"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299" w:history="1">
            <w:r w:rsidR="00361B93" w:rsidRPr="00DE2E30">
              <w:rPr>
                <w:rStyle w:val="Hyperlink"/>
                <w:noProof/>
              </w:rPr>
              <w:t>3.</w:t>
            </w:r>
            <w:r w:rsidR="00361B93">
              <w:rPr>
                <w:rFonts w:asciiTheme="minorHAnsi" w:eastAsiaTheme="minorEastAsia" w:hAnsiTheme="minorHAnsi"/>
                <w:noProof/>
                <w:kern w:val="2"/>
                <w:szCs w:val="24"/>
                <w:lang w:val="en-GB" w:eastAsia="en-GB"/>
                <w14:ligatures w14:val="standardContextual"/>
              </w:rPr>
              <w:tab/>
            </w:r>
            <w:r w:rsidR="00361B93" w:rsidRPr="00DE2E30">
              <w:rPr>
                <w:rStyle w:val="Hyperlink"/>
                <w:noProof/>
              </w:rPr>
              <w:t>MJERE I AKTIVNOSTI U HORIZONTALNOM CILJU POTICATI PARTICIPACIJU ROMA KROZ OSNAŽIVANJE, SURADNJU I POVJERENJE ROMA U JAVNE INSTITUCIJE</w:t>
            </w:r>
            <w:r w:rsidR="00361B93">
              <w:rPr>
                <w:noProof/>
                <w:webHidden/>
              </w:rPr>
              <w:tab/>
            </w:r>
            <w:r w:rsidR="00361B93">
              <w:rPr>
                <w:noProof/>
                <w:webHidden/>
              </w:rPr>
              <w:fldChar w:fldCharType="begin"/>
            </w:r>
            <w:r w:rsidR="00361B93">
              <w:rPr>
                <w:noProof/>
                <w:webHidden/>
              </w:rPr>
              <w:instrText xml:space="preserve"> PAGEREF _Toc179535299 \h </w:instrText>
            </w:r>
            <w:r w:rsidR="00361B93">
              <w:rPr>
                <w:noProof/>
                <w:webHidden/>
              </w:rPr>
            </w:r>
            <w:r w:rsidR="00361B93">
              <w:rPr>
                <w:noProof/>
                <w:webHidden/>
              </w:rPr>
              <w:fldChar w:fldCharType="separate"/>
            </w:r>
            <w:r w:rsidR="00ED26E7">
              <w:rPr>
                <w:noProof/>
                <w:webHidden/>
              </w:rPr>
              <w:t>33</w:t>
            </w:r>
            <w:r w:rsidR="00361B93">
              <w:rPr>
                <w:noProof/>
                <w:webHidden/>
              </w:rPr>
              <w:fldChar w:fldCharType="end"/>
            </w:r>
          </w:hyperlink>
        </w:p>
        <w:p w14:paraId="2E224EA4" w14:textId="765ED4A0"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0" w:history="1">
            <w:r w:rsidR="00361B93" w:rsidRPr="00DE2E30">
              <w:rPr>
                <w:rStyle w:val="Hyperlink"/>
                <w:rFonts w:cs="Times New Roman"/>
                <w:noProof/>
              </w:rPr>
              <w:t>Mjera 3.1. Osiguravanje preduvjeta za sudjelovanje romskih udruga kao punopravnih članova u nacionalnim odborima za praćenje</w:t>
            </w:r>
            <w:r w:rsidR="00361B93">
              <w:rPr>
                <w:noProof/>
                <w:webHidden/>
              </w:rPr>
              <w:tab/>
            </w:r>
            <w:r w:rsidR="00361B93">
              <w:rPr>
                <w:noProof/>
                <w:webHidden/>
              </w:rPr>
              <w:fldChar w:fldCharType="begin"/>
            </w:r>
            <w:r w:rsidR="00361B93">
              <w:rPr>
                <w:noProof/>
                <w:webHidden/>
              </w:rPr>
              <w:instrText xml:space="preserve"> PAGEREF _Toc179535300 \h </w:instrText>
            </w:r>
            <w:r w:rsidR="00361B93">
              <w:rPr>
                <w:noProof/>
                <w:webHidden/>
              </w:rPr>
            </w:r>
            <w:r w:rsidR="00361B93">
              <w:rPr>
                <w:noProof/>
                <w:webHidden/>
              </w:rPr>
              <w:fldChar w:fldCharType="separate"/>
            </w:r>
            <w:r w:rsidR="00ED26E7">
              <w:rPr>
                <w:noProof/>
                <w:webHidden/>
              </w:rPr>
              <w:t>33</w:t>
            </w:r>
            <w:r w:rsidR="00361B93">
              <w:rPr>
                <w:noProof/>
                <w:webHidden/>
              </w:rPr>
              <w:fldChar w:fldCharType="end"/>
            </w:r>
          </w:hyperlink>
        </w:p>
        <w:p w14:paraId="752FB03C" w14:textId="133532EC"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1" w:history="1">
            <w:r w:rsidR="00361B93" w:rsidRPr="00DE2E30">
              <w:rPr>
                <w:rStyle w:val="Hyperlink"/>
                <w:rFonts w:cs="Times New Roman"/>
                <w:noProof/>
              </w:rPr>
              <w:t>Mjera 3.3. Poticanje sudjelovanja Roma, posebno žena i mladih, u društvenom, kulturnom i političkom životu na lokalnoj, regionalnoj, nacionalnoj i EU razini</w:t>
            </w:r>
            <w:r w:rsidR="00361B93">
              <w:rPr>
                <w:noProof/>
                <w:webHidden/>
              </w:rPr>
              <w:tab/>
            </w:r>
            <w:r w:rsidR="00361B93">
              <w:rPr>
                <w:noProof/>
                <w:webHidden/>
              </w:rPr>
              <w:fldChar w:fldCharType="begin"/>
            </w:r>
            <w:r w:rsidR="00361B93">
              <w:rPr>
                <w:noProof/>
                <w:webHidden/>
              </w:rPr>
              <w:instrText xml:space="preserve"> PAGEREF _Toc179535301 \h </w:instrText>
            </w:r>
            <w:r w:rsidR="00361B93">
              <w:rPr>
                <w:noProof/>
                <w:webHidden/>
              </w:rPr>
            </w:r>
            <w:r w:rsidR="00361B93">
              <w:rPr>
                <w:noProof/>
                <w:webHidden/>
              </w:rPr>
              <w:fldChar w:fldCharType="separate"/>
            </w:r>
            <w:r w:rsidR="00ED26E7">
              <w:rPr>
                <w:noProof/>
                <w:webHidden/>
              </w:rPr>
              <w:t>39</w:t>
            </w:r>
            <w:r w:rsidR="00361B93">
              <w:rPr>
                <w:noProof/>
                <w:webHidden/>
              </w:rPr>
              <w:fldChar w:fldCharType="end"/>
            </w:r>
          </w:hyperlink>
        </w:p>
        <w:p w14:paraId="4188D2A7" w14:textId="46F5F5D5"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302" w:history="1">
            <w:r w:rsidR="00361B93" w:rsidRPr="00DE2E30">
              <w:rPr>
                <w:rStyle w:val="Hyperlink"/>
                <w:noProof/>
              </w:rPr>
              <w:t>4.</w:t>
            </w:r>
            <w:r w:rsidR="00361B93">
              <w:rPr>
                <w:rFonts w:asciiTheme="minorHAnsi" w:eastAsiaTheme="minorEastAsia" w:hAnsiTheme="minorHAnsi"/>
                <w:noProof/>
                <w:kern w:val="2"/>
                <w:szCs w:val="24"/>
                <w:lang w:val="en-GB" w:eastAsia="en-GB"/>
                <w14:ligatures w14:val="standardContextual"/>
              </w:rPr>
              <w:tab/>
            </w:r>
            <w:r w:rsidR="00361B93" w:rsidRPr="00DE2E30">
              <w:rPr>
                <w:rStyle w:val="Hyperlink"/>
                <w:noProof/>
              </w:rPr>
              <w:t>MJERE I AKTIVNOSTI U SEKTORSKOM CILJU UČINKOVIT I JEDNAK PRISTUP ROMA KVALITETNOM, UKLJUČIVOM OBRAZOVANJU</w:t>
            </w:r>
            <w:r w:rsidR="00361B93">
              <w:rPr>
                <w:noProof/>
                <w:webHidden/>
              </w:rPr>
              <w:tab/>
            </w:r>
            <w:r w:rsidR="00361B93">
              <w:rPr>
                <w:noProof/>
                <w:webHidden/>
              </w:rPr>
              <w:fldChar w:fldCharType="begin"/>
            </w:r>
            <w:r w:rsidR="00361B93">
              <w:rPr>
                <w:noProof/>
                <w:webHidden/>
              </w:rPr>
              <w:instrText xml:space="preserve"> PAGEREF _Toc179535302 \h </w:instrText>
            </w:r>
            <w:r w:rsidR="00361B93">
              <w:rPr>
                <w:noProof/>
                <w:webHidden/>
              </w:rPr>
            </w:r>
            <w:r w:rsidR="00361B93">
              <w:rPr>
                <w:noProof/>
                <w:webHidden/>
              </w:rPr>
              <w:fldChar w:fldCharType="separate"/>
            </w:r>
            <w:r w:rsidR="00ED26E7">
              <w:rPr>
                <w:noProof/>
                <w:webHidden/>
              </w:rPr>
              <w:t>44</w:t>
            </w:r>
            <w:r w:rsidR="00361B93">
              <w:rPr>
                <w:noProof/>
                <w:webHidden/>
              </w:rPr>
              <w:fldChar w:fldCharType="end"/>
            </w:r>
          </w:hyperlink>
        </w:p>
        <w:p w14:paraId="39061707" w14:textId="374A6761"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3" w:history="1">
            <w:r w:rsidR="00361B93" w:rsidRPr="00DE2E30">
              <w:rPr>
                <w:rStyle w:val="Hyperlink"/>
                <w:rFonts w:cs="Times New Roman"/>
                <w:noProof/>
              </w:rPr>
              <w:t>Mjera 4.1. Smanjivanje udjela romske djece koja pohađaju obvezni program predškole/ osnovnoškolsko obrazovanje u skupinama/ razredima u kojima je većina ili su sva djeca Romi</w:t>
            </w:r>
            <w:r w:rsidR="00361B93">
              <w:rPr>
                <w:noProof/>
                <w:webHidden/>
              </w:rPr>
              <w:tab/>
            </w:r>
            <w:r w:rsidR="00361B93">
              <w:rPr>
                <w:noProof/>
                <w:webHidden/>
              </w:rPr>
              <w:fldChar w:fldCharType="begin"/>
            </w:r>
            <w:r w:rsidR="00361B93">
              <w:rPr>
                <w:noProof/>
                <w:webHidden/>
              </w:rPr>
              <w:instrText xml:space="preserve"> PAGEREF _Toc179535303 \h </w:instrText>
            </w:r>
            <w:r w:rsidR="00361B93">
              <w:rPr>
                <w:noProof/>
                <w:webHidden/>
              </w:rPr>
            </w:r>
            <w:r w:rsidR="00361B93">
              <w:rPr>
                <w:noProof/>
                <w:webHidden/>
              </w:rPr>
              <w:fldChar w:fldCharType="separate"/>
            </w:r>
            <w:r w:rsidR="00ED26E7">
              <w:rPr>
                <w:noProof/>
                <w:webHidden/>
              </w:rPr>
              <w:t>44</w:t>
            </w:r>
            <w:r w:rsidR="00361B93">
              <w:rPr>
                <w:noProof/>
                <w:webHidden/>
              </w:rPr>
              <w:fldChar w:fldCharType="end"/>
            </w:r>
          </w:hyperlink>
        </w:p>
        <w:p w14:paraId="39AE3086" w14:textId="33E8B56C"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4" w:history="1">
            <w:r w:rsidR="00361B93" w:rsidRPr="00DE2E30">
              <w:rPr>
                <w:rStyle w:val="Hyperlink"/>
                <w:rFonts w:cs="Times New Roman"/>
                <w:noProof/>
              </w:rPr>
              <w:t>Mjera 4.2. Smanjivanje jaza u sudjelovanju u predškolskom odgoju i obrazovanju između romske djece i djece iz opće populacije</w:t>
            </w:r>
            <w:r w:rsidR="00361B93">
              <w:rPr>
                <w:noProof/>
                <w:webHidden/>
              </w:rPr>
              <w:tab/>
            </w:r>
            <w:r w:rsidR="00361B93">
              <w:rPr>
                <w:noProof/>
                <w:webHidden/>
              </w:rPr>
              <w:fldChar w:fldCharType="begin"/>
            </w:r>
            <w:r w:rsidR="00361B93">
              <w:rPr>
                <w:noProof/>
                <w:webHidden/>
              </w:rPr>
              <w:instrText xml:space="preserve"> PAGEREF _Toc179535304 \h </w:instrText>
            </w:r>
            <w:r w:rsidR="00361B93">
              <w:rPr>
                <w:noProof/>
                <w:webHidden/>
              </w:rPr>
            </w:r>
            <w:r w:rsidR="00361B93">
              <w:rPr>
                <w:noProof/>
                <w:webHidden/>
              </w:rPr>
              <w:fldChar w:fldCharType="separate"/>
            </w:r>
            <w:r w:rsidR="00ED26E7">
              <w:rPr>
                <w:noProof/>
                <w:webHidden/>
              </w:rPr>
              <w:t>46</w:t>
            </w:r>
            <w:r w:rsidR="00361B93">
              <w:rPr>
                <w:noProof/>
                <w:webHidden/>
              </w:rPr>
              <w:fldChar w:fldCharType="end"/>
            </w:r>
          </w:hyperlink>
        </w:p>
        <w:p w14:paraId="6A885B5F" w14:textId="5E65CB48"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5" w:history="1">
            <w:r w:rsidR="00361B93" w:rsidRPr="00DE2E30">
              <w:rPr>
                <w:rStyle w:val="Hyperlink"/>
                <w:rFonts w:cs="Times New Roman"/>
                <w:bCs/>
                <w:noProof/>
              </w:rPr>
              <w:t>Mjera 4.3. Smanjivanje jaza u dovršetku srednjoškolskog obrazovanja između mladih Roma i mladih iz opće populacije</w:t>
            </w:r>
            <w:r w:rsidR="00361B93">
              <w:rPr>
                <w:noProof/>
                <w:webHidden/>
              </w:rPr>
              <w:tab/>
            </w:r>
            <w:r w:rsidR="00361B93">
              <w:rPr>
                <w:noProof/>
                <w:webHidden/>
              </w:rPr>
              <w:fldChar w:fldCharType="begin"/>
            </w:r>
            <w:r w:rsidR="00361B93">
              <w:rPr>
                <w:noProof/>
                <w:webHidden/>
              </w:rPr>
              <w:instrText xml:space="preserve"> PAGEREF _Toc179535305 \h </w:instrText>
            </w:r>
            <w:r w:rsidR="00361B93">
              <w:rPr>
                <w:noProof/>
                <w:webHidden/>
              </w:rPr>
            </w:r>
            <w:r w:rsidR="00361B93">
              <w:rPr>
                <w:noProof/>
                <w:webHidden/>
              </w:rPr>
              <w:fldChar w:fldCharType="separate"/>
            </w:r>
            <w:r w:rsidR="00ED26E7">
              <w:rPr>
                <w:noProof/>
                <w:webHidden/>
              </w:rPr>
              <w:t>49</w:t>
            </w:r>
            <w:r w:rsidR="00361B93">
              <w:rPr>
                <w:noProof/>
                <w:webHidden/>
              </w:rPr>
              <w:fldChar w:fldCharType="end"/>
            </w:r>
          </w:hyperlink>
        </w:p>
        <w:p w14:paraId="0C262B6C" w14:textId="2E483377"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6" w:history="1">
            <w:r w:rsidR="00361B93" w:rsidRPr="00DE2E30">
              <w:rPr>
                <w:rStyle w:val="Hyperlink"/>
                <w:rFonts w:cs="Times New Roman"/>
                <w:noProof/>
              </w:rPr>
              <w:t>Mjera 4.4. Povećanje udjela mladih Roma u visokom obrazovanju</w:t>
            </w:r>
            <w:r w:rsidR="00361B93">
              <w:rPr>
                <w:noProof/>
                <w:webHidden/>
              </w:rPr>
              <w:tab/>
            </w:r>
            <w:r w:rsidR="00361B93">
              <w:rPr>
                <w:noProof/>
                <w:webHidden/>
              </w:rPr>
              <w:fldChar w:fldCharType="begin"/>
            </w:r>
            <w:r w:rsidR="00361B93">
              <w:rPr>
                <w:noProof/>
                <w:webHidden/>
              </w:rPr>
              <w:instrText xml:space="preserve"> PAGEREF _Toc179535306 \h </w:instrText>
            </w:r>
            <w:r w:rsidR="00361B93">
              <w:rPr>
                <w:noProof/>
                <w:webHidden/>
              </w:rPr>
            </w:r>
            <w:r w:rsidR="00361B93">
              <w:rPr>
                <w:noProof/>
                <w:webHidden/>
              </w:rPr>
              <w:fldChar w:fldCharType="separate"/>
            </w:r>
            <w:r w:rsidR="00ED26E7">
              <w:rPr>
                <w:noProof/>
                <w:webHidden/>
              </w:rPr>
              <w:t>64</w:t>
            </w:r>
            <w:r w:rsidR="00361B93">
              <w:rPr>
                <w:noProof/>
                <w:webHidden/>
              </w:rPr>
              <w:fldChar w:fldCharType="end"/>
            </w:r>
          </w:hyperlink>
        </w:p>
        <w:p w14:paraId="2F5C94E5" w14:textId="31AEF9EF"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7" w:history="1">
            <w:r w:rsidR="00361B93" w:rsidRPr="00DE2E30">
              <w:rPr>
                <w:rStyle w:val="Hyperlink"/>
                <w:rFonts w:cs="Times New Roman"/>
                <w:bCs/>
                <w:noProof/>
              </w:rPr>
              <w:t>Mjera 4.5. Povećanje udjela odraslih Roma u programima osposobljavanja i usavršavanja</w:t>
            </w:r>
            <w:r w:rsidR="00361B93">
              <w:rPr>
                <w:noProof/>
                <w:webHidden/>
              </w:rPr>
              <w:tab/>
            </w:r>
            <w:r w:rsidR="00361B93">
              <w:rPr>
                <w:noProof/>
                <w:webHidden/>
              </w:rPr>
              <w:fldChar w:fldCharType="begin"/>
            </w:r>
            <w:r w:rsidR="00361B93">
              <w:rPr>
                <w:noProof/>
                <w:webHidden/>
              </w:rPr>
              <w:instrText xml:space="preserve"> PAGEREF _Toc179535307 \h </w:instrText>
            </w:r>
            <w:r w:rsidR="00361B93">
              <w:rPr>
                <w:noProof/>
                <w:webHidden/>
              </w:rPr>
            </w:r>
            <w:r w:rsidR="00361B93">
              <w:rPr>
                <w:noProof/>
                <w:webHidden/>
              </w:rPr>
              <w:fldChar w:fldCharType="separate"/>
            </w:r>
            <w:r w:rsidR="00ED26E7">
              <w:rPr>
                <w:noProof/>
                <w:webHidden/>
              </w:rPr>
              <w:t>66</w:t>
            </w:r>
            <w:r w:rsidR="00361B93">
              <w:rPr>
                <w:noProof/>
                <w:webHidden/>
              </w:rPr>
              <w:fldChar w:fldCharType="end"/>
            </w:r>
          </w:hyperlink>
        </w:p>
        <w:p w14:paraId="0DC8D3AF" w14:textId="2BDF1316"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308" w:history="1">
            <w:r w:rsidR="00361B93" w:rsidRPr="00DE2E30">
              <w:rPr>
                <w:rStyle w:val="Hyperlink"/>
                <w:noProof/>
              </w:rPr>
              <w:t>5.</w:t>
            </w:r>
            <w:r w:rsidR="00361B93">
              <w:rPr>
                <w:rFonts w:asciiTheme="minorHAnsi" w:eastAsiaTheme="minorEastAsia" w:hAnsiTheme="minorHAnsi"/>
                <w:noProof/>
                <w:kern w:val="2"/>
                <w:szCs w:val="24"/>
                <w:lang w:val="en-GB" w:eastAsia="en-GB"/>
                <w14:ligatures w14:val="standardContextual"/>
              </w:rPr>
              <w:tab/>
            </w:r>
            <w:r w:rsidR="00361B93" w:rsidRPr="00DE2E30">
              <w:rPr>
                <w:rStyle w:val="Hyperlink"/>
                <w:noProof/>
              </w:rPr>
              <w:t>MJERE I AKTIVNOSTI U SEKTORSKOM CILJU UČINKOVIT I JEDNAK PRISTUP ROMA KVALITETNOM, ODRŽIVOM ZAPOŠLJAVANJU</w:t>
            </w:r>
            <w:r w:rsidR="00361B93">
              <w:rPr>
                <w:noProof/>
                <w:webHidden/>
              </w:rPr>
              <w:tab/>
            </w:r>
            <w:r w:rsidR="00361B93">
              <w:rPr>
                <w:noProof/>
                <w:webHidden/>
              </w:rPr>
              <w:fldChar w:fldCharType="begin"/>
            </w:r>
            <w:r w:rsidR="00361B93">
              <w:rPr>
                <w:noProof/>
                <w:webHidden/>
              </w:rPr>
              <w:instrText xml:space="preserve"> PAGEREF _Toc179535308 \h </w:instrText>
            </w:r>
            <w:r w:rsidR="00361B93">
              <w:rPr>
                <w:noProof/>
                <w:webHidden/>
              </w:rPr>
            </w:r>
            <w:r w:rsidR="00361B93">
              <w:rPr>
                <w:noProof/>
                <w:webHidden/>
              </w:rPr>
              <w:fldChar w:fldCharType="separate"/>
            </w:r>
            <w:r w:rsidR="00ED26E7">
              <w:rPr>
                <w:noProof/>
                <w:webHidden/>
              </w:rPr>
              <w:t>67</w:t>
            </w:r>
            <w:r w:rsidR="00361B93">
              <w:rPr>
                <w:noProof/>
                <w:webHidden/>
              </w:rPr>
              <w:fldChar w:fldCharType="end"/>
            </w:r>
          </w:hyperlink>
        </w:p>
        <w:p w14:paraId="6C6DA6C8" w14:textId="24E0629F"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09" w:history="1">
            <w:r w:rsidR="00361B93" w:rsidRPr="00DE2E30">
              <w:rPr>
                <w:rStyle w:val="Hyperlink"/>
                <w:rFonts w:cs="Times New Roman"/>
                <w:noProof/>
              </w:rPr>
              <w:t>Mjera 5.1. Smanjivanje jaza u zapošljavanju Roma i zapošljavanju opće populacije</w:t>
            </w:r>
            <w:r w:rsidR="00361B93">
              <w:rPr>
                <w:noProof/>
                <w:webHidden/>
              </w:rPr>
              <w:tab/>
            </w:r>
            <w:r w:rsidR="00361B93">
              <w:rPr>
                <w:noProof/>
                <w:webHidden/>
              </w:rPr>
              <w:fldChar w:fldCharType="begin"/>
            </w:r>
            <w:r w:rsidR="00361B93">
              <w:rPr>
                <w:noProof/>
                <w:webHidden/>
              </w:rPr>
              <w:instrText xml:space="preserve"> PAGEREF _Toc179535309 \h </w:instrText>
            </w:r>
            <w:r w:rsidR="00361B93">
              <w:rPr>
                <w:noProof/>
                <w:webHidden/>
              </w:rPr>
            </w:r>
            <w:r w:rsidR="00361B93">
              <w:rPr>
                <w:noProof/>
                <w:webHidden/>
              </w:rPr>
              <w:fldChar w:fldCharType="separate"/>
            </w:r>
            <w:r w:rsidR="00ED26E7">
              <w:rPr>
                <w:noProof/>
                <w:webHidden/>
              </w:rPr>
              <w:t>67</w:t>
            </w:r>
            <w:r w:rsidR="00361B93">
              <w:rPr>
                <w:noProof/>
                <w:webHidden/>
              </w:rPr>
              <w:fldChar w:fldCharType="end"/>
            </w:r>
          </w:hyperlink>
        </w:p>
        <w:p w14:paraId="45A42810" w14:textId="234FB4C2"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0" w:history="1">
            <w:r w:rsidR="00361B93" w:rsidRPr="00DE2E30">
              <w:rPr>
                <w:rStyle w:val="Hyperlink"/>
                <w:rFonts w:cs="Times New Roman"/>
                <w:noProof/>
              </w:rPr>
              <w:t>Mjera 5.2. Smanjivanje rodnog jaza u zapošljavanju</w:t>
            </w:r>
            <w:r w:rsidR="00361B93">
              <w:rPr>
                <w:noProof/>
                <w:webHidden/>
              </w:rPr>
              <w:tab/>
            </w:r>
            <w:r w:rsidR="00361B93">
              <w:rPr>
                <w:noProof/>
                <w:webHidden/>
              </w:rPr>
              <w:fldChar w:fldCharType="begin"/>
            </w:r>
            <w:r w:rsidR="00361B93">
              <w:rPr>
                <w:noProof/>
                <w:webHidden/>
              </w:rPr>
              <w:instrText xml:space="preserve"> PAGEREF _Toc179535310 \h </w:instrText>
            </w:r>
            <w:r w:rsidR="00361B93">
              <w:rPr>
                <w:noProof/>
                <w:webHidden/>
              </w:rPr>
            </w:r>
            <w:r w:rsidR="00361B93">
              <w:rPr>
                <w:noProof/>
                <w:webHidden/>
              </w:rPr>
              <w:fldChar w:fldCharType="separate"/>
            </w:r>
            <w:r w:rsidR="00ED26E7">
              <w:rPr>
                <w:noProof/>
                <w:webHidden/>
              </w:rPr>
              <w:t>73</w:t>
            </w:r>
            <w:r w:rsidR="00361B93">
              <w:rPr>
                <w:noProof/>
                <w:webHidden/>
              </w:rPr>
              <w:fldChar w:fldCharType="end"/>
            </w:r>
          </w:hyperlink>
        </w:p>
        <w:p w14:paraId="45A1CCBF" w14:textId="0C86EB1F"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1" w:history="1">
            <w:r w:rsidR="00361B93" w:rsidRPr="00DE2E30">
              <w:rPr>
                <w:rStyle w:val="Hyperlink"/>
                <w:rFonts w:cs="Times New Roman"/>
                <w:noProof/>
              </w:rPr>
              <w:t>Mjera 5.3. Smanjivanje jaza između romske NEET populacije i NEET populacije unutar opće populacije mladih</w:t>
            </w:r>
            <w:r w:rsidR="00361B93">
              <w:rPr>
                <w:noProof/>
                <w:webHidden/>
              </w:rPr>
              <w:tab/>
            </w:r>
            <w:r w:rsidR="00361B93">
              <w:rPr>
                <w:noProof/>
                <w:webHidden/>
              </w:rPr>
              <w:fldChar w:fldCharType="begin"/>
            </w:r>
            <w:r w:rsidR="00361B93">
              <w:rPr>
                <w:noProof/>
                <w:webHidden/>
              </w:rPr>
              <w:instrText xml:space="preserve"> PAGEREF _Toc179535311 \h </w:instrText>
            </w:r>
            <w:r w:rsidR="00361B93">
              <w:rPr>
                <w:noProof/>
                <w:webHidden/>
              </w:rPr>
            </w:r>
            <w:r w:rsidR="00361B93">
              <w:rPr>
                <w:noProof/>
                <w:webHidden/>
              </w:rPr>
              <w:fldChar w:fldCharType="separate"/>
            </w:r>
            <w:r w:rsidR="00ED26E7">
              <w:rPr>
                <w:noProof/>
                <w:webHidden/>
              </w:rPr>
              <w:t>73</w:t>
            </w:r>
            <w:r w:rsidR="00361B93">
              <w:rPr>
                <w:noProof/>
                <w:webHidden/>
              </w:rPr>
              <w:fldChar w:fldCharType="end"/>
            </w:r>
          </w:hyperlink>
        </w:p>
        <w:p w14:paraId="6B389A8B" w14:textId="4D3AF992"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312" w:history="1">
            <w:r w:rsidR="00361B93" w:rsidRPr="00DE2E30">
              <w:rPr>
                <w:rStyle w:val="Hyperlink"/>
                <w:noProof/>
              </w:rPr>
              <w:t>6.</w:t>
            </w:r>
            <w:r w:rsidR="00361B93">
              <w:rPr>
                <w:rFonts w:asciiTheme="minorHAnsi" w:eastAsiaTheme="minorEastAsia" w:hAnsiTheme="minorHAnsi"/>
                <w:noProof/>
                <w:kern w:val="2"/>
                <w:szCs w:val="24"/>
                <w:lang w:val="en-GB" w:eastAsia="en-GB"/>
                <w14:ligatures w14:val="standardContextual"/>
              </w:rPr>
              <w:tab/>
            </w:r>
            <w:r w:rsidR="00361B93" w:rsidRPr="00DE2E30">
              <w:rPr>
                <w:rStyle w:val="Hyperlink"/>
                <w:noProof/>
              </w:rPr>
              <w:t>MJERE I AKTIVNOSTI U SEKTORSKOM CILJU POBOLJŠANO ZDRAVLJE ROMA I UČINKOVIT, JEDNAK PRISTUP ROMA KVALITETNIM USLUGAMA ZDRAVSTVENE SKRBI</w:t>
            </w:r>
            <w:r w:rsidR="00361B93">
              <w:rPr>
                <w:noProof/>
                <w:webHidden/>
              </w:rPr>
              <w:tab/>
            </w:r>
            <w:r w:rsidR="00361B93">
              <w:rPr>
                <w:noProof/>
                <w:webHidden/>
              </w:rPr>
              <w:fldChar w:fldCharType="begin"/>
            </w:r>
            <w:r w:rsidR="00361B93">
              <w:rPr>
                <w:noProof/>
                <w:webHidden/>
              </w:rPr>
              <w:instrText xml:space="preserve"> PAGEREF _Toc179535312 \h </w:instrText>
            </w:r>
            <w:r w:rsidR="00361B93">
              <w:rPr>
                <w:noProof/>
                <w:webHidden/>
              </w:rPr>
            </w:r>
            <w:r w:rsidR="00361B93">
              <w:rPr>
                <w:noProof/>
                <w:webHidden/>
              </w:rPr>
              <w:fldChar w:fldCharType="separate"/>
            </w:r>
            <w:r w:rsidR="00ED26E7">
              <w:rPr>
                <w:noProof/>
                <w:webHidden/>
              </w:rPr>
              <w:t>74</w:t>
            </w:r>
            <w:r w:rsidR="00361B93">
              <w:rPr>
                <w:noProof/>
                <w:webHidden/>
              </w:rPr>
              <w:fldChar w:fldCharType="end"/>
            </w:r>
          </w:hyperlink>
        </w:p>
        <w:p w14:paraId="758DBA8F" w14:textId="105CF581"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3" w:history="1">
            <w:r w:rsidR="00361B93" w:rsidRPr="00DE2E30">
              <w:rPr>
                <w:rStyle w:val="Hyperlink"/>
                <w:rFonts w:cs="Times New Roman"/>
                <w:noProof/>
              </w:rPr>
              <w:t>Mjera 6.1. Smanjivanje jaza očekivanog životnog vijeka između Roma i opće populacije</w:t>
            </w:r>
            <w:r w:rsidR="00361B93">
              <w:rPr>
                <w:noProof/>
                <w:webHidden/>
              </w:rPr>
              <w:tab/>
            </w:r>
            <w:r w:rsidR="00361B93">
              <w:rPr>
                <w:noProof/>
                <w:webHidden/>
              </w:rPr>
              <w:fldChar w:fldCharType="begin"/>
            </w:r>
            <w:r w:rsidR="00361B93">
              <w:rPr>
                <w:noProof/>
                <w:webHidden/>
              </w:rPr>
              <w:instrText xml:space="preserve"> PAGEREF _Toc179535313 \h </w:instrText>
            </w:r>
            <w:r w:rsidR="00361B93">
              <w:rPr>
                <w:noProof/>
                <w:webHidden/>
              </w:rPr>
            </w:r>
            <w:r w:rsidR="00361B93">
              <w:rPr>
                <w:noProof/>
                <w:webHidden/>
              </w:rPr>
              <w:fldChar w:fldCharType="separate"/>
            </w:r>
            <w:r w:rsidR="00ED26E7">
              <w:rPr>
                <w:noProof/>
                <w:webHidden/>
              </w:rPr>
              <w:t>74</w:t>
            </w:r>
            <w:r w:rsidR="00361B93">
              <w:rPr>
                <w:noProof/>
                <w:webHidden/>
              </w:rPr>
              <w:fldChar w:fldCharType="end"/>
            </w:r>
          </w:hyperlink>
        </w:p>
        <w:p w14:paraId="593AE7B9" w14:textId="7ACD2BA8"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4" w:history="1">
            <w:r w:rsidR="00361B93" w:rsidRPr="00DE2E30">
              <w:rPr>
                <w:rStyle w:val="Hyperlink"/>
                <w:rFonts w:cs="Times New Roman"/>
                <w:noProof/>
              </w:rPr>
              <w:t>Mjera 6.2. Ispunjavanje preduvjeta za sustavno praćenje zdravlja romske populacije</w:t>
            </w:r>
            <w:r w:rsidR="00361B93">
              <w:rPr>
                <w:noProof/>
                <w:webHidden/>
              </w:rPr>
              <w:tab/>
            </w:r>
            <w:r w:rsidR="00361B93">
              <w:rPr>
                <w:noProof/>
                <w:webHidden/>
              </w:rPr>
              <w:fldChar w:fldCharType="begin"/>
            </w:r>
            <w:r w:rsidR="00361B93">
              <w:rPr>
                <w:noProof/>
                <w:webHidden/>
              </w:rPr>
              <w:instrText xml:space="preserve"> PAGEREF _Toc179535314 \h </w:instrText>
            </w:r>
            <w:r w:rsidR="00361B93">
              <w:rPr>
                <w:noProof/>
                <w:webHidden/>
              </w:rPr>
            </w:r>
            <w:r w:rsidR="00361B93">
              <w:rPr>
                <w:noProof/>
                <w:webHidden/>
              </w:rPr>
              <w:fldChar w:fldCharType="separate"/>
            </w:r>
            <w:r w:rsidR="00ED26E7">
              <w:rPr>
                <w:noProof/>
                <w:webHidden/>
              </w:rPr>
              <w:t>75</w:t>
            </w:r>
            <w:r w:rsidR="00361B93">
              <w:rPr>
                <w:noProof/>
                <w:webHidden/>
              </w:rPr>
              <w:fldChar w:fldCharType="end"/>
            </w:r>
          </w:hyperlink>
        </w:p>
        <w:p w14:paraId="43D89413" w14:textId="1841D089"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5" w:history="1">
            <w:r w:rsidR="00361B93" w:rsidRPr="00DE2E30">
              <w:rPr>
                <w:rStyle w:val="Hyperlink"/>
                <w:rFonts w:cs="Times New Roman"/>
                <w:noProof/>
              </w:rPr>
              <w:t>Mjera 6.3. Unapređenje reproduktivnog zdravlja Romkinja</w:t>
            </w:r>
            <w:r w:rsidR="00361B93">
              <w:rPr>
                <w:noProof/>
                <w:webHidden/>
              </w:rPr>
              <w:tab/>
            </w:r>
            <w:r w:rsidR="00361B93">
              <w:rPr>
                <w:noProof/>
                <w:webHidden/>
              </w:rPr>
              <w:fldChar w:fldCharType="begin"/>
            </w:r>
            <w:r w:rsidR="00361B93">
              <w:rPr>
                <w:noProof/>
                <w:webHidden/>
              </w:rPr>
              <w:instrText xml:space="preserve"> PAGEREF _Toc179535315 \h </w:instrText>
            </w:r>
            <w:r w:rsidR="00361B93">
              <w:rPr>
                <w:noProof/>
                <w:webHidden/>
              </w:rPr>
            </w:r>
            <w:r w:rsidR="00361B93">
              <w:rPr>
                <w:noProof/>
                <w:webHidden/>
              </w:rPr>
              <w:fldChar w:fldCharType="separate"/>
            </w:r>
            <w:r w:rsidR="00ED26E7">
              <w:rPr>
                <w:noProof/>
                <w:webHidden/>
              </w:rPr>
              <w:t>75</w:t>
            </w:r>
            <w:r w:rsidR="00361B93">
              <w:rPr>
                <w:noProof/>
                <w:webHidden/>
              </w:rPr>
              <w:fldChar w:fldCharType="end"/>
            </w:r>
          </w:hyperlink>
        </w:p>
        <w:p w14:paraId="66B57E02" w14:textId="3688E8AC"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6" w:history="1">
            <w:r w:rsidR="00361B93" w:rsidRPr="00DE2E30">
              <w:rPr>
                <w:rStyle w:val="Hyperlink"/>
                <w:rFonts w:cs="Times New Roman"/>
                <w:noProof/>
              </w:rPr>
              <w:t>Mjera 6.4. Povećanje informiranosti romske populacije o rodno utemeljenom nasilju</w:t>
            </w:r>
            <w:r w:rsidR="00361B93">
              <w:rPr>
                <w:noProof/>
                <w:webHidden/>
              </w:rPr>
              <w:tab/>
            </w:r>
            <w:r w:rsidR="00361B93">
              <w:rPr>
                <w:noProof/>
                <w:webHidden/>
              </w:rPr>
              <w:fldChar w:fldCharType="begin"/>
            </w:r>
            <w:r w:rsidR="00361B93">
              <w:rPr>
                <w:noProof/>
                <w:webHidden/>
              </w:rPr>
              <w:instrText xml:space="preserve"> PAGEREF _Toc179535316 \h </w:instrText>
            </w:r>
            <w:r w:rsidR="00361B93">
              <w:rPr>
                <w:noProof/>
                <w:webHidden/>
              </w:rPr>
            </w:r>
            <w:r w:rsidR="00361B93">
              <w:rPr>
                <w:noProof/>
                <w:webHidden/>
              </w:rPr>
              <w:fldChar w:fldCharType="separate"/>
            </w:r>
            <w:r w:rsidR="00ED26E7">
              <w:rPr>
                <w:noProof/>
                <w:webHidden/>
              </w:rPr>
              <w:t>76</w:t>
            </w:r>
            <w:r w:rsidR="00361B93">
              <w:rPr>
                <w:noProof/>
                <w:webHidden/>
              </w:rPr>
              <w:fldChar w:fldCharType="end"/>
            </w:r>
          </w:hyperlink>
        </w:p>
        <w:p w14:paraId="5BAFFC26" w14:textId="300F30AE"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317" w:history="1">
            <w:r w:rsidR="00361B93" w:rsidRPr="00DE2E30">
              <w:rPr>
                <w:rStyle w:val="Hyperlink"/>
                <w:noProof/>
              </w:rPr>
              <w:t>7.</w:t>
            </w:r>
            <w:r w:rsidR="00361B93">
              <w:rPr>
                <w:rFonts w:asciiTheme="minorHAnsi" w:eastAsiaTheme="minorEastAsia" w:hAnsiTheme="minorHAnsi"/>
                <w:noProof/>
                <w:kern w:val="2"/>
                <w:szCs w:val="24"/>
                <w:lang w:val="en-GB" w:eastAsia="en-GB"/>
                <w14:ligatures w14:val="standardContextual"/>
              </w:rPr>
              <w:tab/>
            </w:r>
            <w:r w:rsidR="00361B93" w:rsidRPr="00DE2E30">
              <w:rPr>
                <w:rStyle w:val="Hyperlink"/>
                <w:noProof/>
              </w:rPr>
              <w:t>MJERE I AKTIVNOSTI U SEKTORSKOM CILJU UČINKOVIT I JEDNAK PRISTUP ROMA PRIKLADNOM, DESEGREGIRANOM STANOVANJU I OSNOVNIM USLUGAMA</w:t>
            </w:r>
            <w:r w:rsidR="00361B93">
              <w:rPr>
                <w:noProof/>
                <w:webHidden/>
              </w:rPr>
              <w:tab/>
            </w:r>
            <w:r w:rsidR="00361B93">
              <w:rPr>
                <w:noProof/>
                <w:webHidden/>
              </w:rPr>
              <w:fldChar w:fldCharType="begin"/>
            </w:r>
            <w:r w:rsidR="00361B93">
              <w:rPr>
                <w:noProof/>
                <w:webHidden/>
              </w:rPr>
              <w:instrText xml:space="preserve"> PAGEREF _Toc179535317 \h </w:instrText>
            </w:r>
            <w:r w:rsidR="00361B93">
              <w:rPr>
                <w:noProof/>
                <w:webHidden/>
              </w:rPr>
            </w:r>
            <w:r w:rsidR="00361B93">
              <w:rPr>
                <w:noProof/>
                <w:webHidden/>
              </w:rPr>
              <w:fldChar w:fldCharType="separate"/>
            </w:r>
            <w:r w:rsidR="00ED26E7">
              <w:rPr>
                <w:noProof/>
                <w:webHidden/>
              </w:rPr>
              <w:t>77</w:t>
            </w:r>
            <w:r w:rsidR="00361B93">
              <w:rPr>
                <w:noProof/>
                <w:webHidden/>
              </w:rPr>
              <w:fldChar w:fldCharType="end"/>
            </w:r>
          </w:hyperlink>
        </w:p>
        <w:p w14:paraId="09692D74" w14:textId="7FE90279"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8" w:history="1">
            <w:r w:rsidR="00361B93" w:rsidRPr="00DE2E30">
              <w:rPr>
                <w:rStyle w:val="Hyperlink"/>
                <w:rFonts w:cs="Times New Roman"/>
                <w:noProof/>
              </w:rPr>
              <w:t>Mjera 7.1. Smanjivanje jaza u stambenoj deprivaciji Roma i opće populacije</w:t>
            </w:r>
            <w:r w:rsidR="00361B93">
              <w:rPr>
                <w:noProof/>
                <w:webHidden/>
              </w:rPr>
              <w:tab/>
            </w:r>
            <w:r w:rsidR="00361B93">
              <w:rPr>
                <w:noProof/>
                <w:webHidden/>
              </w:rPr>
              <w:fldChar w:fldCharType="begin"/>
            </w:r>
            <w:r w:rsidR="00361B93">
              <w:rPr>
                <w:noProof/>
                <w:webHidden/>
              </w:rPr>
              <w:instrText xml:space="preserve"> PAGEREF _Toc179535318 \h </w:instrText>
            </w:r>
            <w:r w:rsidR="00361B93">
              <w:rPr>
                <w:noProof/>
                <w:webHidden/>
              </w:rPr>
            </w:r>
            <w:r w:rsidR="00361B93">
              <w:rPr>
                <w:noProof/>
                <w:webHidden/>
              </w:rPr>
              <w:fldChar w:fldCharType="separate"/>
            </w:r>
            <w:r w:rsidR="00ED26E7">
              <w:rPr>
                <w:noProof/>
                <w:webHidden/>
              </w:rPr>
              <w:t>77</w:t>
            </w:r>
            <w:r w:rsidR="00361B93">
              <w:rPr>
                <w:noProof/>
                <w:webHidden/>
              </w:rPr>
              <w:fldChar w:fldCharType="end"/>
            </w:r>
          </w:hyperlink>
        </w:p>
        <w:p w14:paraId="230160FB" w14:textId="03F823F5"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19" w:history="1">
            <w:r w:rsidR="00361B93" w:rsidRPr="00DE2E30">
              <w:rPr>
                <w:rStyle w:val="Hyperlink"/>
                <w:rFonts w:cs="Times New Roman"/>
                <w:noProof/>
              </w:rPr>
              <w:t>Mjera 7.2. Smanjivanje jaza u prenapučenosti Roma i opće populacije</w:t>
            </w:r>
            <w:r w:rsidR="00361B93">
              <w:rPr>
                <w:noProof/>
                <w:webHidden/>
              </w:rPr>
              <w:tab/>
            </w:r>
            <w:r w:rsidR="00361B93">
              <w:rPr>
                <w:noProof/>
                <w:webHidden/>
              </w:rPr>
              <w:fldChar w:fldCharType="begin"/>
            </w:r>
            <w:r w:rsidR="00361B93">
              <w:rPr>
                <w:noProof/>
                <w:webHidden/>
              </w:rPr>
              <w:instrText xml:space="preserve"> PAGEREF _Toc179535319 \h </w:instrText>
            </w:r>
            <w:r w:rsidR="00361B93">
              <w:rPr>
                <w:noProof/>
                <w:webHidden/>
              </w:rPr>
            </w:r>
            <w:r w:rsidR="00361B93">
              <w:rPr>
                <w:noProof/>
                <w:webHidden/>
              </w:rPr>
              <w:fldChar w:fldCharType="separate"/>
            </w:r>
            <w:r w:rsidR="00ED26E7">
              <w:rPr>
                <w:noProof/>
                <w:webHidden/>
              </w:rPr>
              <w:t>80</w:t>
            </w:r>
            <w:r w:rsidR="00361B93">
              <w:rPr>
                <w:noProof/>
                <w:webHidden/>
              </w:rPr>
              <w:fldChar w:fldCharType="end"/>
            </w:r>
          </w:hyperlink>
        </w:p>
        <w:p w14:paraId="06F24C9D" w14:textId="3E3CE012"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20" w:history="1">
            <w:r w:rsidR="00361B93" w:rsidRPr="00DE2E30">
              <w:rPr>
                <w:rStyle w:val="Hyperlink"/>
                <w:rFonts w:cs="Times New Roman"/>
                <w:noProof/>
              </w:rPr>
              <w:t>Mjera 7.3. Smanjivanje okolišnih i infrastrukturnih nejednakosti u romskim zajednicama (lokalitetima) u odnosu na zajednice u kojima živi većinsko stanovništvo</w:t>
            </w:r>
            <w:r w:rsidR="00361B93">
              <w:rPr>
                <w:noProof/>
                <w:webHidden/>
              </w:rPr>
              <w:tab/>
            </w:r>
            <w:r w:rsidR="00361B93">
              <w:rPr>
                <w:noProof/>
                <w:webHidden/>
              </w:rPr>
              <w:fldChar w:fldCharType="begin"/>
            </w:r>
            <w:r w:rsidR="00361B93">
              <w:rPr>
                <w:noProof/>
                <w:webHidden/>
              </w:rPr>
              <w:instrText xml:space="preserve"> PAGEREF _Toc179535320 \h </w:instrText>
            </w:r>
            <w:r w:rsidR="00361B93">
              <w:rPr>
                <w:noProof/>
                <w:webHidden/>
              </w:rPr>
            </w:r>
            <w:r w:rsidR="00361B93">
              <w:rPr>
                <w:noProof/>
                <w:webHidden/>
              </w:rPr>
              <w:fldChar w:fldCharType="separate"/>
            </w:r>
            <w:r w:rsidR="00ED26E7">
              <w:rPr>
                <w:noProof/>
                <w:webHidden/>
              </w:rPr>
              <w:t>81</w:t>
            </w:r>
            <w:r w:rsidR="00361B93">
              <w:rPr>
                <w:noProof/>
                <w:webHidden/>
              </w:rPr>
              <w:fldChar w:fldCharType="end"/>
            </w:r>
          </w:hyperlink>
        </w:p>
        <w:p w14:paraId="1871C4D5" w14:textId="2F1C66BF" w:rsidR="00361B93" w:rsidRDefault="006A79DD">
          <w:pPr>
            <w:pStyle w:val="TOC2"/>
            <w:tabs>
              <w:tab w:val="right" w:leader="dot" w:pos="9062"/>
            </w:tabs>
            <w:rPr>
              <w:rFonts w:asciiTheme="minorHAnsi" w:eastAsiaTheme="minorEastAsia" w:hAnsiTheme="minorHAnsi"/>
              <w:noProof/>
              <w:kern w:val="2"/>
              <w:szCs w:val="24"/>
              <w:lang w:val="en-GB" w:eastAsia="en-GB"/>
              <w14:ligatures w14:val="standardContextual"/>
            </w:rPr>
          </w:pPr>
          <w:hyperlink w:anchor="_Toc179535321" w:history="1">
            <w:r w:rsidR="00361B93" w:rsidRPr="00DE2E30">
              <w:rPr>
                <w:rStyle w:val="Hyperlink"/>
                <w:rFonts w:cs="Times New Roman"/>
                <w:noProof/>
              </w:rPr>
              <w:t>Mjera 7.4. Osiguravanje pristupa vodi namijenjenoj za ljudsku potrošnju u kućanstvu</w:t>
            </w:r>
            <w:r w:rsidR="00361B93">
              <w:rPr>
                <w:noProof/>
                <w:webHidden/>
              </w:rPr>
              <w:tab/>
            </w:r>
            <w:r w:rsidR="00361B93">
              <w:rPr>
                <w:noProof/>
                <w:webHidden/>
              </w:rPr>
              <w:fldChar w:fldCharType="begin"/>
            </w:r>
            <w:r w:rsidR="00361B93">
              <w:rPr>
                <w:noProof/>
                <w:webHidden/>
              </w:rPr>
              <w:instrText xml:space="preserve"> PAGEREF _Toc179535321 \h </w:instrText>
            </w:r>
            <w:r w:rsidR="00361B93">
              <w:rPr>
                <w:noProof/>
                <w:webHidden/>
              </w:rPr>
            </w:r>
            <w:r w:rsidR="00361B93">
              <w:rPr>
                <w:noProof/>
                <w:webHidden/>
              </w:rPr>
              <w:fldChar w:fldCharType="separate"/>
            </w:r>
            <w:r w:rsidR="00ED26E7">
              <w:rPr>
                <w:noProof/>
                <w:webHidden/>
              </w:rPr>
              <w:t>82</w:t>
            </w:r>
            <w:r w:rsidR="00361B93">
              <w:rPr>
                <w:noProof/>
                <w:webHidden/>
              </w:rPr>
              <w:fldChar w:fldCharType="end"/>
            </w:r>
          </w:hyperlink>
        </w:p>
        <w:p w14:paraId="5F98CFC8" w14:textId="2D2FCAD8"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322" w:history="1">
            <w:r w:rsidR="00361B93" w:rsidRPr="00DE2E30">
              <w:rPr>
                <w:rStyle w:val="Hyperlink"/>
                <w:noProof/>
              </w:rPr>
              <w:t>ZAKLJUČAK</w:t>
            </w:r>
            <w:r w:rsidR="00361B93">
              <w:rPr>
                <w:noProof/>
                <w:webHidden/>
              </w:rPr>
              <w:tab/>
            </w:r>
            <w:r w:rsidR="00361B93">
              <w:rPr>
                <w:noProof/>
                <w:webHidden/>
              </w:rPr>
              <w:fldChar w:fldCharType="begin"/>
            </w:r>
            <w:r w:rsidR="00361B93">
              <w:rPr>
                <w:noProof/>
                <w:webHidden/>
              </w:rPr>
              <w:instrText xml:space="preserve"> PAGEREF _Toc179535322 \h </w:instrText>
            </w:r>
            <w:r w:rsidR="00361B93">
              <w:rPr>
                <w:noProof/>
                <w:webHidden/>
              </w:rPr>
            </w:r>
            <w:r w:rsidR="00361B93">
              <w:rPr>
                <w:noProof/>
                <w:webHidden/>
              </w:rPr>
              <w:fldChar w:fldCharType="separate"/>
            </w:r>
            <w:r w:rsidR="00ED26E7">
              <w:rPr>
                <w:noProof/>
                <w:webHidden/>
              </w:rPr>
              <w:t>83</w:t>
            </w:r>
            <w:r w:rsidR="00361B93">
              <w:rPr>
                <w:noProof/>
                <w:webHidden/>
              </w:rPr>
              <w:fldChar w:fldCharType="end"/>
            </w:r>
          </w:hyperlink>
        </w:p>
        <w:p w14:paraId="04681289" w14:textId="24A991FC"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323" w:history="1">
            <w:r w:rsidR="00361B93" w:rsidRPr="00DE2E30">
              <w:rPr>
                <w:rStyle w:val="Hyperlink"/>
                <w:noProof/>
              </w:rPr>
              <w:t>PRILOG 1: PRIKAZ PROVOĐENJA MJERA I AKTIVNOSTI IZ DOKUMENATA TIJELA DRŽAVNE UPRAVE I DRUGIH TIJELA ZA KOJE SE OČEKUJE DA ĆE IMATI UTJECAJ NA OSTVARENJE CILJEVA NACIONALNOG PLANA ZA UKLJUČIVANJE ROMA ZA RAZDOBLJE OD 2021. DO 2027. GODINE</w:t>
            </w:r>
            <w:r w:rsidR="00361B93">
              <w:rPr>
                <w:noProof/>
                <w:webHidden/>
              </w:rPr>
              <w:tab/>
            </w:r>
            <w:r w:rsidR="00361B93">
              <w:rPr>
                <w:noProof/>
                <w:webHidden/>
              </w:rPr>
              <w:fldChar w:fldCharType="begin"/>
            </w:r>
            <w:r w:rsidR="00361B93">
              <w:rPr>
                <w:noProof/>
                <w:webHidden/>
              </w:rPr>
              <w:instrText xml:space="preserve"> PAGEREF _Toc179535323 \h </w:instrText>
            </w:r>
            <w:r w:rsidR="00361B93">
              <w:rPr>
                <w:noProof/>
                <w:webHidden/>
              </w:rPr>
            </w:r>
            <w:r w:rsidR="00361B93">
              <w:rPr>
                <w:noProof/>
                <w:webHidden/>
              </w:rPr>
              <w:fldChar w:fldCharType="separate"/>
            </w:r>
            <w:r w:rsidR="00ED26E7">
              <w:rPr>
                <w:noProof/>
                <w:webHidden/>
              </w:rPr>
              <w:t>85</w:t>
            </w:r>
            <w:r w:rsidR="00361B93">
              <w:rPr>
                <w:noProof/>
                <w:webHidden/>
              </w:rPr>
              <w:fldChar w:fldCharType="end"/>
            </w:r>
          </w:hyperlink>
        </w:p>
        <w:p w14:paraId="279BD44F" w14:textId="23453FF5" w:rsidR="00361B93" w:rsidRDefault="006A79DD">
          <w:pPr>
            <w:pStyle w:val="TOC1"/>
            <w:rPr>
              <w:rFonts w:asciiTheme="minorHAnsi" w:eastAsiaTheme="minorEastAsia" w:hAnsiTheme="minorHAnsi"/>
              <w:noProof/>
              <w:kern w:val="2"/>
              <w:szCs w:val="24"/>
              <w:lang w:val="en-GB" w:eastAsia="en-GB"/>
              <w14:ligatures w14:val="standardContextual"/>
            </w:rPr>
          </w:pPr>
          <w:hyperlink w:anchor="_Toc179535324" w:history="1">
            <w:r w:rsidR="00361B93" w:rsidRPr="00DE2E30">
              <w:rPr>
                <w:rStyle w:val="Hyperlink"/>
                <w:noProof/>
              </w:rPr>
              <w:t>PRILOG 2.: SAŽETAK IZVJEŠĆA JEDINICA LOKALNE I PODRUČNE (REGIONALNE) SAMOUPRAVE</w:t>
            </w:r>
            <w:r w:rsidR="00361B93">
              <w:rPr>
                <w:noProof/>
                <w:webHidden/>
              </w:rPr>
              <w:tab/>
            </w:r>
            <w:r w:rsidR="00361B93">
              <w:rPr>
                <w:noProof/>
                <w:webHidden/>
              </w:rPr>
              <w:fldChar w:fldCharType="begin"/>
            </w:r>
            <w:r w:rsidR="00361B93">
              <w:rPr>
                <w:noProof/>
                <w:webHidden/>
              </w:rPr>
              <w:instrText xml:space="preserve"> PAGEREF _Toc179535324 \h </w:instrText>
            </w:r>
            <w:r w:rsidR="00361B93">
              <w:rPr>
                <w:noProof/>
                <w:webHidden/>
              </w:rPr>
            </w:r>
            <w:r w:rsidR="00361B93">
              <w:rPr>
                <w:noProof/>
                <w:webHidden/>
              </w:rPr>
              <w:fldChar w:fldCharType="separate"/>
            </w:r>
            <w:r w:rsidR="00ED26E7">
              <w:rPr>
                <w:noProof/>
                <w:webHidden/>
              </w:rPr>
              <w:t>101</w:t>
            </w:r>
            <w:r w:rsidR="00361B93">
              <w:rPr>
                <w:noProof/>
                <w:webHidden/>
              </w:rPr>
              <w:fldChar w:fldCharType="end"/>
            </w:r>
          </w:hyperlink>
        </w:p>
        <w:p w14:paraId="689C885C" w14:textId="322F7F30" w:rsidR="006624C5" w:rsidRPr="00E63507" w:rsidRDefault="006624C5" w:rsidP="00714281">
          <w:pPr>
            <w:pStyle w:val="ListParagraph"/>
            <w:rPr>
              <w:sz w:val="18"/>
              <w:szCs w:val="18"/>
            </w:rPr>
          </w:pPr>
          <w:r w:rsidRPr="004A3B23">
            <w:fldChar w:fldCharType="end"/>
          </w:r>
        </w:p>
      </w:sdtContent>
    </w:sdt>
    <w:p w14:paraId="303AC9C0" w14:textId="59F443F5" w:rsidR="00535563" w:rsidRDefault="00535563">
      <w:bookmarkStart w:id="0" w:name="_Hlk66118250"/>
      <w:r>
        <w:br w:type="page"/>
      </w:r>
    </w:p>
    <w:p w14:paraId="0ADFFE8D" w14:textId="77777777" w:rsidR="006625E4" w:rsidRPr="006625E4" w:rsidRDefault="006625E4" w:rsidP="00AF43CC"/>
    <w:p w14:paraId="134F2575" w14:textId="49DBEB81" w:rsidR="00697933" w:rsidRPr="00E63507" w:rsidRDefault="00697933" w:rsidP="00714281">
      <w:pPr>
        <w:pStyle w:val="Heading1"/>
        <w:numPr>
          <w:ilvl w:val="0"/>
          <w:numId w:val="0"/>
        </w:numPr>
      </w:pPr>
      <w:bookmarkStart w:id="1" w:name="_Toc179535290"/>
      <w:r w:rsidRPr="00E63507">
        <w:t>UVOD</w:t>
      </w:r>
      <w:bookmarkEnd w:id="1"/>
    </w:p>
    <w:p w14:paraId="14E68769" w14:textId="77777777" w:rsidR="00697933" w:rsidRPr="00E63507" w:rsidRDefault="00697933" w:rsidP="00AB12E9">
      <w:pPr>
        <w:spacing w:after="0" w:line="276" w:lineRule="auto"/>
        <w:jc w:val="both"/>
        <w:rPr>
          <w:rFonts w:cs="Times New Roman"/>
          <w:b/>
        </w:rPr>
      </w:pPr>
    </w:p>
    <w:p w14:paraId="555018A8" w14:textId="77777777" w:rsidR="00632392" w:rsidRPr="00E63507" w:rsidRDefault="00632392" w:rsidP="00D36147">
      <w:pPr>
        <w:spacing w:after="0" w:line="276" w:lineRule="auto"/>
        <w:jc w:val="both"/>
        <w:rPr>
          <w:rFonts w:cs="Times New Roman"/>
          <w:szCs w:val="24"/>
        </w:rPr>
      </w:pPr>
      <w:r w:rsidRPr="00E63507">
        <w:rPr>
          <w:rFonts w:cs="Times New Roman"/>
          <w:szCs w:val="24"/>
        </w:rPr>
        <w:t>Vlada Republike Hrvatske je 23. lipnja 2021. donijela Nacionalni plan za uključivanje Roma, za razdoblje od 2021. do 2027. godine (u daljnjem tekstu: Nacionalni plan) i prateći Akcijski plan za provedbu Nacionalnog plana, za 2021. i 2022., a potom i Akcijski plan za provedbu Nacionalnog plana za uključivanje Roma, za razdoblje od 2021. do 2027., za 2023. – 2025.</w:t>
      </w:r>
    </w:p>
    <w:p w14:paraId="56CE02EA" w14:textId="77777777" w:rsidR="00A42BAD" w:rsidRPr="00E63507" w:rsidRDefault="00A42BAD" w:rsidP="00D36147">
      <w:pPr>
        <w:spacing w:after="0" w:line="276" w:lineRule="auto"/>
        <w:jc w:val="both"/>
        <w:rPr>
          <w:rFonts w:cs="Times New Roman"/>
          <w:szCs w:val="24"/>
        </w:rPr>
      </w:pPr>
    </w:p>
    <w:p w14:paraId="02A5B802" w14:textId="5B1EFA4F" w:rsidR="00632392" w:rsidRPr="00E63507" w:rsidRDefault="00632392" w:rsidP="00D36147">
      <w:pPr>
        <w:spacing w:after="0" w:line="276" w:lineRule="auto"/>
        <w:jc w:val="both"/>
        <w:rPr>
          <w:rFonts w:cs="Times New Roman"/>
          <w:szCs w:val="24"/>
        </w:rPr>
      </w:pPr>
      <w:r w:rsidRPr="00E63507">
        <w:rPr>
          <w:rFonts w:cs="Times New Roman"/>
          <w:szCs w:val="24"/>
        </w:rPr>
        <w:t xml:space="preserve">Nacionalnim planom postavljen je strateški okvir za razvoj jednakosti, uključivanja i sudjelovanja pripadnika romske nacionalne manjine u Republici Hrvatskoj do 2027., a njegov primarni cilj je unaprjeđenje ukupne integracije pripadnika romske nacionalne manjine u Republici Hrvatskoj te smanjivanje jaza između pripadnika romske nacionalne manjine i ostatka populacije u ključnim područjima intervencije usklađenim sa Strateškim okvirom Europske unije za jednakost, uključivanje i </w:t>
      </w:r>
      <w:r w:rsidR="006A79DD">
        <w:rPr>
          <w:rFonts w:cs="Times New Roman"/>
          <w:szCs w:val="24"/>
        </w:rPr>
        <w:t>sudjelovanje</w:t>
      </w:r>
      <w:r w:rsidRPr="00E63507">
        <w:rPr>
          <w:rFonts w:cs="Times New Roman"/>
          <w:szCs w:val="24"/>
        </w:rPr>
        <w:t xml:space="preserve"> Roma do 2030. kao i Nacionalnom razvojnom strategijom Republike Hrvatske do 2030. godine. </w:t>
      </w:r>
    </w:p>
    <w:p w14:paraId="3852B5DB" w14:textId="77777777" w:rsidR="00A42BAD" w:rsidRPr="00E63507" w:rsidRDefault="00A42BAD" w:rsidP="00D36147">
      <w:pPr>
        <w:spacing w:after="0" w:line="276" w:lineRule="auto"/>
        <w:jc w:val="both"/>
        <w:rPr>
          <w:rFonts w:cs="Times New Roman"/>
          <w:szCs w:val="24"/>
        </w:rPr>
      </w:pPr>
    </w:p>
    <w:p w14:paraId="362F1999" w14:textId="2D8AEA66" w:rsidR="00632392" w:rsidRPr="00E63507" w:rsidRDefault="00632392" w:rsidP="00D36147">
      <w:pPr>
        <w:spacing w:after="0" w:line="276" w:lineRule="auto"/>
        <w:jc w:val="both"/>
        <w:rPr>
          <w:rFonts w:cs="Times New Roman"/>
          <w:szCs w:val="24"/>
        </w:rPr>
      </w:pPr>
      <w:r w:rsidRPr="00E63507">
        <w:rPr>
          <w:rFonts w:cs="Times New Roman"/>
          <w:szCs w:val="24"/>
        </w:rPr>
        <w:t xml:space="preserve">U skladu sa Strateškim okvirom Europske unije za </w:t>
      </w:r>
      <w:r w:rsidR="006A79DD">
        <w:rPr>
          <w:rFonts w:cs="Times New Roman"/>
          <w:szCs w:val="24"/>
        </w:rPr>
        <w:t>jednakost</w:t>
      </w:r>
      <w:bookmarkStart w:id="2" w:name="_GoBack"/>
      <w:bookmarkEnd w:id="2"/>
      <w:r w:rsidRPr="00E63507">
        <w:rPr>
          <w:rFonts w:cs="Times New Roman"/>
          <w:szCs w:val="24"/>
        </w:rPr>
        <w:t>, uključivanje i sudjelovanje Roma do 2030., horizontalni ciljevi Nacionalnog plana uključuju područje diskriminacije, siromaštva i socijalne isključenosti te participacije, dok sektorski ciljevi Nacionalnog plana obuhvaćaju područje obrazovanja, zapošljavanja, zdravlja i socijalne skrbi te stanovanja. Uz posebne ciljeve Nacionalni plan definira i mjere unutar svakog posebnog cilja koje pridonose ispunjavanju posebnih ciljeva te su predložene moguće aktivnosti koje će se provoditi u cilju njihovog ostvarenja.</w:t>
      </w:r>
    </w:p>
    <w:p w14:paraId="58176D25" w14:textId="77777777" w:rsidR="00A42BAD" w:rsidRPr="00E63507" w:rsidRDefault="00A42BAD" w:rsidP="00D36147">
      <w:pPr>
        <w:spacing w:after="0" w:line="276" w:lineRule="auto"/>
        <w:jc w:val="both"/>
        <w:rPr>
          <w:rFonts w:cs="Times New Roman"/>
          <w:szCs w:val="24"/>
        </w:rPr>
      </w:pPr>
    </w:p>
    <w:p w14:paraId="25DFF728" w14:textId="77777777" w:rsidR="00632392" w:rsidRPr="00E63507" w:rsidRDefault="00632392" w:rsidP="00D36147">
      <w:pPr>
        <w:spacing w:after="0" w:line="276" w:lineRule="auto"/>
        <w:jc w:val="both"/>
        <w:rPr>
          <w:rFonts w:cs="Times New Roman"/>
          <w:szCs w:val="24"/>
        </w:rPr>
      </w:pPr>
      <w:r w:rsidRPr="00E63507">
        <w:rPr>
          <w:rFonts w:cs="Times New Roman"/>
          <w:szCs w:val="24"/>
        </w:rPr>
        <w:t>U svrhu daljnje provedbe i ispunjavanja posebnih ciljeva i mjera Nacionalnog plana, Vlada Republike Hrvatske je 25. listopada 2023. donijela Odluku o donošenju Akcijskog plana za provedbu Nacionalnog plana za uključivanje Roma, za razdoblje od 2021. do 2027. godine, za 2023. – 2025.</w:t>
      </w:r>
    </w:p>
    <w:p w14:paraId="15C31570" w14:textId="77777777" w:rsidR="00A42BAD" w:rsidRPr="00E63507" w:rsidRDefault="00A42BAD" w:rsidP="00D36147">
      <w:pPr>
        <w:spacing w:after="0" w:line="276" w:lineRule="auto"/>
        <w:jc w:val="both"/>
        <w:rPr>
          <w:rFonts w:cs="Times New Roman"/>
          <w:szCs w:val="24"/>
        </w:rPr>
      </w:pPr>
    </w:p>
    <w:p w14:paraId="1F8F16E8" w14:textId="233AE9B5" w:rsidR="00D607E1" w:rsidRPr="00E63507" w:rsidRDefault="00632392" w:rsidP="00D36147">
      <w:pPr>
        <w:spacing w:after="0" w:line="276" w:lineRule="auto"/>
        <w:jc w:val="both"/>
        <w:rPr>
          <w:rFonts w:cs="Times New Roman"/>
          <w:szCs w:val="24"/>
        </w:rPr>
      </w:pPr>
      <w:r w:rsidRPr="00E63507">
        <w:rPr>
          <w:rFonts w:cs="Times New Roman"/>
          <w:szCs w:val="24"/>
        </w:rPr>
        <w:t xml:space="preserve">Izradu Izvješća o provedbi Akcijskog plana za provedbu Nacionalnog plana za uključivanje Roma, za razdoblje od 2021. do 2027., za 2023. godinu koordinirao je Ured za ljudska prava i prava nacionalnih manjina, a podatke su dostavili nositelji aktivnosti: Ministarstvo vanjskih i europskih poslova, Ministarstvo unutarnjih poslova, Ministarstvo pravosuđa i uprave, </w:t>
      </w:r>
      <w:r w:rsidRPr="00215117">
        <w:rPr>
          <w:rFonts w:cs="Times New Roman"/>
          <w:szCs w:val="24"/>
        </w:rPr>
        <w:t>Ministarstvo znanosti i obrazovanja</w:t>
      </w:r>
      <w:r w:rsidR="00215117">
        <w:rPr>
          <w:rStyle w:val="FootnoteReference"/>
          <w:rFonts w:cs="Times New Roman"/>
          <w:szCs w:val="24"/>
        </w:rPr>
        <w:footnoteReference w:id="1"/>
      </w:r>
      <w:r w:rsidR="00215117">
        <w:rPr>
          <w:rFonts w:cs="Times New Roman"/>
          <w:szCs w:val="24"/>
        </w:rPr>
        <w:t>,</w:t>
      </w:r>
      <w:r w:rsidRPr="00E63507">
        <w:rPr>
          <w:rFonts w:cs="Times New Roman"/>
          <w:szCs w:val="24"/>
        </w:rPr>
        <w:t xml:space="preserve"> Ministarstvo turizma i sporta, Ministarstvo regionalnoga razvoja i fondova Europske unije, Ministarstvo rada, mirovinskoga sustava, obitelji i socijalne politike, Ministarstvo prostornoga uređenja, graditeljstva i državne imovine, Ured za udruge, Ured za ravnopravnost spolova, Savjet za nacionalne manjine, Hrvatski zavod za zapošljavanje, Agencija za odgoj i obrazovanje te Ured za ljudska prava i prava nacionalnih manjina.</w:t>
      </w:r>
    </w:p>
    <w:p w14:paraId="6F20A829" w14:textId="749AFD44" w:rsidR="00697933" w:rsidRPr="00E63507" w:rsidRDefault="00CD327C" w:rsidP="00D36147">
      <w:pPr>
        <w:spacing w:after="0" w:line="276" w:lineRule="auto"/>
        <w:jc w:val="both"/>
        <w:rPr>
          <w:rFonts w:cs="Times New Roman"/>
        </w:rPr>
      </w:pPr>
      <w:r w:rsidRPr="00E63507">
        <w:rPr>
          <w:rFonts w:cs="Times New Roman"/>
          <w:szCs w:val="24"/>
        </w:rPr>
        <w:lastRenderedPageBreak/>
        <w:t>Z</w:t>
      </w:r>
      <w:r w:rsidR="00CA5E5E" w:rsidRPr="00E63507">
        <w:rPr>
          <w:rFonts w:cs="Times New Roman"/>
          <w:szCs w:val="24"/>
        </w:rPr>
        <w:t>a provođenje Akcijskog plana u 202</w:t>
      </w:r>
      <w:r w:rsidR="00FA52DD" w:rsidRPr="00E63507">
        <w:rPr>
          <w:rFonts w:cs="Times New Roman"/>
          <w:szCs w:val="24"/>
        </w:rPr>
        <w:t>3</w:t>
      </w:r>
      <w:r w:rsidR="00CA5E5E" w:rsidRPr="00E63507">
        <w:rPr>
          <w:rFonts w:cs="Times New Roman"/>
          <w:szCs w:val="24"/>
        </w:rPr>
        <w:t xml:space="preserve">. godini na pozicijama nadležnih tijela i nositelja mjera utrošena su sredstva u ukupnom iznosu od </w:t>
      </w:r>
      <w:r w:rsidR="005D3B43" w:rsidRPr="004A3B23">
        <w:rPr>
          <w:rFonts w:cs="Times New Roman"/>
          <w:szCs w:val="24"/>
        </w:rPr>
        <w:t>5.1</w:t>
      </w:r>
      <w:r w:rsidR="004A3B23">
        <w:rPr>
          <w:rFonts w:cs="Times New Roman"/>
          <w:szCs w:val="24"/>
        </w:rPr>
        <w:t>16</w:t>
      </w:r>
      <w:r w:rsidR="005D3B43" w:rsidRPr="004A3B23">
        <w:rPr>
          <w:rFonts w:cs="Times New Roman"/>
          <w:szCs w:val="24"/>
        </w:rPr>
        <w:t>.</w:t>
      </w:r>
      <w:r w:rsidR="004A3B23">
        <w:rPr>
          <w:rFonts w:cs="Times New Roman"/>
          <w:szCs w:val="24"/>
        </w:rPr>
        <w:t>399,66</w:t>
      </w:r>
      <w:r w:rsidR="005D3B43" w:rsidRPr="004A3B23">
        <w:rPr>
          <w:rFonts w:cs="Times New Roman"/>
          <w:szCs w:val="24"/>
        </w:rPr>
        <w:t xml:space="preserve"> EUR</w:t>
      </w:r>
      <w:r w:rsidR="00CA5E5E" w:rsidRPr="00E63507">
        <w:rPr>
          <w:rFonts w:cs="Times New Roman"/>
          <w:szCs w:val="24"/>
        </w:rPr>
        <w:t>.</w:t>
      </w:r>
      <w:r w:rsidR="00697933" w:rsidRPr="00E63507">
        <w:rPr>
          <w:rFonts w:cs="Times New Roman"/>
          <w:color w:val="FF0000"/>
        </w:rPr>
        <w:br w:type="page"/>
      </w:r>
    </w:p>
    <w:p w14:paraId="52E02D8C" w14:textId="76F66F0B" w:rsidR="00697933" w:rsidRPr="00E63507" w:rsidRDefault="00697933" w:rsidP="00714281">
      <w:pPr>
        <w:pStyle w:val="Heading1"/>
        <w:numPr>
          <w:ilvl w:val="0"/>
          <w:numId w:val="0"/>
        </w:numPr>
      </w:pPr>
      <w:bookmarkStart w:id="3" w:name="_Toc179535291"/>
      <w:r w:rsidRPr="00E63507">
        <w:lastRenderedPageBreak/>
        <w:t>SAŽETAK</w:t>
      </w:r>
      <w:bookmarkEnd w:id="3"/>
    </w:p>
    <w:p w14:paraId="512D2247" w14:textId="77777777" w:rsidR="00B16F61" w:rsidRPr="00E63507" w:rsidRDefault="00B16F61" w:rsidP="00D36147">
      <w:pPr>
        <w:spacing w:after="0" w:line="276" w:lineRule="auto"/>
        <w:jc w:val="both"/>
        <w:rPr>
          <w:rFonts w:cs="Times New Roman"/>
        </w:rPr>
      </w:pPr>
    </w:p>
    <w:p w14:paraId="7ECEB834" w14:textId="78F306A5" w:rsidR="00315F2E" w:rsidRPr="00E63507" w:rsidRDefault="00315F2E" w:rsidP="00D36147">
      <w:pPr>
        <w:spacing w:after="0" w:line="276" w:lineRule="auto"/>
        <w:jc w:val="both"/>
        <w:rPr>
          <w:rFonts w:cs="Times New Roman"/>
        </w:rPr>
      </w:pPr>
      <w:r w:rsidRPr="00E63507">
        <w:rPr>
          <w:rFonts w:cs="Times New Roman"/>
        </w:rPr>
        <w:t>Ured za ljudska prava i prava nacionalnih manjina</w:t>
      </w:r>
      <w:r w:rsidR="00632392" w:rsidRPr="00E63507">
        <w:rPr>
          <w:rFonts w:cs="Times New Roman"/>
        </w:rPr>
        <w:t xml:space="preserve"> </w:t>
      </w:r>
      <w:r w:rsidRPr="00E63507">
        <w:rPr>
          <w:rFonts w:cs="Times New Roman"/>
        </w:rPr>
        <w:t>pokrenuo je 30. rujna 2022. postupak izrade Nacrta Akcijskog plana za provedbu Nacionalnog plana za uključivanje Roma, za razdoblje od 2021. do 2027., za 2023.</w:t>
      </w:r>
      <w:r w:rsidR="00774787" w:rsidRPr="00E63507">
        <w:rPr>
          <w:rFonts w:cs="Times New Roman"/>
        </w:rPr>
        <w:t xml:space="preserve"> – </w:t>
      </w:r>
      <w:r w:rsidRPr="00E63507">
        <w:rPr>
          <w:rFonts w:cs="Times New Roman"/>
        </w:rPr>
        <w:t xml:space="preserve">2025. godinu te je osnovana Radna skupina za izradu </w:t>
      </w:r>
      <w:r w:rsidR="00030FFE" w:rsidRPr="00E63507">
        <w:rPr>
          <w:rFonts w:cs="Times New Roman"/>
        </w:rPr>
        <w:t>N</w:t>
      </w:r>
      <w:r w:rsidRPr="00E63507">
        <w:rPr>
          <w:rFonts w:cs="Times New Roman"/>
        </w:rPr>
        <w:t>acrta koja je obuhvatila članove iz redova predstavnika tijela državne uprave, predstavnika romske nacionalne manjine, organizacija civilnog društva i akademske zajednice. Tijekom prve polovice 2023. godine provedene su završne aktivnosti – bilateralni sastanci, izrada finalne verzije dokumenta te javno savjetovanje</w:t>
      </w:r>
      <w:r w:rsidRPr="00E63507">
        <w:rPr>
          <w:rFonts w:cs="Times New Roman"/>
          <w:bCs/>
        </w:rPr>
        <w:t>.</w:t>
      </w:r>
      <w:r w:rsidRPr="00E63507">
        <w:rPr>
          <w:rFonts w:cs="Times New Roman"/>
        </w:rPr>
        <w:t xml:space="preserve"> Vlada Republike Hrvatske, na 259. sjednici, održanoj 25. listopada 2023., donijela je Odluku o donošenju Akcijskog plana za provedbu Nacionalnog plana za uključivanje Roma, za razdoblje od 2021. do 2027. godine, za 2023. – 2025.</w:t>
      </w:r>
      <w:r w:rsidR="00030FFE" w:rsidRPr="00E63507">
        <w:rPr>
          <w:rFonts w:cs="Times New Roman"/>
        </w:rPr>
        <w:t>,</w:t>
      </w:r>
      <w:r w:rsidRPr="00E63507">
        <w:rPr>
          <w:rFonts w:cs="Times New Roman"/>
        </w:rPr>
        <w:t xml:space="preserve"> koja je objavljena 26. listopada 2023. u Narodnim novinama (</w:t>
      </w:r>
      <w:r w:rsidR="004A3B23">
        <w:rPr>
          <w:rFonts w:cs="Times New Roman"/>
        </w:rPr>
        <w:t>„Narodne novine“, broj</w:t>
      </w:r>
      <w:r w:rsidRPr="00E63507">
        <w:rPr>
          <w:rFonts w:cs="Times New Roman"/>
        </w:rPr>
        <w:t xml:space="preserve"> 125/2023). </w:t>
      </w:r>
    </w:p>
    <w:p w14:paraId="1C5F2B9F" w14:textId="77777777" w:rsidR="00A42BAD" w:rsidRPr="00E63507" w:rsidRDefault="00A42BAD" w:rsidP="00D36147">
      <w:pPr>
        <w:spacing w:after="0" w:line="276" w:lineRule="auto"/>
        <w:jc w:val="both"/>
        <w:rPr>
          <w:rFonts w:cs="Times New Roman"/>
        </w:rPr>
      </w:pPr>
    </w:p>
    <w:p w14:paraId="6BCFDE6B" w14:textId="4D6CE9A7" w:rsidR="006A7511" w:rsidRPr="00E63507" w:rsidRDefault="00315F2E" w:rsidP="00D36147">
      <w:pPr>
        <w:spacing w:after="0" w:line="276" w:lineRule="auto"/>
        <w:jc w:val="both"/>
        <w:rPr>
          <w:rFonts w:cs="Times New Roman"/>
        </w:rPr>
      </w:pPr>
      <w:r w:rsidRPr="00E63507">
        <w:rPr>
          <w:rFonts w:cs="Times New Roman"/>
        </w:rPr>
        <w:t>Akcijski plan prati strukturu Nacionalnog plana za uključivanje Roma, za razdoblje od 2021. do 2027. godine te se sastoji od 24 mjere i 58 aktivnosti koje služe za ostvarenje sedam posebnih ciljeva - tri horizontalna cilja (Borba protiv antiromskog rasizma i diskriminacije; Smanjivanje siromaštva i socijalne isključenosti</w:t>
      </w:r>
      <w:r w:rsidR="002E135F" w:rsidRPr="00E63507">
        <w:rPr>
          <w:rFonts w:cs="Times New Roman"/>
        </w:rPr>
        <w:t xml:space="preserve"> Roma</w:t>
      </w:r>
      <w:r w:rsidR="00AC0902" w:rsidRPr="00E63507">
        <w:rPr>
          <w:rFonts w:cs="Times New Roman"/>
        </w:rPr>
        <w:t xml:space="preserve"> </w:t>
      </w:r>
      <w:r w:rsidRPr="00E63507">
        <w:rPr>
          <w:rFonts w:cs="Times New Roman"/>
        </w:rPr>
        <w:t>kako bi se smanjio društveno-ekonomski jaz između Roma i opće populacije i Poticanje participacije</w:t>
      </w:r>
      <w:r w:rsidR="002E135F" w:rsidRPr="00E63507">
        <w:rPr>
          <w:rFonts w:cs="Times New Roman"/>
        </w:rPr>
        <w:t xml:space="preserve"> Roma</w:t>
      </w:r>
      <w:r w:rsidRPr="00E63507">
        <w:rPr>
          <w:rFonts w:cs="Times New Roman"/>
        </w:rPr>
        <w:t xml:space="preserve"> kroz osnaživanje, suradnju i povjerenje </w:t>
      </w:r>
      <w:r w:rsidR="002E135F" w:rsidRPr="00E63507">
        <w:rPr>
          <w:rFonts w:cs="Times New Roman"/>
        </w:rPr>
        <w:t xml:space="preserve">Roma </w:t>
      </w:r>
      <w:r w:rsidRPr="00E63507">
        <w:rPr>
          <w:rFonts w:cs="Times New Roman"/>
        </w:rPr>
        <w:t xml:space="preserve">u javne institucije) i četiri sektorska cilja (Učinkovit i jednak pristup </w:t>
      </w:r>
      <w:r w:rsidR="002E135F" w:rsidRPr="00E63507">
        <w:rPr>
          <w:rFonts w:cs="Times New Roman"/>
        </w:rPr>
        <w:t xml:space="preserve">Roma </w:t>
      </w:r>
      <w:r w:rsidRPr="00E63507">
        <w:rPr>
          <w:rFonts w:cs="Times New Roman"/>
        </w:rPr>
        <w:t>kvalitetnom, uključivom</w:t>
      </w:r>
      <w:r w:rsidR="00C11941" w:rsidRPr="00E63507">
        <w:rPr>
          <w:rFonts w:cs="Times New Roman"/>
        </w:rPr>
        <w:t xml:space="preserve"> </w:t>
      </w:r>
      <w:r w:rsidRPr="00E63507">
        <w:rPr>
          <w:rFonts w:cs="Times New Roman"/>
        </w:rPr>
        <w:t xml:space="preserve">obrazovanju; Učinkovit i jednak pristup </w:t>
      </w:r>
      <w:r w:rsidR="002E135F" w:rsidRPr="00E63507">
        <w:rPr>
          <w:rFonts w:cs="Times New Roman"/>
        </w:rPr>
        <w:t xml:space="preserve">Roma </w:t>
      </w:r>
      <w:r w:rsidRPr="00E63507">
        <w:rPr>
          <w:rFonts w:cs="Times New Roman"/>
        </w:rPr>
        <w:t>kvalitetnom</w:t>
      </w:r>
      <w:r w:rsidR="003531C7" w:rsidRPr="00E63507">
        <w:rPr>
          <w:rFonts w:cs="Times New Roman"/>
        </w:rPr>
        <w:t xml:space="preserve"> i</w:t>
      </w:r>
      <w:r w:rsidRPr="00E63507">
        <w:rPr>
          <w:rFonts w:cs="Times New Roman"/>
        </w:rPr>
        <w:t xml:space="preserve"> održivom zapošljavanju; Poboljšano </w:t>
      </w:r>
      <w:r w:rsidR="003531C7" w:rsidRPr="00E63507">
        <w:rPr>
          <w:rFonts w:cs="Times New Roman"/>
        </w:rPr>
        <w:t xml:space="preserve">zdravlje Roma </w:t>
      </w:r>
      <w:r w:rsidRPr="00E63507">
        <w:rPr>
          <w:rFonts w:cs="Times New Roman"/>
        </w:rPr>
        <w:t xml:space="preserve">i učinkovit i jednak pristup </w:t>
      </w:r>
      <w:r w:rsidR="003531C7" w:rsidRPr="00E63507">
        <w:rPr>
          <w:rFonts w:cs="Times New Roman"/>
        </w:rPr>
        <w:t xml:space="preserve">Roma </w:t>
      </w:r>
      <w:r w:rsidRPr="00E63507">
        <w:rPr>
          <w:rFonts w:cs="Times New Roman"/>
        </w:rPr>
        <w:t>kvalitetnim uslugama zdravstvene skrbi te Učinkovit i jednak pristup</w:t>
      </w:r>
      <w:r w:rsidR="003531C7" w:rsidRPr="00E63507">
        <w:rPr>
          <w:rFonts w:cs="Times New Roman"/>
        </w:rPr>
        <w:t xml:space="preserve"> Roma</w:t>
      </w:r>
      <w:r w:rsidRPr="00E63507">
        <w:rPr>
          <w:rFonts w:cs="Times New Roman"/>
        </w:rPr>
        <w:t xml:space="preserve"> prikladnom desegregiranom stanovanju i osnovnim uslugama). U odnosu na prethodni Akcijski plan (Akcijski plan za razdoblje od 2021. do 2022. godine), u novom je dokumentu broj aktivnosti povećan za </w:t>
      </w:r>
      <w:r w:rsidR="00247F36">
        <w:rPr>
          <w:rFonts w:cs="Times New Roman"/>
        </w:rPr>
        <w:t>osam</w:t>
      </w:r>
      <w:r w:rsidR="00030FFE" w:rsidRPr="00E63507">
        <w:rPr>
          <w:rFonts w:cs="Times New Roman"/>
        </w:rPr>
        <w:t>.</w:t>
      </w:r>
      <w:r w:rsidRPr="00E63507">
        <w:rPr>
          <w:rFonts w:cs="Times New Roman"/>
        </w:rPr>
        <w:t xml:space="preserve"> </w:t>
      </w:r>
    </w:p>
    <w:p w14:paraId="0A1941D1" w14:textId="77777777" w:rsidR="00A42BAD" w:rsidRPr="00E63507" w:rsidRDefault="00A42BAD" w:rsidP="00D36147">
      <w:pPr>
        <w:spacing w:after="0" w:line="276" w:lineRule="auto"/>
        <w:jc w:val="both"/>
        <w:rPr>
          <w:rFonts w:cs="Times New Roman"/>
        </w:rPr>
      </w:pPr>
    </w:p>
    <w:p w14:paraId="48762A18" w14:textId="34ED4458" w:rsidR="006A7511" w:rsidRPr="00E63507" w:rsidRDefault="006A7511" w:rsidP="00D36147">
      <w:pPr>
        <w:spacing w:after="0" w:line="276" w:lineRule="auto"/>
        <w:jc w:val="both"/>
        <w:rPr>
          <w:rFonts w:cs="Times New Roman"/>
        </w:rPr>
      </w:pPr>
      <w:bookmarkStart w:id="4" w:name="_Hlk170208752"/>
      <w:r w:rsidRPr="00E63507">
        <w:rPr>
          <w:rFonts w:cs="Times New Roman"/>
        </w:rPr>
        <w:t>Ciljevi Nacionalnog plana za uključivanje Roma za razdoblje od 2021. do 2027. godine ostvaruju se i putem mjera i aktivnosti općih politika u nadležnosti tijela državne uprave i drugih tijela. Stoga</w:t>
      </w:r>
      <w:r w:rsidR="00247F36">
        <w:rPr>
          <w:rFonts w:cs="Times New Roman"/>
        </w:rPr>
        <w:t xml:space="preserve"> su u</w:t>
      </w:r>
      <w:r w:rsidRPr="00E63507">
        <w:rPr>
          <w:rFonts w:cs="Times New Roman"/>
        </w:rPr>
        <w:t xml:space="preserve"> ovom izvješću, u Prilogu 1. prikazan</w:t>
      </w:r>
      <w:r w:rsidR="00247F36">
        <w:rPr>
          <w:rFonts w:cs="Times New Roman"/>
        </w:rPr>
        <w:t>e</w:t>
      </w:r>
      <w:r w:rsidRPr="00E63507">
        <w:rPr>
          <w:rFonts w:cs="Times New Roman"/>
        </w:rPr>
        <w:t xml:space="preserve"> </w:t>
      </w:r>
      <w:r w:rsidR="00247F36">
        <w:rPr>
          <w:rFonts w:cs="Times New Roman"/>
        </w:rPr>
        <w:t>mjere</w:t>
      </w:r>
      <w:r w:rsidRPr="00E63507">
        <w:rPr>
          <w:rFonts w:cs="Times New Roman"/>
        </w:rPr>
        <w:t xml:space="preserve"> i aktivnosti </w:t>
      </w:r>
      <w:r w:rsidR="00247F36">
        <w:rPr>
          <w:rFonts w:cs="Times New Roman"/>
        </w:rPr>
        <w:t>provedene u okviru istih</w:t>
      </w:r>
      <w:r w:rsidRPr="00E63507">
        <w:rPr>
          <w:rFonts w:cs="Times New Roman"/>
        </w:rPr>
        <w:t xml:space="preserve"> tijekom 2023. godine</w:t>
      </w:r>
      <w:r w:rsidR="00247F36">
        <w:rPr>
          <w:rFonts w:cs="Times New Roman"/>
        </w:rPr>
        <w:t>, a na osnovu</w:t>
      </w:r>
      <w:r w:rsidRPr="00E63507">
        <w:rPr>
          <w:rFonts w:cs="Times New Roman"/>
        </w:rPr>
        <w:t xml:space="preserve"> izvješta</w:t>
      </w:r>
      <w:r w:rsidR="00247F36">
        <w:rPr>
          <w:rFonts w:cs="Times New Roman"/>
        </w:rPr>
        <w:t>ja o provedbi</w:t>
      </w:r>
      <w:r w:rsidRPr="00E63507">
        <w:rPr>
          <w:rFonts w:cs="Times New Roman"/>
        </w:rPr>
        <w:t xml:space="preserve"> nositelj</w:t>
      </w:r>
      <w:r w:rsidR="00247F36">
        <w:rPr>
          <w:rFonts w:cs="Times New Roman"/>
        </w:rPr>
        <w:t>a</w:t>
      </w:r>
      <w:r w:rsidRPr="00E63507">
        <w:rPr>
          <w:rFonts w:cs="Times New Roman"/>
        </w:rPr>
        <w:t xml:space="preserve"> u provedben</w:t>
      </w:r>
      <w:r w:rsidR="00247F36">
        <w:rPr>
          <w:rFonts w:cs="Times New Roman"/>
        </w:rPr>
        <w:t>im</w:t>
      </w:r>
      <w:r w:rsidRPr="00E63507">
        <w:rPr>
          <w:rFonts w:cs="Times New Roman"/>
        </w:rPr>
        <w:t xml:space="preserve"> </w:t>
      </w:r>
      <w:r w:rsidR="00247F36" w:rsidRPr="00E63507">
        <w:rPr>
          <w:rFonts w:cs="Times New Roman"/>
        </w:rPr>
        <w:t>dokument</w:t>
      </w:r>
      <w:r w:rsidR="00247F36">
        <w:rPr>
          <w:rFonts w:cs="Times New Roman"/>
        </w:rPr>
        <w:t>ima predmetnih općih politika</w:t>
      </w:r>
      <w:r w:rsidRPr="00E63507">
        <w:rPr>
          <w:rFonts w:cs="Times New Roman"/>
        </w:rPr>
        <w:t xml:space="preserve">. </w:t>
      </w:r>
    </w:p>
    <w:p w14:paraId="05FE943E" w14:textId="77777777" w:rsidR="00A42BAD" w:rsidRPr="00E63507" w:rsidRDefault="00A42BAD" w:rsidP="00D36147">
      <w:pPr>
        <w:spacing w:after="0" w:line="276" w:lineRule="auto"/>
        <w:jc w:val="both"/>
        <w:rPr>
          <w:rFonts w:cs="Times New Roman"/>
        </w:rPr>
      </w:pPr>
    </w:p>
    <w:p w14:paraId="59FB962C" w14:textId="5E5FBE22" w:rsidR="006A7511" w:rsidRPr="00E63507" w:rsidRDefault="006A7511" w:rsidP="00D36147">
      <w:pPr>
        <w:spacing w:after="0" w:line="276" w:lineRule="auto"/>
        <w:jc w:val="both"/>
        <w:rPr>
          <w:rFonts w:cs="Times New Roman"/>
        </w:rPr>
      </w:pPr>
      <w:r w:rsidRPr="00E63507">
        <w:rPr>
          <w:rFonts w:cs="Times New Roman"/>
        </w:rPr>
        <w:t xml:space="preserve">Nadalje, s obzirom na to da je Republika Hrvatska, sukladno Preporukama Vijeća EU i </w:t>
      </w:r>
      <w:r w:rsidR="00247F36">
        <w:rPr>
          <w:rFonts w:cs="Times New Roman"/>
        </w:rPr>
        <w:t>Strateškom o</w:t>
      </w:r>
      <w:r w:rsidR="00247F36" w:rsidRPr="00E63507">
        <w:rPr>
          <w:rFonts w:cs="Times New Roman"/>
        </w:rPr>
        <w:t xml:space="preserve">kviru </w:t>
      </w:r>
      <w:r w:rsidRPr="00E63507">
        <w:rPr>
          <w:rFonts w:cs="Times New Roman"/>
        </w:rPr>
        <w:t>EU za jednakost, uključivanje i participaciju</w:t>
      </w:r>
      <w:r w:rsidR="00247F36">
        <w:rPr>
          <w:rFonts w:cs="Times New Roman"/>
        </w:rPr>
        <w:t xml:space="preserve"> Roma</w:t>
      </w:r>
      <w:r w:rsidRPr="00E63507">
        <w:rPr>
          <w:rFonts w:cs="Times New Roman"/>
        </w:rPr>
        <w:t>, dužna detaljno izvještavati Europsku komisiju o svim relevantnim aktivnostima poduzetim za ispunjavanje Preporuka, Ured za ljudska prava i prava nacionalnih manjina je i za 2023. godinu prikupio podatke tijela jedinica lokalne i područne (regionalne) samouprave s većim brojem pripadnika romske nacionalne manjine koji su sažeto prikazani u Prilogu 2.</w:t>
      </w:r>
      <w:bookmarkEnd w:id="4"/>
      <w:r w:rsidR="000A2629">
        <w:rPr>
          <w:rFonts w:cs="Times New Roman"/>
        </w:rPr>
        <w:t xml:space="preserve"> </w:t>
      </w:r>
    </w:p>
    <w:p w14:paraId="2294A94B" w14:textId="77777777" w:rsidR="00A42BAD" w:rsidRPr="00E63507" w:rsidRDefault="00A42BAD" w:rsidP="00D36147">
      <w:pPr>
        <w:spacing w:after="0" w:line="276" w:lineRule="auto"/>
        <w:jc w:val="both"/>
        <w:rPr>
          <w:rFonts w:cs="Times New Roman"/>
          <w:bCs/>
        </w:rPr>
      </w:pPr>
    </w:p>
    <w:p w14:paraId="18D2EE19" w14:textId="62EB1353" w:rsidR="00A42BAD" w:rsidRPr="004A3B23" w:rsidRDefault="00AF5160" w:rsidP="00162EED">
      <w:pPr>
        <w:spacing w:after="0" w:line="276" w:lineRule="auto"/>
        <w:jc w:val="both"/>
        <w:rPr>
          <w:rFonts w:cs="Times New Roman"/>
        </w:rPr>
      </w:pPr>
      <w:bookmarkStart w:id="5" w:name="_Hlk166755411"/>
      <w:r w:rsidRPr="004A3B23">
        <w:rPr>
          <w:rFonts w:cs="Times New Roman"/>
        </w:rPr>
        <w:t xml:space="preserve">U okviru horizontalnog </w:t>
      </w:r>
      <w:r w:rsidRPr="004A3B23">
        <w:rPr>
          <w:rFonts w:cs="Times New Roman"/>
          <w:b/>
          <w:i/>
        </w:rPr>
        <w:t>cilja borba protiv antiromskog rasizma i diskriminacije</w:t>
      </w:r>
      <w:r w:rsidRPr="004A3B23">
        <w:rPr>
          <w:rFonts w:cs="Times New Roman"/>
        </w:rPr>
        <w:t xml:space="preserve"> Ministarstvo unutarnjih poslova je tijekom 2023. nastavilo provedbu </w:t>
      </w:r>
      <w:r w:rsidR="008B491F" w:rsidRPr="004A3B23">
        <w:rPr>
          <w:rFonts w:cs="Times New Roman"/>
        </w:rPr>
        <w:t xml:space="preserve">edukacije studenata te </w:t>
      </w:r>
      <w:r w:rsidRPr="004A3B23">
        <w:rPr>
          <w:rFonts w:cs="Times New Roman"/>
        </w:rPr>
        <w:t xml:space="preserve">dugoročnih preventivnih akcija </w:t>
      </w:r>
      <w:r w:rsidRPr="00AB12E9">
        <w:rPr>
          <w:rFonts w:cs="Times New Roman"/>
        </w:rPr>
        <w:t>i a</w:t>
      </w:r>
      <w:r w:rsidRPr="00D36147">
        <w:rPr>
          <w:rFonts w:cs="Times New Roman"/>
        </w:rPr>
        <w:t>ktivnosti usmjerenih jačanju i promicanju sigurnosti u zajednici, sprječavanju nasilja nad ženama i borbi protiv govora mržnje</w:t>
      </w:r>
      <w:r w:rsidR="00ED032E" w:rsidRPr="00D36147">
        <w:rPr>
          <w:rFonts w:cs="Times New Roman"/>
        </w:rPr>
        <w:t xml:space="preserve">, </w:t>
      </w:r>
      <w:r w:rsidR="008B491F" w:rsidRPr="00E63507">
        <w:rPr>
          <w:rFonts w:eastAsia="Times New Roman" w:cs="Times New Roman"/>
          <w:bCs/>
          <w:szCs w:val="24"/>
          <w:lang w:eastAsia="hr-HR"/>
        </w:rPr>
        <w:t>različitih i društveno neprihvatljivih ponašanja djece i mladih, zlouporabe droga i ostalih sredstava ovisnosti, smanjenje rizika trgovanja i krijumčarenja ljudi te jačanja prometne kulture</w:t>
      </w:r>
      <w:r w:rsidR="00AE69E4">
        <w:rPr>
          <w:rFonts w:eastAsia="Times New Roman" w:cs="Times New Roman"/>
          <w:bCs/>
          <w:szCs w:val="24"/>
          <w:lang w:eastAsia="hr-HR"/>
        </w:rPr>
        <w:t>.</w:t>
      </w:r>
      <w:r w:rsidR="00113304">
        <w:rPr>
          <w:rFonts w:eastAsia="Times New Roman" w:cs="Times New Roman"/>
          <w:bCs/>
          <w:szCs w:val="24"/>
          <w:lang w:eastAsia="hr-HR"/>
        </w:rPr>
        <w:t xml:space="preserve"> </w:t>
      </w:r>
      <w:r w:rsidR="00AE69E4">
        <w:rPr>
          <w:rFonts w:eastAsia="Times New Roman" w:cs="Times New Roman"/>
          <w:bCs/>
          <w:szCs w:val="24"/>
          <w:lang w:eastAsia="hr-HR"/>
        </w:rPr>
        <w:t xml:space="preserve">Ministarstvo </w:t>
      </w:r>
      <w:r w:rsidR="00AE69E4">
        <w:rPr>
          <w:rFonts w:eastAsia="Times New Roman" w:cs="Times New Roman"/>
          <w:bCs/>
          <w:szCs w:val="24"/>
          <w:lang w:eastAsia="hr-HR"/>
        </w:rPr>
        <w:lastRenderedPageBreak/>
        <w:t xml:space="preserve">unutarnjih poslova je u 2023. godini, u okviru </w:t>
      </w:r>
      <w:r w:rsidR="00113304" w:rsidRPr="004A3B23">
        <w:rPr>
          <w:rFonts w:cs="Times New Roman"/>
        </w:rPr>
        <w:t>aktivnost</w:t>
      </w:r>
      <w:r w:rsidR="00113304">
        <w:rPr>
          <w:rFonts w:cs="Times New Roman"/>
        </w:rPr>
        <w:t>i</w:t>
      </w:r>
      <w:r w:rsidR="00AE69E4">
        <w:rPr>
          <w:rFonts w:eastAsia="Times New Roman" w:cs="Times New Roman"/>
          <w:bCs/>
          <w:szCs w:val="24"/>
          <w:lang w:eastAsia="hr-HR"/>
        </w:rPr>
        <w:t xml:space="preserve"> Jačanje i promicanje </w:t>
      </w:r>
      <w:r w:rsidR="003F4583">
        <w:rPr>
          <w:rFonts w:eastAsia="Times New Roman" w:cs="Times New Roman"/>
          <w:bCs/>
          <w:szCs w:val="24"/>
          <w:lang w:eastAsia="hr-HR"/>
        </w:rPr>
        <w:t xml:space="preserve">sigurnosti u zajednici, organiziralo događanja </w:t>
      </w:r>
      <w:r w:rsidR="00226EDE">
        <w:rPr>
          <w:rFonts w:eastAsia="Times New Roman" w:cs="Times New Roman"/>
          <w:bCs/>
          <w:szCs w:val="24"/>
          <w:lang w:eastAsia="hr-HR"/>
        </w:rPr>
        <w:t xml:space="preserve">uz znatno povećanje broja sudionika, </w:t>
      </w:r>
      <w:r w:rsidR="003F4583">
        <w:rPr>
          <w:rFonts w:eastAsia="Times New Roman" w:cs="Times New Roman"/>
          <w:bCs/>
          <w:szCs w:val="24"/>
          <w:lang w:eastAsia="hr-HR"/>
        </w:rPr>
        <w:t xml:space="preserve">63 795 </w:t>
      </w:r>
      <w:r w:rsidR="00226EDE">
        <w:rPr>
          <w:rFonts w:eastAsia="Times New Roman" w:cs="Times New Roman"/>
          <w:bCs/>
          <w:szCs w:val="24"/>
          <w:lang w:eastAsia="hr-HR"/>
        </w:rPr>
        <w:t xml:space="preserve">u 2023. u odnosu na 36 403 </w:t>
      </w:r>
      <w:r w:rsidR="003F4583">
        <w:rPr>
          <w:rFonts w:eastAsia="Times New Roman" w:cs="Times New Roman"/>
          <w:bCs/>
          <w:szCs w:val="24"/>
          <w:lang w:eastAsia="hr-HR"/>
        </w:rPr>
        <w:t>sudionika</w:t>
      </w:r>
      <w:r w:rsidR="00113304">
        <w:rPr>
          <w:rFonts w:eastAsia="Times New Roman" w:cs="Times New Roman"/>
          <w:bCs/>
          <w:szCs w:val="24"/>
          <w:lang w:eastAsia="hr-HR"/>
        </w:rPr>
        <w:t xml:space="preserve"> u 2022. godini. </w:t>
      </w:r>
      <w:r w:rsidR="008B491F" w:rsidRPr="004A3B23">
        <w:rPr>
          <w:rFonts w:cs="Times New Roman"/>
        </w:rPr>
        <w:t xml:space="preserve">Uz to, </w:t>
      </w:r>
      <w:r w:rsidR="008B491F" w:rsidRPr="00E63507">
        <w:rPr>
          <w:rFonts w:eastAsia="Calibri" w:cs="Times New Roman"/>
          <w:szCs w:val="24"/>
        </w:rPr>
        <w:t>Ministarstvo unutarnjih poslova nastavlja pozivati na pojačano poticanje pripadnika romske nacionalne manjine na zapošljavanje u policiji.</w:t>
      </w:r>
      <w:r w:rsidR="00763298" w:rsidRPr="00E63507">
        <w:rPr>
          <w:rFonts w:eastAsia="Calibri" w:cs="Times New Roman"/>
          <w:szCs w:val="24"/>
        </w:rPr>
        <w:t xml:space="preserve"> </w:t>
      </w:r>
      <w:r w:rsidR="009F32CB" w:rsidRPr="00E63507">
        <w:rPr>
          <w:rFonts w:eastAsia="Calibri" w:cs="Times New Roman"/>
          <w:szCs w:val="24"/>
        </w:rPr>
        <w:t>R</w:t>
      </w:r>
      <w:r w:rsidR="00763298" w:rsidRPr="00E63507">
        <w:rPr>
          <w:rFonts w:eastAsia="Calibri" w:cs="Times New Roman"/>
          <w:szCs w:val="24"/>
        </w:rPr>
        <w:t>elevantne aktivnosti su provođene i u okviru predsjedanja Republike Hrvatske Međunarodnim savezom za sjećanje na Holokaust (IHRA)</w:t>
      </w:r>
      <w:r w:rsidR="00226EDE">
        <w:rPr>
          <w:rFonts w:eastAsia="Calibri" w:cs="Times New Roman"/>
          <w:szCs w:val="24"/>
        </w:rPr>
        <w:t>, primjerice</w:t>
      </w:r>
      <w:r w:rsidR="00162EED">
        <w:rPr>
          <w:rFonts w:cs="Times New Roman"/>
        </w:rPr>
        <w:t xml:space="preserve"> </w:t>
      </w:r>
      <w:r w:rsidR="00162EED" w:rsidRPr="00162EED">
        <w:rPr>
          <w:rFonts w:cs="Times New Roman"/>
        </w:rPr>
        <w:t>obi</w:t>
      </w:r>
      <w:r w:rsidR="0023023A">
        <w:rPr>
          <w:rFonts w:cs="Times New Roman"/>
        </w:rPr>
        <w:t>lježen je</w:t>
      </w:r>
      <w:r w:rsidR="00162EED" w:rsidRPr="00162EED">
        <w:rPr>
          <w:rFonts w:cs="Times New Roman"/>
        </w:rPr>
        <w:t xml:space="preserve"> Međunarodn</w:t>
      </w:r>
      <w:r w:rsidR="0023023A">
        <w:rPr>
          <w:rFonts w:cs="Times New Roman"/>
        </w:rPr>
        <w:t>i</w:t>
      </w:r>
      <w:r w:rsidR="00162EED" w:rsidRPr="00162EED">
        <w:rPr>
          <w:rFonts w:cs="Times New Roman"/>
        </w:rPr>
        <w:t xml:space="preserve"> dana sjećanja na žrtvu Holokausta, 27. siječnja 2023. godine</w:t>
      </w:r>
      <w:r w:rsidR="0023023A">
        <w:rPr>
          <w:rFonts w:cs="Times New Roman"/>
        </w:rPr>
        <w:t xml:space="preserve">, </w:t>
      </w:r>
      <w:r w:rsidR="00162EED" w:rsidRPr="00162EED">
        <w:rPr>
          <w:rFonts w:cs="Times New Roman"/>
        </w:rPr>
        <w:t>održan je Okrugli stol pod nazivom „Unaprjeđivanje obrazovanja, istraživanja i informiranja o Holokaustu te sustavno poticanje sjećanja na Holokaust“, kao i izložba pod nazivom „Sjećanja“</w:t>
      </w:r>
      <w:r w:rsidR="0023023A">
        <w:rPr>
          <w:rFonts w:cs="Times New Roman"/>
        </w:rPr>
        <w:t>.</w:t>
      </w:r>
    </w:p>
    <w:p w14:paraId="33BF3ACC" w14:textId="77777777" w:rsidR="00A42BAD" w:rsidRPr="004A3B23" w:rsidRDefault="00A42BAD" w:rsidP="00D36147">
      <w:pPr>
        <w:spacing w:after="0" w:line="276" w:lineRule="auto"/>
        <w:jc w:val="both"/>
        <w:rPr>
          <w:rFonts w:cs="Times New Roman"/>
        </w:rPr>
      </w:pPr>
    </w:p>
    <w:p w14:paraId="50462505" w14:textId="10866275" w:rsidR="00AF5160" w:rsidRPr="00E63507" w:rsidRDefault="00AF5160">
      <w:pPr>
        <w:spacing w:after="0" w:line="276" w:lineRule="auto"/>
        <w:jc w:val="both"/>
        <w:rPr>
          <w:rFonts w:cs="Times New Roman"/>
          <w:szCs w:val="24"/>
        </w:rPr>
      </w:pPr>
      <w:bookmarkStart w:id="6" w:name="_Hlk166755461"/>
      <w:bookmarkEnd w:id="5"/>
      <w:r w:rsidRPr="004A3B23">
        <w:rPr>
          <w:rFonts w:cs="Times New Roman"/>
        </w:rPr>
        <w:t xml:space="preserve">Nadalje, u okviru ovog horizontalnog cilja provedene </w:t>
      </w:r>
      <w:r w:rsidR="00763298" w:rsidRPr="004A3B23">
        <w:rPr>
          <w:rFonts w:cs="Times New Roman"/>
        </w:rPr>
        <w:t xml:space="preserve">su </w:t>
      </w:r>
      <w:r w:rsidRPr="004A3B23">
        <w:rPr>
          <w:rFonts w:cs="Times New Roman"/>
        </w:rPr>
        <w:t xml:space="preserve">aktivnosti vezane uz osnaživanje provedbe međunarodnih dokumenata i ugovora u području zaštite prava nacionalnih manjina i izradu izvješća prema različitim međunarodnim mehanizmima kojima se štite prava nacionalnih manjina. </w:t>
      </w:r>
      <w:r w:rsidR="00632392" w:rsidRPr="00AB12E9">
        <w:rPr>
          <w:rFonts w:cs="Times New Roman"/>
        </w:rPr>
        <w:t>Ured za ljudska prava i prava nacionalnih manjina</w:t>
      </w:r>
      <w:r w:rsidRPr="00D36147">
        <w:rPr>
          <w:rFonts w:cs="Times New Roman"/>
        </w:rPr>
        <w:t xml:space="preserve"> je 24. ožujka 2023. organizirao stručni skup „Službena uporaba jezika i pisma romske nacionalne manjine“, a kako bi se osigurala stručna podloga za promišljanje i odlučivanje o modalitetima provedbe Zakona o uporabi jezika i pisma nacionalnih manjina u Republici Hrvatskoj („Narodne novine“, broj 51/00 i 56/00) </w:t>
      </w:r>
      <w:r w:rsidR="00247F36">
        <w:rPr>
          <w:rFonts w:cs="Times New Roman"/>
        </w:rPr>
        <w:t>na razini</w:t>
      </w:r>
      <w:r w:rsidRPr="00D36147">
        <w:rPr>
          <w:rFonts w:cs="Times New Roman"/>
        </w:rPr>
        <w:t xml:space="preserve"> jedinica lokalne i područne (regionalne) samouprave,</w:t>
      </w:r>
      <w:r w:rsidR="00247F36">
        <w:rPr>
          <w:rFonts w:cs="Times New Roman"/>
        </w:rPr>
        <w:t xml:space="preserve"> a</w:t>
      </w:r>
      <w:r w:rsidRPr="00D36147">
        <w:rPr>
          <w:rFonts w:cs="Times New Roman"/>
        </w:rPr>
        <w:t xml:space="preserve"> na temelju relevantnih međunarodnih dokumenata, hrvatskog zakonodavstva i prakse. Također, tijekom 2023. predstavnici Ureda</w:t>
      </w:r>
      <w:r w:rsidR="00632392" w:rsidRPr="00D36147">
        <w:rPr>
          <w:rFonts w:cs="Times New Roman"/>
        </w:rPr>
        <w:t xml:space="preserve"> za ljudska prava i prava nacionalnih manjina </w:t>
      </w:r>
      <w:r w:rsidRPr="00D36147">
        <w:rPr>
          <w:rFonts w:cs="Times New Roman"/>
        </w:rPr>
        <w:t xml:space="preserve">sudjelovali su na sastancima mreže Nacionalnih kontakt točaka Europske unije za Rome, Europske </w:t>
      </w:r>
      <w:r w:rsidR="00030FFE" w:rsidRPr="00D36147">
        <w:rPr>
          <w:rFonts w:cs="Times New Roman"/>
        </w:rPr>
        <w:t>p</w:t>
      </w:r>
      <w:r w:rsidRPr="00D36147">
        <w:rPr>
          <w:rFonts w:cs="Times New Roman"/>
        </w:rPr>
        <w:t>latforme za uključivanje Roma, Mreže EURoma te Odbora stručnjaka za pitanja Roma i putnika Vijeća Europe.</w:t>
      </w:r>
      <w:r w:rsidR="00247F36">
        <w:rPr>
          <w:rFonts w:cs="Times New Roman"/>
        </w:rPr>
        <w:t xml:space="preserve"> </w:t>
      </w:r>
      <w:r w:rsidR="00181EDA">
        <w:rPr>
          <w:rFonts w:cs="Times New Roman"/>
        </w:rPr>
        <w:t xml:space="preserve"> U okviru </w:t>
      </w:r>
      <w:r w:rsidR="00181EDA" w:rsidRPr="00D36147">
        <w:rPr>
          <w:rFonts w:cs="Times New Roman"/>
        </w:rPr>
        <w:t>Odbora stručnjaka za pitanja Roma i putnika Vijeća Europe</w:t>
      </w:r>
      <w:r w:rsidR="00181EDA">
        <w:rPr>
          <w:rFonts w:cs="Times New Roman"/>
        </w:rPr>
        <w:t xml:space="preserve"> i u suradnji s </w:t>
      </w:r>
      <w:r w:rsidRPr="00E63507">
        <w:rPr>
          <w:rFonts w:cs="Times New Roman"/>
          <w:szCs w:val="24"/>
        </w:rPr>
        <w:t>Ministarstvo</w:t>
      </w:r>
      <w:r w:rsidR="00181EDA">
        <w:rPr>
          <w:rFonts w:cs="Times New Roman"/>
          <w:szCs w:val="24"/>
        </w:rPr>
        <w:t>m</w:t>
      </w:r>
      <w:r w:rsidRPr="00E63507">
        <w:rPr>
          <w:rFonts w:cs="Times New Roman"/>
          <w:szCs w:val="24"/>
        </w:rPr>
        <w:t xml:space="preserve"> znanosti i obrazovanja</w:t>
      </w:r>
      <w:r w:rsidR="00181EDA">
        <w:rPr>
          <w:rFonts w:cs="Times New Roman"/>
          <w:szCs w:val="24"/>
        </w:rPr>
        <w:t xml:space="preserve">, </w:t>
      </w:r>
      <w:r w:rsidR="00632392" w:rsidRPr="00E63507">
        <w:rPr>
          <w:rFonts w:cs="Times New Roman"/>
          <w:szCs w:val="24"/>
        </w:rPr>
        <w:t xml:space="preserve">Ured za ljudska prava i prava nacionalnih manjina </w:t>
      </w:r>
      <w:r w:rsidRPr="00E63507">
        <w:rPr>
          <w:rFonts w:cs="Times New Roman"/>
          <w:szCs w:val="24"/>
        </w:rPr>
        <w:t xml:space="preserve"> sudjelova</w:t>
      </w:r>
      <w:r w:rsidR="00181EDA">
        <w:rPr>
          <w:rFonts w:cs="Times New Roman"/>
          <w:szCs w:val="24"/>
        </w:rPr>
        <w:t>o je u</w:t>
      </w:r>
      <w:r w:rsidRPr="00E63507">
        <w:rPr>
          <w:rFonts w:cs="Times New Roman"/>
          <w:szCs w:val="24"/>
        </w:rPr>
        <w:t xml:space="preserve"> izradi alata za potporu provedbi Preporuke Vijeća ministara Vijeća Europe o uključivanju Roma CM/</w:t>
      </w:r>
      <w:proofErr w:type="spellStart"/>
      <w:r w:rsidRPr="00E63507">
        <w:rPr>
          <w:rFonts w:cs="Times New Roman"/>
          <w:szCs w:val="24"/>
        </w:rPr>
        <w:t>Rec</w:t>
      </w:r>
      <w:proofErr w:type="spellEnd"/>
      <w:r w:rsidRPr="00E63507">
        <w:rPr>
          <w:rFonts w:cs="Times New Roman"/>
          <w:szCs w:val="24"/>
        </w:rPr>
        <w:t xml:space="preserve">(2020)2 na nacionalnoj razini, osobito o zastupljenosti Roma u kurikulima i nastavnim materijalima. </w:t>
      </w:r>
      <w:r w:rsidR="009F32CB" w:rsidRPr="00E63507">
        <w:rPr>
          <w:rFonts w:cs="Times New Roman"/>
          <w:szCs w:val="24"/>
        </w:rPr>
        <w:t>P</w:t>
      </w:r>
      <w:r w:rsidRPr="00E63507">
        <w:rPr>
          <w:rFonts w:cs="Times New Roman"/>
          <w:szCs w:val="24"/>
        </w:rPr>
        <w:t>redstavnici Ureda za ljudska prava i prava nacionalnih manjina su sudjelovali</w:t>
      </w:r>
      <w:r w:rsidR="009F32CB" w:rsidRPr="00E63507">
        <w:rPr>
          <w:rFonts w:cs="Times New Roman"/>
          <w:szCs w:val="24"/>
        </w:rPr>
        <w:t xml:space="preserve"> su i</w:t>
      </w:r>
      <w:r w:rsidRPr="00E63507">
        <w:rPr>
          <w:rFonts w:cs="Times New Roman"/>
          <w:szCs w:val="24"/>
        </w:rPr>
        <w:t xml:space="preserve"> u izradi Nacrta rezolucije o jednakosti žena i djevojaka Romkinja ili Putnica te </w:t>
      </w:r>
      <w:bookmarkStart w:id="7" w:name="_Hlk170200229"/>
      <w:r w:rsidRPr="00E63507">
        <w:rPr>
          <w:rFonts w:cs="Times New Roman"/>
          <w:szCs w:val="24"/>
        </w:rPr>
        <w:t>Nacrta moguće preporuke Vijeća Europe o politikama i praksama politika desegregacije i uključivanja djece pripadnika romske nacionalne manjine.</w:t>
      </w:r>
      <w:bookmarkEnd w:id="7"/>
    </w:p>
    <w:p w14:paraId="6936AAFD" w14:textId="77777777" w:rsidR="00A42BAD" w:rsidRPr="00E63507" w:rsidRDefault="00A42BAD" w:rsidP="00D36147">
      <w:pPr>
        <w:spacing w:after="0" w:line="276" w:lineRule="auto"/>
        <w:jc w:val="both"/>
        <w:rPr>
          <w:rFonts w:cs="Times New Roman"/>
          <w:szCs w:val="24"/>
        </w:rPr>
      </w:pPr>
    </w:p>
    <w:p w14:paraId="7718E66D" w14:textId="70C8FBBA" w:rsidR="007C6C4B" w:rsidRPr="00E63507" w:rsidRDefault="007C6C4B" w:rsidP="00D36147">
      <w:pPr>
        <w:spacing w:after="0" w:line="276" w:lineRule="auto"/>
        <w:jc w:val="both"/>
        <w:rPr>
          <w:rFonts w:cs="Times New Roman"/>
          <w:iCs/>
          <w:szCs w:val="24"/>
        </w:rPr>
      </w:pPr>
      <w:r w:rsidRPr="00E63507">
        <w:rPr>
          <w:rFonts w:cs="Times New Roman"/>
          <w:iCs/>
          <w:szCs w:val="24"/>
        </w:rPr>
        <w:t xml:space="preserve">Ministarstvo vanjskih i europskih poslova u svojstvu koordinatora nacionalnih izvješća prema ugovornim tijelima na području ljudskih prava, izvješćuje kako je od 9. do 10. kolovoza 2023. u Ženevi, Republika Hrvatska pred Odborom za uklanjanje rasne diskriminacije predstavila Deveto do četrnaesto periodično izvješće o primjeni Međunarodne konvencije o ukidanju svih oblika rasne diskriminacije, a koje sadrži i teme koje se odnose na promicanje i zaštitu prava romske nacionalne manjine. Slijedom rasprave, Odbor je donio preporuke koje je uputio Hrvatskoj, od kojih se određeni broj preporuka odnosi na romsku nacionalnu manjinu, posebice vezano za borbu protiv diskriminacije (uključujući i segregacije u obrazovnom sustavu). Zatraženo je i poduzimanje dodatnih napora kako bi se položaj i prava romske nacionalne manjine unaprijedili na ključnim područjima svakodnevnog života, kao što su: stanovanje, zapošljavanje, zdravstvo i obrazovanje (vidi detaljnije dokument: CERD/C/HRV/CO/9-14). Hrvatsku delegaciju, koja je ukupno brojila 17 članova, predvodio je gospodin Alen Tahiri, ravnatelj Ureda, dok je zamjenik voditelja delegacije bio </w:t>
      </w:r>
      <w:r w:rsidR="00181EDA">
        <w:rPr>
          <w:rFonts w:cs="Times New Roman"/>
          <w:iCs/>
          <w:szCs w:val="24"/>
        </w:rPr>
        <w:t>stalni otpravnik poslova</w:t>
      </w:r>
      <w:r w:rsidR="00181EDA" w:rsidRPr="00E63507">
        <w:rPr>
          <w:rFonts w:cs="Times New Roman"/>
          <w:iCs/>
          <w:szCs w:val="24"/>
        </w:rPr>
        <w:t xml:space="preserve"> </w:t>
      </w:r>
      <w:r w:rsidR="00181EDA">
        <w:rPr>
          <w:rFonts w:cs="Times New Roman"/>
          <w:iCs/>
          <w:szCs w:val="24"/>
        </w:rPr>
        <w:t xml:space="preserve">Stalne misije </w:t>
      </w:r>
      <w:r w:rsidRPr="00E63507">
        <w:rPr>
          <w:rFonts w:cs="Times New Roman"/>
          <w:iCs/>
          <w:szCs w:val="24"/>
        </w:rPr>
        <w:t xml:space="preserve"> </w:t>
      </w:r>
      <w:r w:rsidRPr="00E63507">
        <w:rPr>
          <w:rFonts w:cs="Times New Roman"/>
          <w:iCs/>
          <w:szCs w:val="24"/>
        </w:rPr>
        <w:lastRenderedPageBreak/>
        <w:t>Republike Hrvatske pri Uredu Ujedinjenih naroda</w:t>
      </w:r>
      <w:r w:rsidR="00181EDA">
        <w:rPr>
          <w:rFonts w:cs="Times New Roman"/>
          <w:iCs/>
          <w:szCs w:val="24"/>
        </w:rPr>
        <w:t xml:space="preserve"> i ostalim međunarodnim organizacijama</w:t>
      </w:r>
      <w:r w:rsidRPr="00E63507">
        <w:rPr>
          <w:rFonts w:cs="Times New Roman"/>
          <w:iCs/>
          <w:szCs w:val="24"/>
        </w:rPr>
        <w:t xml:space="preserve"> u Že</w:t>
      </w:r>
      <w:r w:rsidR="00AF5160" w:rsidRPr="00E63507">
        <w:rPr>
          <w:rFonts w:cs="Times New Roman"/>
          <w:iCs/>
          <w:szCs w:val="24"/>
        </w:rPr>
        <w:t xml:space="preserve">nevi, gospodin Gordan </w:t>
      </w:r>
      <w:proofErr w:type="spellStart"/>
      <w:r w:rsidR="00AF5160" w:rsidRPr="00E63507">
        <w:rPr>
          <w:rFonts w:cs="Times New Roman"/>
          <w:iCs/>
          <w:szCs w:val="24"/>
        </w:rPr>
        <w:t>Markotić</w:t>
      </w:r>
      <w:proofErr w:type="spellEnd"/>
      <w:r w:rsidR="00AF5160" w:rsidRPr="00E63507">
        <w:rPr>
          <w:rFonts w:cs="Times New Roman"/>
          <w:iCs/>
          <w:szCs w:val="24"/>
        </w:rPr>
        <w:t xml:space="preserve">. </w:t>
      </w:r>
      <w:r w:rsidRPr="00E63507">
        <w:rPr>
          <w:rFonts w:cs="Times New Roman"/>
          <w:iCs/>
          <w:szCs w:val="24"/>
        </w:rPr>
        <w:t>Organizaciju i pripremu izaslanstva za predstavljanje Objedinjenog periodičnog izvješća Republike Hrvatske koordinirao je Ured</w:t>
      </w:r>
      <w:r w:rsidR="006B37DC" w:rsidRPr="00E63507">
        <w:rPr>
          <w:rFonts w:cs="Times New Roman"/>
          <w:iCs/>
          <w:szCs w:val="24"/>
        </w:rPr>
        <w:t xml:space="preserve"> za ljudska prava i prava nacionalnih manjina.</w:t>
      </w:r>
    </w:p>
    <w:p w14:paraId="714AA8D0" w14:textId="77777777" w:rsidR="00A42BAD" w:rsidRPr="00E63507" w:rsidRDefault="00A42BAD" w:rsidP="00D36147">
      <w:pPr>
        <w:spacing w:after="0" w:line="276" w:lineRule="auto"/>
        <w:jc w:val="both"/>
        <w:rPr>
          <w:rFonts w:cs="Times New Roman"/>
          <w:iCs/>
          <w:szCs w:val="24"/>
        </w:rPr>
      </w:pPr>
    </w:p>
    <w:p w14:paraId="3E0FCBDA" w14:textId="77777777" w:rsidR="00AF5160" w:rsidRPr="00E63507" w:rsidRDefault="00AF5160" w:rsidP="00D36147">
      <w:pPr>
        <w:spacing w:after="0" w:line="276" w:lineRule="auto"/>
        <w:jc w:val="both"/>
        <w:rPr>
          <w:rFonts w:cs="Times New Roman"/>
          <w:iCs/>
          <w:szCs w:val="24"/>
        </w:rPr>
      </w:pPr>
      <w:r w:rsidRPr="00E63507">
        <w:rPr>
          <w:rFonts w:cs="Times New Roman"/>
          <w:iCs/>
          <w:szCs w:val="24"/>
        </w:rPr>
        <w:t xml:space="preserve">U sklopu priprema za izradu dobrovoljnog Među – izvješća prema Univerzalnom periodičkom pregledu – MTR (koje uključuje i odgovore na preporuke vezano za promicanje i zaštitu romske nacionalne manjine), u Ministarstvu vanjskih i europskih poslova su održani međuresorni koordinacijski sastanak s predstavnicima svih nadležnih tijela državne uprave i konzultacijski sastanak sa zainteresiranim predstavnicima civilnog društva. MTR je izrađen i upućen Vijeću za ljudska prava, a čime su postavljeni temelji za predstojeće pripreme za aktivnosti Republike Hrvatske u sljedećem ciklusu izvještavanja prema Univerzalnom periodičkom pregledu u 2025. </w:t>
      </w:r>
    </w:p>
    <w:p w14:paraId="51E3369D" w14:textId="6E961591" w:rsidR="00AF5160" w:rsidRPr="00E63507" w:rsidRDefault="00632392" w:rsidP="00D36147">
      <w:pPr>
        <w:spacing w:after="0" w:line="276" w:lineRule="auto"/>
        <w:jc w:val="both"/>
        <w:rPr>
          <w:rFonts w:cs="Times New Roman"/>
          <w:szCs w:val="24"/>
        </w:rPr>
      </w:pPr>
      <w:r w:rsidRPr="00E63507">
        <w:rPr>
          <w:rFonts w:cs="Times New Roman"/>
          <w:szCs w:val="24"/>
        </w:rPr>
        <w:t xml:space="preserve">Ured za ljudska prava i prava nacionalnih manjina </w:t>
      </w:r>
      <w:r w:rsidR="00AF5160" w:rsidRPr="00E63507">
        <w:rPr>
          <w:rFonts w:cs="Times New Roman"/>
          <w:szCs w:val="24"/>
        </w:rPr>
        <w:t xml:space="preserve">je 30. lipnja 2023. dostavio Europskoj komisiji Izvješće o provedbi </w:t>
      </w:r>
      <w:r w:rsidR="00181EDA">
        <w:rPr>
          <w:rFonts w:cs="Times New Roman"/>
          <w:szCs w:val="24"/>
        </w:rPr>
        <w:t>Strateškog o</w:t>
      </w:r>
      <w:r w:rsidR="00181EDA" w:rsidRPr="00E63507">
        <w:rPr>
          <w:rFonts w:cs="Times New Roman"/>
          <w:szCs w:val="24"/>
        </w:rPr>
        <w:t xml:space="preserve">kvira </w:t>
      </w:r>
      <w:r w:rsidR="00AF5160" w:rsidRPr="00E63507">
        <w:rPr>
          <w:rFonts w:cs="Times New Roman"/>
          <w:szCs w:val="24"/>
        </w:rPr>
        <w:t xml:space="preserve">EU za uključivanje Roma za 2021. i 2022. godinu. Također, Ured za ljudska prava i prava nacionalnih manjina je u suradnji s nadležnim tijelima te uz sudjelovanje udruga nacionalnih manjina priredio 6. Izvješće o provedbi Okvirne konvencije Vijeća Europe o pravima nacionalnih manjina koje je dostavljeno Vijeću Europe u lipnju 2023. </w:t>
      </w:r>
      <w:r w:rsidRPr="00E63507">
        <w:rPr>
          <w:rFonts w:cs="Times New Roman"/>
          <w:szCs w:val="24"/>
        </w:rPr>
        <w:t xml:space="preserve">Ured za ljudska prava i prava nacionalnih manjina </w:t>
      </w:r>
      <w:r w:rsidR="00030FFE" w:rsidRPr="00E63507">
        <w:rPr>
          <w:rFonts w:cs="Times New Roman"/>
          <w:szCs w:val="24"/>
        </w:rPr>
        <w:t xml:space="preserve">je dostavio </w:t>
      </w:r>
      <w:r w:rsidR="00FD424F" w:rsidRPr="00E63507">
        <w:rPr>
          <w:rFonts w:cs="Times New Roman"/>
          <w:szCs w:val="24"/>
        </w:rPr>
        <w:t>17. travnja 2023</w:t>
      </w:r>
      <w:r w:rsidR="00030FFE" w:rsidRPr="00E63507">
        <w:rPr>
          <w:rFonts w:cs="Times New Roman"/>
          <w:szCs w:val="24"/>
        </w:rPr>
        <w:t>. i odgovore na upitnik O</w:t>
      </w:r>
      <w:r w:rsidR="00181EDA">
        <w:rPr>
          <w:rFonts w:cs="Times New Roman"/>
          <w:szCs w:val="24"/>
        </w:rPr>
        <w:t>rganizacije za europsku sigurnost i suradnju (O</w:t>
      </w:r>
      <w:r w:rsidR="00030FFE" w:rsidRPr="00E63507">
        <w:rPr>
          <w:rFonts w:cs="Times New Roman"/>
          <w:szCs w:val="24"/>
        </w:rPr>
        <w:t>ESS</w:t>
      </w:r>
      <w:r w:rsidR="00181EDA">
        <w:rPr>
          <w:rFonts w:cs="Times New Roman"/>
          <w:szCs w:val="24"/>
        </w:rPr>
        <w:t>)</w:t>
      </w:r>
      <w:r w:rsidR="00030FFE" w:rsidRPr="00E63507">
        <w:rPr>
          <w:rFonts w:cs="Times New Roman"/>
          <w:szCs w:val="24"/>
        </w:rPr>
        <w:t xml:space="preserve"> </w:t>
      </w:r>
      <w:r w:rsidR="00CC4DC5" w:rsidRPr="00E63507">
        <w:rPr>
          <w:rFonts w:cs="Times New Roman"/>
          <w:szCs w:val="24"/>
        </w:rPr>
        <w:t xml:space="preserve">uz Peto izvješće </w:t>
      </w:r>
      <w:r w:rsidR="00030FFE" w:rsidRPr="00E63507">
        <w:rPr>
          <w:rFonts w:cs="Times New Roman"/>
          <w:szCs w:val="24"/>
        </w:rPr>
        <w:t xml:space="preserve">o provedbi Akcijskog plana </w:t>
      </w:r>
      <w:r w:rsidR="00CC4DC5" w:rsidRPr="00E63507">
        <w:rPr>
          <w:rFonts w:cs="Times New Roman"/>
          <w:szCs w:val="24"/>
        </w:rPr>
        <w:t xml:space="preserve">OESS-a </w:t>
      </w:r>
      <w:r w:rsidR="00030FFE" w:rsidRPr="00E63507">
        <w:rPr>
          <w:rFonts w:cs="Times New Roman"/>
          <w:szCs w:val="24"/>
        </w:rPr>
        <w:t xml:space="preserve">za poboljšavanje položaja Roma </w:t>
      </w:r>
      <w:r w:rsidR="00CC4DC5" w:rsidRPr="00E63507">
        <w:rPr>
          <w:rFonts w:cs="Times New Roman"/>
          <w:szCs w:val="24"/>
        </w:rPr>
        <w:t>i Sinta.</w:t>
      </w:r>
    </w:p>
    <w:p w14:paraId="3C2F550C" w14:textId="77777777" w:rsidR="00A42BAD" w:rsidRPr="00E63507" w:rsidRDefault="00A42BAD" w:rsidP="00D36147">
      <w:pPr>
        <w:spacing w:after="0" w:line="276" w:lineRule="auto"/>
        <w:jc w:val="both"/>
        <w:rPr>
          <w:rFonts w:cs="Times New Roman"/>
          <w:szCs w:val="24"/>
        </w:rPr>
      </w:pPr>
    </w:p>
    <w:p w14:paraId="659F1878" w14:textId="430BE483" w:rsidR="00723E76" w:rsidRPr="00E63507" w:rsidRDefault="00723E76" w:rsidP="004A3B23">
      <w:pPr>
        <w:spacing w:after="0" w:line="276" w:lineRule="auto"/>
        <w:jc w:val="both"/>
        <w:rPr>
          <w:rFonts w:cs="Times New Roman"/>
          <w:bCs/>
          <w:szCs w:val="24"/>
        </w:rPr>
      </w:pPr>
      <w:bookmarkStart w:id="8" w:name="_Hlk166755615"/>
      <w:bookmarkEnd w:id="6"/>
      <w:r w:rsidRPr="00E63507">
        <w:rPr>
          <w:rFonts w:cs="Times New Roman"/>
          <w:b/>
          <w:bCs/>
          <w:szCs w:val="24"/>
        </w:rPr>
        <w:t xml:space="preserve">Za provedbu aktivnosti u horizontalnom cilju borba protiv antiromskog rasizma i diskriminacije u 2023. nadležna tijela su utrošila ukupno </w:t>
      </w:r>
      <w:r w:rsidR="004A3B23">
        <w:rPr>
          <w:rFonts w:cs="Times New Roman"/>
          <w:b/>
          <w:bCs/>
          <w:szCs w:val="24"/>
        </w:rPr>
        <w:t>9.800,63</w:t>
      </w:r>
      <w:r w:rsidRPr="00E63507">
        <w:rPr>
          <w:rFonts w:cs="Times New Roman"/>
          <w:b/>
          <w:bCs/>
          <w:szCs w:val="24"/>
        </w:rPr>
        <w:t xml:space="preserve"> EUR</w:t>
      </w:r>
      <w:r w:rsidRPr="00E63507">
        <w:rPr>
          <w:rFonts w:cs="Times New Roman"/>
          <w:bCs/>
          <w:szCs w:val="24"/>
        </w:rPr>
        <w:t xml:space="preserve">. </w:t>
      </w:r>
    </w:p>
    <w:p w14:paraId="59BEBD5F" w14:textId="77777777" w:rsidR="00B160C6" w:rsidRPr="00E63507" w:rsidRDefault="00B160C6" w:rsidP="00AB12E9">
      <w:pPr>
        <w:spacing w:after="0" w:line="276" w:lineRule="auto"/>
        <w:jc w:val="both"/>
        <w:rPr>
          <w:rFonts w:cs="Times New Roman"/>
          <w:bCs/>
          <w:szCs w:val="24"/>
        </w:rPr>
      </w:pPr>
      <w:bookmarkStart w:id="9" w:name="_Hlk166756312"/>
      <w:bookmarkEnd w:id="8"/>
    </w:p>
    <w:p w14:paraId="2B26F6AB" w14:textId="6A452CAB" w:rsidR="00493ED9" w:rsidRPr="00E63507" w:rsidRDefault="00723E76" w:rsidP="00D36147">
      <w:pPr>
        <w:spacing w:after="0" w:line="276" w:lineRule="auto"/>
        <w:jc w:val="both"/>
        <w:rPr>
          <w:rFonts w:cs="Times New Roman"/>
          <w:szCs w:val="24"/>
          <w:highlight w:val="yellow"/>
        </w:rPr>
      </w:pPr>
      <w:r w:rsidRPr="00E63507">
        <w:rPr>
          <w:rFonts w:cs="Times New Roman"/>
          <w:bCs/>
          <w:szCs w:val="24"/>
        </w:rPr>
        <w:t xml:space="preserve">U okviru horizontalnog cilja </w:t>
      </w:r>
      <w:r w:rsidRPr="00E63507">
        <w:rPr>
          <w:rFonts w:cs="Times New Roman"/>
          <w:b/>
          <w:bCs/>
          <w:i/>
          <w:szCs w:val="24"/>
        </w:rPr>
        <w:t>smanjivanje siromaštva i socijalne isključenosti Roma</w:t>
      </w:r>
      <w:r w:rsidR="00FD424F" w:rsidRPr="00E63507">
        <w:rPr>
          <w:rFonts w:cs="Times New Roman"/>
          <w:b/>
          <w:bCs/>
          <w:i/>
          <w:szCs w:val="24"/>
        </w:rPr>
        <w:t>,</w:t>
      </w:r>
      <w:r w:rsidRPr="00E63507">
        <w:rPr>
          <w:rFonts w:cs="Times New Roman"/>
          <w:b/>
          <w:bCs/>
          <w:i/>
          <w:szCs w:val="24"/>
        </w:rPr>
        <w:t xml:space="preserve"> kako bi se smanjio društveno ekonomski jaz između Roma i opće populacije</w:t>
      </w:r>
      <w:r w:rsidR="00FD424F" w:rsidRPr="00E63507">
        <w:rPr>
          <w:rFonts w:cs="Times New Roman"/>
          <w:bCs/>
          <w:szCs w:val="24"/>
        </w:rPr>
        <w:t>,</w:t>
      </w:r>
      <w:r w:rsidRPr="00E63507">
        <w:rPr>
          <w:rFonts w:cs="Times New Roman"/>
          <w:bCs/>
          <w:szCs w:val="24"/>
        </w:rPr>
        <w:t xml:space="preserve"> Ured za udruge je od davatelja financijskih sredstava iz javnih izvora redovito prikupljao i objavljivao informacije o raspisanim natječajima relevantnim za rad romskih udruga i udruga za Rome na nacionalnoj i lokalnim razinama. U 2023. je objavljeno 385 natječaja na mrežnoj stranici Ureda za udruge. </w:t>
      </w:r>
      <w:r w:rsidRPr="00E63507">
        <w:rPr>
          <w:rFonts w:cs="Times New Roman"/>
        </w:rPr>
        <w:t>P</w:t>
      </w:r>
      <w:r w:rsidR="00493ED9" w:rsidRPr="00E63507">
        <w:rPr>
          <w:rFonts w:cs="Times New Roman"/>
        </w:rPr>
        <w:t>utem Javnog poziva za podnošenje prijava za sufinanciranje projekata organizacija civilnoga društva ugovorenih u okviru programa Europske unije i inozemnih fondova Ured za udruge</w:t>
      </w:r>
      <w:r w:rsidRPr="00E63507">
        <w:rPr>
          <w:rFonts w:cs="Times New Roman"/>
        </w:rPr>
        <w:t xml:space="preserve"> u 2023.</w:t>
      </w:r>
      <w:r w:rsidR="00493ED9" w:rsidRPr="00E63507">
        <w:rPr>
          <w:rFonts w:cs="Times New Roman"/>
        </w:rPr>
        <w:t xml:space="preserve"> nije zaprimio </w:t>
      </w:r>
      <w:r w:rsidR="00287202" w:rsidRPr="00E63507">
        <w:rPr>
          <w:rFonts w:cs="Times New Roman"/>
        </w:rPr>
        <w:t>prijave</w:t>
      </w:r>
      <w:r w:rsidR="00493ED9" w:rsidRPr="00E63507">
        <w:rPr>
          <w:rFonts w:cs="Times New Roman"/>
        </w:rPr>
        <w:t xml:space="preserve"> za sufinanciranje od romskih udruga niti se u drugim prijavama Romi spominju kao korisnička skupina.</w:t>
      </w:r>
    </w:p>
    <w:p w14:paraId="104D908B" w14:textId="77777777" w:rsidR="00275E64" w:rsidRPr="00E63507" w:rsidRDefault="00275E64" w:rsidP="00D36147">
      <w:pPr>
        <w:spacing w:after="0" w:line="276" w:lineRule="auto"/>
        <w:jc w:val="both"/>
        <w:rPr>
          <w:rFonts w:cs="Times New Roman"/>
          <w:szCs w:val="24"/>
        </w:rPr>
      </w:pPr>
    </w:p>
    <w:p w14:paraId="6B4B4090" w14:textId="77777777" w:rsidR="001142DC" w:rsidRPr="00E63507" w:rsidRDefault="001142DC" w:rsidP="00D36147">
      <w:pPr>
        <w:spacing w:after="0" w:line="276" w:lineRule="auto"/>
        <w:jc w:val="both"/>
        <w:rPr>
          <w:rFonts w:cs="Times New Roman"/>
          <w:szCs w:val="24"/>
        </w:rPr>
      </w:pPr>
      <w:r w:rsidRPr="00E63507">
        <w:rPr>
          <w:rFonts w:cs="Times New Roman"/>
          <w:szCs w:val="24"/>
        </w:rPr>
        <w:t xml:space="preserve">Ministarstvo rada, mirovinskoga sustava, obitelji i socijalne politike je izvijestilo da je u 2023. u Međimurskoj županiji osnovan Centar za pružanje usluga u zajednici Međimurje kojemu je, između ostaloga, cilj širenje mreže socijalnih usluga za djecu i mlade u riziku od siromaštva i socijalne isključenosti. </w:t>
      </w:r>
    </w:p>
    <w:p w14:paraId="0AAEF14D" w14:textId="232E457D" w:rsidR="00275E64" w:rsidRPr="00E63507" w:rsidRDefault="00275E64" w:rsidP="00D36147">
      <w:pPr>
        <w:spacing w:after="0" w:line="276" w:lineRule="auto"/>
        <w:jc w:val="both"/>
        <w:rPr>
          <w:rFonts w:cs="Times New Roman"/>
          <w:iCs/>
          <w:szCs w:val="24"/>
        </w:rPr>
      </w:pPr>
    </w:p>
    <w:p w14:paraId="575DCC22" w14:textId="26249C32" w:rsidR="00723E76" w:rsidRPr="00E63507" w:rsidRDefault="006B358F" w:rsidP="00D36147">
      <w:pPr>
        <w:spacing w:after="0" w:line="276" w:lineRule="auto"/>
        <w:jc w:val="both"/>
        <w:rPr>
          <w:rFonts w:cs="Times New Roman"/>
          <w:bCs/>
          <w:szCs w:val="24"/>
        </w:rPr>
      </w:pPr>
      <w:r w:rsidRPr="00E63507">
        <w:rPr>
          <w:rFonts w:cs="Times New Roman"/>
          <w:iCs/>
          <w:szCs w:val="24"/>
        </w:rPr>
        <w:t xml:space="preserve">Ured </w:t>
      </w:r>
      <w:r w:rsidR="005B42C5" w:rsidRPr="004A3B23">
        <w:rPr>
          <w:rFonts w:cs="Times New Roman"/>
          <w:szCs w:val="24"/>
        </w:rPr>
        <w:t xml:space="preserve">za ljudska prava i prava nacionalnih manjina </w:t>
      </w:r>
      <w:r w:rsidRPr="00E63507">
        <w:rPr>
          <w:rFonts w:cs="Times New Roman"/>
          <w:iCs/>
          <w:szCs w:val="24"/>
        </w:rPr>
        <w:t xml:space="preserve">je </w:t>
      </w:r>
      <w:r w:rsidR="00723E76" w:rsidRPr="00E63507">
        <w:rPr>
          <w:rFonts w:cs="Times New Roman"/>
          <w:bCs/>
          <w:szCs w:val="24"/>
        </w:rPr>
        <w:t xml:space="preserve">u okviru mjere </w:t>
      </w:r>
      <w:r w:rsidR="00723E76" w:rsidRPr="00E63507">
        <w:rPr>
          <w:rFonts w:cs="Times New Roman"/>
          <w:bCs/>
          <w:i/>
          <w:szCs w:val="24"/>
        </w:rPr>
        <w:t>Unapređenje dostupnosti kvalitetnih socijalnih usluga pripadnicima romske nacionalne manjine</w:t>
      </w:r>
      <w:r w:rsidR="00723E76" w:rsidRPr="00E63507">
        <w:rPr>
          <w:rFonts w:cs="Times New Roman"/>
          <w:bCs/>
          <w:szCs w:val="24"/>
        </w:rPr>
        <w:t xml:space="preserve"> provodio pripremne radnje za planiranje i provedbu Pilot projekta pružanja usluga u zajednici na 5 lokaliteta u romskim zajednicama. Pripremne aktivnosti su, između ostaloga, uključivale sastanke s Ministarstvom rada, mirovinskoga sustava, obitelji i socijalne politike te UNICEF – om kako </w:t>
      </w:r>
      <w:r w:rsidR="00723E76" w:rsidRPr="00E63507">
        <w:rPr>
          <w:rFonts w:cs="Times New Roman"/>
          <w:bCs/>
          <w:szCs w:val="24"/>
        </w:rPr>
        <w:lastRenderedPageBreak/>
        <w:t xml:space="preserve">bi se osigurala komplementarnost s aktivnostima planiranim u okviru reforme sustava socijalne skrbi te održivost aktivnosti razvijenih u okviru </w:t>
      </w:r>
      <w:r w:rsidR="003B0DEE">
        <w:rPr>
          <w:rFonts w:cs="Times New Roman"/>
          <w:bCs/>
          <w:szCs w:val="24"/>
        </w:rPr>
        <w:t xml:space="preserve">Pilot programa „Faza III. </w:t>
      </w:r>
      <w:r w:rsidR="00723E76" w:rsidRPr="00E63507">
        <w:rPr>
          <w:rFonts w:cs="Times New Roman"/>
          <w:bCs/>
          <w:szCs w:val="24"/>
        </w:rPr>
        <w:t>Testiranje jamstva za svako dijete</w:t>
      </w:r>
      <w:r w:rsidR="00F072F8">
        <w:rPr>
          <w:rFonts w:cs="Times New Roman"/>
          <w:bCs/>
          <w:szCs w:val="24"/>
        </w:rPr>
        <w:t>“</w:t>
      </w:r>
      <w:r w:rsidR="00723E76" w:rsidRPr="00E63507">
        <w:rPr>
          <w:rFonts w:cs="Times New Roman"/>
          <w:bCs/>
          <w:szCs w:val="24"/>
        </w:rPr>
        <w:t>, kao i pripremila adekvatna podloga u programskim dokumentima fondova Europske unije.</w:t>
      </w:r>
      <w:r w:rsidR="001142DC" w:rsidRPr="00E63507">
        <w:rPr>
          <w:rFonts w:cs="Times New Roman"/>
          <w:bCs/>
          <w:szCs w:val="24"/>
        </w:rPr>
        <w:t xml:space="preserve"> </w:t>
      </w:r>
      <w:r w:rsidR="00723E76" w:rsidRPr="00E63507">
        <w:rPr>
          <w:rFonts w:cs="Times New Roman"/>
          <w:bCs/>
          <w:szCs w:val="24"/>
        </w:rPr>
        <w:t>Uz to, provodile su se konzultativne aktivnosti i s drugim dionicima, predstavnicima civilnog društva i akademske zajednice, najave projekta na lokalnoj i regionalnoj razini te provjere zainteresiranosti dionika za prijavu na predmetni poziv na lokalnoj i regionalnoj razini.</w:t>
      </w:r>
    </w:p>
    <w:p w14:paraId="674DC36B" w14:textId="77777777" w:rsidR="00275E64" w:rsidRPr="00E63507" w:rsidRDefault="00275E64" w:rsidP="00D36147">
      <w:pPr>
        <w:spacing w:after="0" w:line="276" w:lineRule="auto"/>
        <w:jc w:val="both"/>
        <w:rPr>
          <w:rFonts w:cs="Times New Roman"/>
          <w:bCs/>
          <w:szCs w:val="24"/>
        </w:rPr>
      </w:pPr>
    </w:p>
    <w:p w14:paraId="0C0B865B" w14:textId="77777777" w:rsidR="00723E76" w:rsidRPr="00E63507" w:rsidRDefault="00723E76" w:rsidP="00D36147">
      <w:pPr>
        <w:spacing w:after="0" w:line="276" w:lineRule="auto"/>
        <w:jc w:val="both"/>
        <w:rPr>
          <w:rFonts w:cs="Times New Roman"/>
          <w:b/>
          <w:bCs/>
          <w:szCs w:val="24"/>
        </w:rPr>
      </w:pPr>
      <w:r w:rsidRPr="00E63507">
        <w:rPr>
          <w:rFonts w:cs="Times New Roman"/>
          <w:b/>
          <w:bCs/>
          <w:szCs w:val="24"/>
        </w:rPr>
        <w:t>Za provedbu aktivnosti u horizontalnom cilju smanjivanje siromaštva i socijalne isključenosti Roma kako bi se smanjio društveno ekonomski jaz između Roma i opće populacije u 2023. nadležna tijela su utrošila ukupno 46.243,43 EUR.</w:t>
      </w:r>
    </w:p>
    <w:bookmarkEnd w:id="9"/>
    <w:p w14:paraId="2D4EE013" w14:textId="77777777" w:rsidR="00275E64" w:rsidRPr="00E63507" w:rsidRDefault="00275E64" w:rsidP="00D36147">
      <w:pPr>
        <w:spacing w:after="0" w:line="276" w:lineRule="auto"/>
        <w:jc w:val="both"/>
        <w:rPr>
          <w:rFonts w:cs="Times New Roman"/>
          <w:bCs/>
          <w:szCs w:val="24"/>
        </w:rPr>
      </w:pPr>
    </w:p>
    <w:p w14:paraId="72A34389" w14:textId="77777777" w:rsidR="00723E76" w:rsidRPr="00E63507" w:rsidRDefault="00723E76" w:rsidP="00D36147">
      <w:pPr>
        <w:spacing w:after="0" w:line="276" w:lineRule="auto"/>
        <w:jc w:val="both"/>
        <w:rPr>
          <w:rFonts w:cs="Times New Roman"/>
          <w:bCs/>
          <w:szCs w:val="24"/>
        </w:rPr>
      </w:pPr>
      <w:bookmarkStart w:id="10" w:name="_Hlk166758366"/>
      <w:r w:rsidRPr="00E63507">
        <w:rPr>
          <w:rFonts w:cs="Times New Roman"/>
          <w:bCs/>
          <w:szCs w:val="24"/>
        </w:rPr>
        <w:t>Provedba mjera u okviru posebnog cilja</w:t>
      </w:r>
      <w:r w:rsidRPr="00E63507">
        <w:rPr>
          <w:rFonts w:cs="Times New Roman"/>
          <w:b/>
          <w:bCs/>
          <w:i/>
          <w:szCs w:val="24"/>
        </w:rPr>
        <w:t xml:space="preserve"> poticati participaciju Roma kroz osnaživanje, suradnju i povjerenje Roma u javne institucije</w:t>
      </w:r>
      <w:r w:rsidRPr="00E63507">
        <w:rPr>
          <w:rFonts w:cs="Times New Roman"/>
          <w:bCs/>
          <w:szCs w:val="24"/>
        </w:rPr>
        <w:t xml:space="preserve"> u 2023. uključivala je aktivnosti Ureda za udruge, Ureda za ljudska prava i prava nacionalnih manjina, Ministarstva pravosuđa i uprave, Ministarstva turizma i sporta te Savjeta za nacionalne manjine.</w:t>
      </w:r>
    </w:p>
    <w:p w14:paraId="634CB991" w14:textId="77777777" w:rsidR="00763BD5" w:rsidRPr="00E63507" w:rsidRDefault="00763BD5" w:rsidP="00D36147">
      <w:pPr>
        <w:spacing w:after="0" w:line="276" w:lineRule="auto"/>
        <w:jc w:val="both"/>
        <w:rPr>
          <w:rFonts w:cs="Times New Roman"/>
          <w:bCs/>
          <w:szCs w:val="24"/>
        </w:rPr>
      </w:pPr>
    </w:p>
    <w:p w14:paraId="3F197C90" w14:textId="6FE43C4A" w:rsidR="00496B38" w:rsidRPr="00E63507" w:rsidRDefault="00723E76" w:rsidP="00D36147">
      <w:pPr>
        <w:spacing w:after="0" w:line="276" w:lineRule="auto"/>
        <w:jc w:val="both"/>
        <w:rPr>
          <w:rFonts w:eastAsia="Calibri" w:cs="Times New Roman"/>
          <w:bCs/>
          <w:szCs w:val="24"/>
        </w:rPr>
      </w:pPr>
      <w:r w:rsidRPr="00E63507">
        <w:rPr>
          <w:rFonts w:cs="Times New Roman"/>
          <w:bCs/>
          <w:szCs w:val="24"/>
        </w:rPr>
        <w:t xml:space="preserve">Osnaživanje horizontalne i vertikalne koordinacije te kapaciteta za praćenje provedbe Nacionalnog plana nastavljeno je radom Povjerenstva za praćenje provedbe Nacionalnog plana za uključivanje Roma za razdoblje od 2021. do 2027. godine (u daljnjem tekstu: Povjerenstvo) i Radne skupine Povjerenstva za praćenje provedbe Nacionalnog plana za uključivanje Roma za razdoblje od 2021. do 2027. godine (u daljnjem tekstu: Radna skupina Povjerenstva). Povjerenstvo je osnovala Vlada Republike Hrvatske Odlukom od 23. lipnja 2020. i sastoji se od 16 članova, jednakog broja predstavnika nadležnih tijela državne uprave i pripadnika romske nacionalne manjine, a predsjedava mu potpredsjednik Vlade Republike Hrvatske za društvene djelatnosti i ljudska prava. </w:t>
      </w:r>
      <w:r w:rsidRPr="00E63507">
        <w:rPr>
          <w:rFonts w:eastAsia="Calibri" w:cs="Times New Roman"/>
          <w:bCs/>
          <w:szCs w:val="24"/>
        </w:rPr>
        <w:t>Povjerenstvo je tijekom 2023. umjesto planiran</w:t>
      </w:r>
      <w:r w:rsidR="00763298" w:rsidRPr="00E63507">
        <w:rPr>
          <w:rFonts w:eastAsia="Calibri" w:cs="Times New Roman"/>
          <w:bCs/>
          <w:szCs w:val="24"/>
        </w:rPr>
        <w:t>e</w:t>
      </w:r>
      <w:r w:rsidRPr="00E63507">
        <w:rPr>
          <w:rFonts w:eastAsia="Calibri" w:cs="Times New Roman"/>
          <w:bCs/>
          <w:szCs w:val="24"/>
        </w:rPr>
        <w:t xml:space="preserve"> četiri održalo devet sjednica, a Radna skupina Povjerenstva, umjesto planirana četiri održala je deset sastanaka. Između ostaloga, na sjednicama Povjerenstva je raspravljano o provedbi Godišnjeg programa za unapređenje životnih uvjeta pripadnika romske nacionalne manjine</w:t>
      </w:r>
      <w:r w:rsidRPr="00E63507" w:rsidDel="00387F8E">
        <w:rPr>
          <w:rFonts w:eastAsia="Calibri" w:cs="Times New Roman"/>
          <w:bCs/>
          <w:szCs w:val="24"/>
        </w:rPr>
        <w:t xml:space="preserve"> </w:t>
      </w:r>
      <w:r w:rsidRPr="00E63507">
        <w:rPr>
          <w:rFonts w:eastAsia="Calibri" w:cs="Times New Roman"/>
          <w:bCs/>
          <w:szCs w:val="24"/>
        </w:rPr>
        <w:t>za 2022. i 2023. godinu, pravu pripadnika romske nacionalne manjine na službenu uporabu jezika i pisma nacionalne manjine u Općini Orehovica, nastavku saniranja postojećih ilegalnih odlagališta otpada u romskim naseljima, preporukama Ureda za unutarnju reviziju i drugim relevantnim temama. Na 20. sjednici Povjerenstva održanoj 30. listopada 2023. Povjerenstvo je donijelo nove Kriterije za utvrđivanje financijske pomoći za poboljšanje uvjeta i kvalitete života pripadnika romske nacionalne manjine u Republici Hrvatskoj koji omogućuju transparentniju dodjelu proračunskih sredstava.</w:t>
      </w:r>
      <w:r w:rsidR="00496B38" w:rsidRPr="00E63507">
        <w:rPr>
          <w:rFonts w:eastAsia="Calibri" w:cs="Times New Roman"/>
          <w:bCs/>
          <w:szCs w:val="24"/>
        </w:rPr>
        <w:t xml:space="preserve"> </w:t>
      </w:r>
    </w:p>
    <w:p w14:paraId="72519D85" w14:textId="77777777" w:rsidR="00496B38" w:rsidRPr="00E63507" w:rsidRDefault="00496B38" w:rsidP="00D36147">
      <w:pPr>
        <w:spacing w:after="0" w:line="276" w:lineRule="auto"/>
        <w:jc w:val="both"/>
        <w:rPr>
          <w:rFonts w:eastAsia="Calibri" w:cs="Times New Roman"/>
          <w:bCs/>
          <w:szCs w:val="24"/>
        </w:rPr>
      </w:pPr>
    </w:p>
    <w:p w14:paraId="4E68420D" w14:textId="65890307" w:rsidR="0060393D" w:rsidRDefault="0060393D" w:rsidP="00AB12E9">
      <w:pPr>
        <w:spacing w:after="0" w:line="276" w:lineRule="auto"/>
        <w:jc w:val="both"/>
        <w:rPr>
          <w:rFonts w:eastAsia="Calibri" w:cs="Times New Roman"/>
          <w:bCs/>
          <w:szCs w:val="24"/>
        </w:rPr>
      </w:pPr>
      <w:r w:rsidRPr="0060393D">
        <w:rPr>
          <w:rFonts w:eastAsia="Calibri" w:cs="Times New Roman"/>
          <w:bCs/>
          <w:szCs w:val="24"/>
        </w:rPr>
        <w:t xml:space="preserve">Tijekom 2023. Povjerenstvo je raspodijelilo sredstva u ukupnom iznosu od 555.912,96 EUR, odnosno 226,4 % više nego u 2022. kada je raspodijelilo 245.537,20 EUR. Najveće povećanje </w:t>
      </w:r>
      <w:r w:rsidR="00181EDA">
        <w:rPr>
          <w:rFonts w:eastAsia="Calibri" w:cs="Times New Roman"/>
          <w:bCs/>
          <w:szCs w:val="24"/>
        </w:rPr>
        <w:t xml:space="preserve">sredstava uključivalo je </w:t>
      </w:r>
      <w:r w:rsidRPr="0060393D">
        <w:rPr>
          <w:rFonts w:eastAsia="Calibri" w:cs="Times New Roman"/>
          <w:bCs/>
          <w:szCs w:val="24"/>
        </w:rPr>
        <w:t>jednokratnu financijsku pomoć fizičkim osobama te je u 2023. Povjerenstvo odobrilo 52 zamolbe za jednokratnu financijsku pomoć fizičkih osoba u ukupnom iznosu od 138.340,62 EUR, dok je u 2022. Povjerenstvo odobrilo 26 zamolbi u ukupnom iznosu od 47.088,91 EUR, odnosno dvostruko veći broj zamolbi uz trostruko (</w:t>
      </w:r>
      <w:r w:rsidR="00722BFE">
        <w:rPr>
          <w:rFonts w:eastAsia="Calibri" w:cs="Times New Roman"/>
          <w:bCs/>
          <w:szCs w:val="24"/>
        </w:rPr>
        <w:t>293,79</w:t>
      </w:r>
      <w:r w:rsidRPr="0060393D">
        <w:rPr>
          <w:rFonts w:eastAsia="Calibri" w:cs="Times New Roman"/>
          <w:bCs/>
          <w:szCs w:val="24"/>
        </w:rPr>
        <w:t xml:space="preserve"> %) veća </w:t>
      </w:r>
      <w:r w:rsidRPr="0060393D">
        <w:rPr>
          <w:rFonts w:eastAsia="Calibri" w:cs="Times New Roman"/>
          <w:bCs/>
          <w:szCs w:val="24"/>
        </w:rPr>
        <w:lastRenderedPageBreak/>
        <w:t>financijska sredstva. Najveći broj pomoći je pružen kućanstvima za sanaciju šteta nakon vremenskih nepogoda.</w:t>
      </w:r>
    </w:p>
    <w:p w14:paraId="2D4F333E" w14:textId="77777777" w:rsidR="00723E76" w:rsidRPr="004A3B23" w:rsidRDefault="00723E76" w:rsidP="00AB12E9">
      <w:pPr>
        <w:spacing w:after="0" w:line="276" w:lineRule="auto"/>
        <w:jc w:val="both"/>
        <w:rPr>
          <w:rFonts w:cs="Times New Roman"/>
          <w:bCs/>
        </w:rPr>
      </w:pPr>
      <w:r w:rsidRPr="004A3B23">
        <w:rPr>
          <w:rFonts w:cs="Times New Roman"/>
          <w:bCs/>
        </w:rPr>
        <w:t>Ministarstvo pravosuđa i uprave je u okviru mjere Poticanje povećanja udjela Roma koji podnose pritužbe na diskriminaciju u 2023. provelo natječaj na temelju kojega su dodijeljena financijska sredstva za 23 projekta pružanja primarne pravne pomoći ovlaštenih udruga i pravnih fakulteta. U 2023. dodijeljena sredstva povećana su za 100 % u odnosu na 2022.</w:t>
      </w:r>
    </w:p>
    <w:p w14:paraId="6E39FC04" w14:textId="77777777" w:rsidR="008913E9" w:rsidRPr="00AB12E9" w:rsidRDefault="008913E9" w:rsidP="00D36147">
      <w:pPr>
        <w:spacing w:after="0" w:line="276" w:lineRule="auto"/>
        <w:jc w:val="both"/>
        <w:rPr>
          <w:rFonts w:cs="Times New Roman"/>
          <w:bCs/>
        </w:rPr>
      </w:pPr>
    </w:p>
    <w:p w14:paraId="71EEA675" w14:textId="77777777" w:rsidR="00515644" w:rsidRPr="00D36147" w:rsidRDefault="00515644" w:rsidP="00D36147">
      <w:pPr>
        <w:spacing w:after="0" w:line="276" w:lineRule="auto"/>
        <w:jc w:val="both"/>
        <w:rPr>
          <w:rFonts w:cs="Times New Roman"/>
        </w:rPr>
      </w:pPr>
      <w:r w:rsidRPr="00D36147">
        <w:rPr>
          <w:rFonts w:cs="Times New Roman"/>
        </w:rPr>
        <w:t xml:space="preserve">U okviru mjere Poticanje sudjelovanja Roma, posebno žena i mladih, u društvenom, kulturnom i političkom životu na lokalnoj, regionalnoj, nacionalnoj i EU razini aktivnosti su provodili i Ministarstvo turizma i sporta te Savjet za nacionalne manjine. Ministarstvo turizma i sporta je tijekom 2023. organiziralo informativnu radionicu za romske udruge iz područja sporta na temu uključivanja u natječaje za sufinanciranje sportskih programa koje provodi Ministarstvo turizma i sporta. </w:t>
      </w:r>
    </w:p>
    <w:p w14:paraId="6B74CA57" w14:textId="77777777" w:rsidR="00515644" w:rsidRPr="00D36147" w:rsidRDefault="00515644" w:rsidP="00D36147">
      <w:pPr>
        <w:spacing w:after="0" w:line="276" w:lineRule="auto"/>
        <w:jc w:val="both"/>
        <w:rPr>
          <w:rFonts w:cs="Times New Roman"/>
        </w:rPr>
      </w:pPr>
    </w:p>
    <w:p w14:paraId="7A8364E9" w14:textId="013B7F5D" w:rsidR="00515644" w:rsidRPr="00D36147" w:rsidRDefault="00515644" w:rsidP="00D36147">
      <w:pPr>
        <w:spacing w:after="0" w:line="276" w:lineRule="auto"/>
        <w:jc w:val="both"/>
        <w:rPr>
          <w:rFonts w:cs="Times New Roman"/>
        </w:rPr>
      </w:pPr>
      <w:r w:rsidRPr="00D36147">
        <w:rPr>
          <w:rFonts w:cs="Times New Roman"/>
        </w:rPr>
        <w:t>Savjet za nacionalne manjine financirao je programe posvećene izvornoj romskoj kulturi, jeziku, tradicijskim običajima i umjetničkom stvaralaštvu te sakupljanju i objavljivanju romske povijesne, književne i kulturne građe na jezicima kojima se služe Romi u Republici Hrvatskoj i hrvatskom jeziku. Dodatno, za programe za stvaranje pretpostavki za ostvarivanje kulturne autonomije romske nacionalne manjine u 2023. godini sklopljeni su ugovori o jednokratnoj financijskoj pomoći između Savjeta za nacionalne manjine i jedinica lokalne i područne (regionalne) samouprave. Udrugama i/ili ustanovama romske nacionalne manjine za sufinanciranje programa kulturne autonomije raspoređena su sredstva u ukupnom iznosu od 174.000,00 EUR u 2023., dok su u 2022. bila osigurana sredstva u ukupnom iznosu od 133.519,00 EUR. U odnosu na 2022.</w:t>
      </w:r>
      <w:r w:rsidR="00074E84">
        <w:rPr>
          <w:rFonts w:cs="Times New Roman"/>
        </w:rPr>
        <w:t>,</w:t>
      </w:r>
      <w:r w:rsidRPr="00D36147">
        <w:rPr>
          <w:rFonts w:cs="Times New Roman"/>
        </w:rPr>
        <w:t xml:space="preserve"> sredstva su u 2023. povećana za 30,3 %. </w:t>
      </w:r>
    </w:p>
    <w:p w14:paraId="1DC341D9" w14:textId="77777777" w:rsidR="00515644" w:rsidRPr="00D36147" w:rsidRDefault="00515644" w:rsidP="00D36147">
      <w:pPr>
        <w:spacing w:after="0" w:line="276" w:lineRule="auto"/>
        <w:jc w:val="both"/>
        <w:rPr>
          <w:rFonts w:cs="Times New Roman"/>
        </w:rPr>
      </w:pPr>
    </w:p>
    <w:p w14:paraId="357185C0" w14:textId="759A0243" w:rsidR="00515644" w:rsidRPr="00D36147" w:rsidRDefault="00515644" w:rsidP="00D36147">
      <w:pPr>
        <w:spacing w:after="0" w:line="276" w:lineRule="auto"/>
        <w:jc w:val="both"/>
        <w:rPr>
          <w:rFonts w:cs="Times New Roman"/>
        </w:rPr>
      </w:pPr>
      <w:r w:rsidRPr="00D36147">
        <w:rPr>
          <w:rFonts w:cs="Times New Roman"/>
          <w:b/>
        </w:rPr>
        <w:t>Za provedbu aktivnosti u posebnom cilju poticati participaciju Roma kroz osnaživanje, suradnju i povjerenje Roma u javne institucije u 2023. nadležna tijela su utrošila ukupno 80</w:t>
      </w:r>
      <w:r w:rsidR="00E95F1A" w:rsidRPr="00D36147">
        <w:rPr>
          <w:rFonts w:cs="Times New Roman"/>
          <w:b/>
        </w:rPr>
        <w:t>5</w:t>
      </w:r>
      <w:r w:rsidRPr="00D36147">
        <w:rPr>
          <w:rFonts w:cs="Times New Roman"/>
          <w:b/>
        </w:rPr>
        <w:t>.</w:t>
      </w:r>
      <w:r w:rsidR="00E95F1A" w:rsidRPr="00D36147">
        <w:rPr>
          <w:rFonts w:cs="Times New Roman"/>
          <w:b/>
        </w:rPr>
        <w:t>163</w:t>
      </w:r>
      <w:r w:rsidRPr="00D36147">
        <w:rPr>
          <w:rFonts w:cs="Times New Roman"/>
          <w:b/>
        </w:rPr>
        <w:t>,7</w:t>
      </w:r>
      <w:r w:rsidR="00E95F1A" w:rsidRPr="00D36147">
        <w:rPr>
          <w:rFonts w:cs="Times New Roman"/>
          <w:b/>
        </w:rPr>
        <w:t>3</w:t>
      </w:r>
      <w:r w:rsidRPr="00D36147">
        <w:rPr>
          <w:rFonts w:cs="Times New Roman"/>
          <w:b/>
        </w:rPr>
        <w:t xml:space="preserve"> EU</w:t>
      </w:r>
      <w:r w:rsidRPr="00D36147">
        <w:rPr>
          <w:rFonts w:cs="Times New Roman"/>
        </w:rPr>
        <w:t xml:space="preserve">R. </w:t>
      </w:r>
    </w:p>
    <w:bookmarkEnd w:id="10"/>
    <w:p w14:paraId="2718E6A6" w14:textId="3302E525" w:rsidR="006B358F" w:rsidRPr="00E63507" w:rsidRDefault="006B358F" w:rsidP="00D36147">
      <w:pPr>
        <w:spacing w:after="0" w:line="276" w:lineRule="auto"/>
        <w:jc w:val="both"/>
        <w:rPr>
          <w:rFonts w:cs="Times New Roman"/>
          <w:bCs/>
          <w:szCs w:val="24"/>
        </w:rPr>
      </w:pPr>
    </w:p>
    <w:p w14:paraId="283AAAB2" w14:textId="77777777" w:rsidR="00515644" w:rsidRDefault="00515644" w:rsidP="00D36147">
      <w:pPr>
        <w:autoSpaceDE w:val="0"/>
        <w:autoSpaceDN w:val="0"/>
        <w:adjustRightInd w:val="0"/>
        <w:spacing w:after="0" w:line="276" w:lineRule="auto"/>
        <w:jc w:val="both"/>
        <w:rPr>
          <w:rFonts w:cs="Times New Roman"/>
          <w:szCs w:val="24"/>
        </w:rPr>
      </w:pPr>
      <w:bookmarkStart w:id="11" w:name="_Hlk166758470"/>
      <w:r w:rsidRPr="004A3B23">
        <w:rPr>
          <w:rFonts w:cs="Times New Roman"/>
          <w:szCs w:val="24"/>
        </w:rPr>
        <w:t xml:space="preserve">Aktivnosti u okviru sektorskog cilja </w:t>
      </w:r>
      <w:r w:rsidRPr="004A3B23">
        <w:rPr>
          <w:rFonts w:cs="Times New Roman"/>
          <w:b/>
          <w:i/>
          <w:szCs w:val="24"/>
        </w:rPr>
        <w:t>učinkovit i jednak pristup Roma kvalitetnom, uključivom obrazovanju</w:t>
      </w:r>
      <w:r w:rsidRPr="004A3B23">
        <w:rPr>
          <w:rFonts w:cs="Times New Roman"/>
          <w:szCs w:val="24"/>
        </w:rPr>
        <w:t xml:space="preserve"> poduzimali su Ministarstvo znanosti i obrazovanja, Agencija za odgoj i obrazovanje i Ured za ljudska prava i prava nacionalnih manjina.</w:t>
      </w:r>
    </w:p>
    <w:p w14:paraId="693DAA06" w14:textId="77777777" w:rsidR="0060393D" w:rsidRPr="004A3B23" w:rsidRDefault="0060393D" w:rsidP="00D36147">
      <w:pPr>
        <w:autoSpaceDE w:val="0"/>
        <w:autoSpaceDN w:val="0"/>
        <w:adjustRightInd w:val="0"/>
        <w:spacing w:after="0" w:line="276" w:lineRule="auto"/>
        <w:jc w:val="both"/>
        <w:rPr>
          <w:rFonts w:cs="Times New Roman"/>
          <w:szCs w:val="24"/>
        </w:rPr>
      </w:pPr>
    </w:p>
    <w:p w14:paraId="0B1E4F47" w14:textId="77777777" w:rsidR="00515644" w:rsidRDefault="00515644" w:rsidP="00D36147">
      <w:pPr>
        <w:autoSpaceDE w:val="0"/>
        <w:autoSpaceDN w:val="0"/>
        <w:adjustRightInd w:val="0"/>
        <w:spacing w:after="0" w:line="276" w:lineRule="auto"/>
        <w:jc w:val="both"/>
        <w:rPr>
          <w:rFonts w:cs="Times New Roman"/>
          <w:szCs w:val="24"/>
        </w:rPr>
      </w:pPr>
      <w:r w:rsidRPr="00AB12E9">
        <w:rPr>
          <w:rFonts w:cs="Times New Roman"/>
          <w:szCs w:val="24"/>
        </w:rPr>
        <w:t>Tijekom 2023. Ministarstvo znanosti i obrazovanja provodilo je aktivnosti u okviru ovog sektorskog cilja te je nastavljen kontinuitet provedbe m</w:t>
      </w:r>
      <w:r w:rsidRPr="00D36147">
        <w:rPr>
          <w:rFonts w:cs="Times New Roman"/>
          <w:szCs w:val="24"/>
        </w:rPr>
        <w:t>jera u području predškolskog odgoja i obrazovanja, osnovnoškolskog, srednjoškolskog, visokog te obrazovanja odraslih kao i aktivnosti dodatne potpore odgojno – obrazovnim ustanovama s većim brojem učenika pripadnika romske nacionalne manjine kako bi se i takvim ciljanim intervencijama omogućili bolji uvjeti obrazovanja svim učenicima.</w:t>
      </w:r>
    </w:p>
    <w:p w14:paraId="7DB09D84" w14:textId="77777777" w:rsidR="0060393D" w:rsidRPr="00D36147" w:rsidRDefault="0060393D" w:rsidP="00D36147">
      <w:pPr>
        <w:autoSpaceDE w:val="0"/>
        <w:autoSpaceDN w:val="0"/>
        <w:adjustRightInd w:val="0"/>
        <w:spacing w:after="0" w:line="276" w:lineRule="auto"/>
        <w:jc w:val="both"/>
        <w:rPr>
          <w:rFonts w:cs="Times New Roman"/>
          <w:szCs w:val="24"/>
        </w:rPr>
      </w:pPr>
    </w:p>
    <w:p w14:paraId="0A3F2F24" w14:textId="57738507" w:rsidR="00DF0F76" w:rsidRPr="00D36147" w:rsidRDefault="000E4693" w:rsidP="00D36147">
      <w:pPr>
        <w:autoSpaceDE w:val="0"/>
        <w:autoSpaceDN w:val="0"/>
        <w:adjustRightInd w:val="0"/>
        <w:spacing w:after="0" w:line="276" w:lineRule="auto"/>
        <w:jc w:val="both"/>
        <w:rPr>
          <w:rFonts w:cs="Times New Roman"/>
          <w:szCs w:val="24"/>
        </w:rPr>
      </w:pPr>
      <w:r>
        <w:rPr>
          <w:rFonts w:cs="Times New Roman"/>
          <w:szCs w:val="24"/>
        </w:rPr>
        <w:t xml:space="preserve">Za planiranje aktivnosti iz svoje nadležnosti i sredstava državnog proračuna, </w:t>
      </w:r>
      <w:r w:rsidR="00515644" w:rsidRPr="00D36147">
        <w:rPr>
          <w:rFonts w:cs="Times New Roman"/>
          <w:szCs w:val="24"/>
        </w:rPr>
        <w:t>Ministarstvo znanosti i obrazovanja</w:t>
      </w:r>
      <w:r>
        <w:rPr>
          <w:rFonts w:cs="Times New Roman"/>
          <w:szCs w:val="24"/>
        </w:rPr>
        <w:t xml:space="preserve"> koristi</w:t>
      </w:r>
      <w:r w:rsidR="00515644" w:rsidRPr="00D36147">
        <w:rPr>
          <w:rFonts w:cs="Times New Roman"/>
          <w:szCs w:val="24"/>
        </w:rPr>
        <w:t xml:space="preserve"> </w:t>
      </w:r>
      <w:r>
        <w:rPr>
          <w:rFonts w:cs="Times New Roman"/>
          <w:szCs w:val="24"/>
        </w:rPr>
        <w:t xml:space="preserve">kontinuirano nadograđivanu </w:t>
      </w:r>
      <w:r w:rsidR="00515644" w:rsidRPr="00D36147">
        <w:rPr>
          <w:rFonts w:cs="Times New Roman"/>
          <w:szCs w:val="24"/>
        </w:rPr>
        <w:t>bazu podataka o školovanju pripadnika romske nacionalne manjine</w:t>
      </w:r>
      <w:r>
        <w:rPr>
          <w:rFonts w:cs="Times New Roman"/>
          <w:szCs w:val="24"/>
        </w:rPr>
        <w:t>, a koja se</w:t>
      </w:r>
      <w:r w:rsidR="00515644" w:rsidRPr="00D36147">
        <w:rPr>
          <w:rFonts w:cs="Times New Roman"/>
          <w:szCs w:val="24"/>
        </w:rPr>
        <w:t xml:space="preserve"> temelji na podacima dobivenim od upravnih </w:t>
      </w:r>
      <w:r w:rsidR="00515644" w:rsidRPr="00D36147">
        <w:rPr>
          <w:rFonts w:cs="Times New Roman"/>
          <w:szCs w:val="24"/>
        </w:rPr>
        <w:lastRenderedPageBreak/>
        <w:t xml:space="preserve">odjela za obrazovanje u županijama te Gradskog ureda za obrazovanje, sport i mlade Grada Zagreba. </w:t>
      </w:r>
    </w:p>
    <w:p w14:paraId="63DE4962" w14:textId="77777777" w:rsidR="00DF0F76" w:rsidRPr="00D36147" w:rsidRDefault="00DF0F76" w:rsidP="00D36147">
      <w:pPr>
        <w:autoSpaceDE w:val="0"/>
        <w:autoSpaceDN w:val="0"/>
        <w:adjustRightInd w:val="0"/>
        <w:spacing w:after="0" w:line="276" w:lineRule="auto"/>
        <w:jc w:val="both"/>
        <w:rPr>
          <w:rFonts w:cs="Times New Roman"/>
          <w:szCs w:val="24"/>
        </w:rPr>
      </w:pPr>
    </w:p>
    <w:p w14:paraId="1F55D8E5" w14:textId="6B2DB3E1" w:rsidR="00515644" w:rsidRPr="00D36147" w:rsidRDefault="000E4693" w:rsidP="00D36147">
      <w:pPr>
        <w:autoSpaceDE w:val="0"/>
        <w:autoSpaceDN w:val="0"/>
        <w:adjustRightInd w:val="0"/>
        <w:spacing w:after="0" w:line="276" w:lineRule="auto"/>
        <w:jc w:val="both"/>
        <w:rPr>
          <w:rFonts w:cs="Times New Roman"/>
          <w:szCs w:val="24"/>
        </w:rPr>
      </w:pPr>
      <w:r>
        <w:rPr>
          <w:rFonts w:cs="Times New Roman"/>
          <w:spacing w:val="-1"/>
          <w:szCs w:val="24"/>
        </w:rPr>
        <w:t>U</w:t>
      </w:r>
      <w:r w:rsidR="00515644" w:rsidRPr="00D36147">
        <w:rPr>
          <w:rFonts w:cs="Times New Roman"/>
          <w:spacing w:val="-1"/>
          <w:szCs w:val="24"/>
        </w:rPr>
        <w:t xml:space="preserve"> 2023.</w:t>
      </w:r>
      <w:r>
        <w:rPr>
          <w:rFonts w:cs="Times New Roman"/>
          <w:spacing w:val="-1"/>
          <w:szCs w:val="24"/>
        </w:rPr>
        <w:t>, kao i prethodnih godina</w:t>
      </w:r>
      <w:r w:rsidR="0023023A">
        <w:rPr>
          <w:rFonts w:cs="Times New Roman"/>
          <w:spacing w:val="-1"/>
          <w:szCs w:val="24"/>
        </w:rPr>
        <w:t xml:space="preserve"> </w:t>
      </w:r>
      <w:r w:rsidR="00515644" w:rsidRPr="00D36147">
        <w:rPr>
          <w:rFonts w:cs="Times New Roman"/>
          <w:spacing w:val="-1"/>
          <w:szCs w:val="24"/>
        </w:rPr>
        <w:t>djeci pripadnicima romske nacionalne manjine osigurano je uključivanje u programe predškolskog odgoja i predškole</w:t>
      </w:r>
      <w:r>
        <w:rPr>
          <w:rFonts w:cs="Times New Roman"/>
          <w:spacing w:val="-1"/>
          <w:szCs w:val="24"/>
        </w:rPr>
        <w:t>.</w:t>
      </w:r>
      <w:r w:rsidR="00515644" w:rsidRPr="00D36147">
        <w:rPr>
          <w:rFonts w:cs="Times New Roman"/>
          <w:spacing w:val="-1"/>
          <w:szCs w:val="24"/>
        </w:rPr>
        <w:t xml:space="preserve"> Tako je početkom pedagoške godine 2023./2024. u programima predškolskog odgoja i predškole bi</w:t>
      </w:r>
      <w:r w:rsidR="00542749">
        <w:rPr>
          <w:rFonts w:cs="Times New Roman"/>
          <w:spacing w:val="-1"/>
          <w:szCs w:val="24"/>
        </w:rPr>
        <w:t>lo uključeno ukupno 1.081 djece.</w:t>
      </w:r>
    </w:p>
    <w:p w14:paraId="61B226CA" w14:textId="77777777" w:rsidR="00DF0F76" w:rsidRPr="00D36147" w:rsidRDefault="00DF0F76" w:rsidP="00D36147">
      <w:pPr>
        <w:spacing w:after="0" w:line="276" w:lineRule="auto"/>
        <w:jc w:val="both"/>
        <w:rPr>
          <w:rFonts w:cs="Times New Roman"/>
          <w:spacing w:val="-1"/>
          <w:szCs w:val="24"/>
        </w:rPr>
      </w:pPr>
    </w:p>
    <w:p w14:paraId="1CCAAE97" w14:textId="77777777" w:rsidR="00515644" w:rsidRPr="00D36147" w:rsidRDefault="00515644" w:rsidP="00D36147">
      <w:pPr>
        <w:spacing w:after="0" w:line="276" w:lineRule="auto"/>
        <w:jc w:val="both"/>
        <w:rPr>
          <w:rFonts w:cs="Times New Roman"/>
          <w:spacing w:val="-1"/>
          <w:szCs w:val="24"/>
        </w:rPr>
      </w:pPr>
      <w:r w:rsidRPr="00D36147">
        <w:rPr>
          <w:rFonts w:cs="Times New Roman"/>
          <w:spacing w:val="-1"/>
          <w:szCs w:val="24"/>
        </w:rPr>
        <w:t xml:space="preserve">U osnovnoškolskom sustavu odgoja i obrazovanja početkom školske godine 2023./2024. bilo je uključeno 5.230 učenika, a vidljivo je </w:t>
      </w:r>
      <w:bookmarkStart w:id="12" w:name="_Hlk170208976"/>
      <w:r w:rsidRPr="00D36147">
        <w:rPr>
          <w:rFonts w:cs="Times New Roman"/>
          <w:spacing w:val="-1"/>
          <w:szCs w:val="24"/>
        </w:rPr>
        <w:t>značajno povećanje broja učenika koji pohađaju produženi boravak.</w:t>
      </w:r>
      <w:bookmarkEnd w:id="12"/>
      <w:r w:rsidRPr="00D36147">
        <w:rPr>
          <w:rFonts w:cs="Times New Roman"/>
          <w:spacing w:val="-1"/>
          <w:szCs w:val="24"/>
        </w:rPr>
        <w:t xml:space="preserve"> Na početku školske godine 2022./2023. u produženi boravak bilo je uključeno 494 učenika, dok ih je početkom školske godine 2023./2024. uključeno 634. Osim osiguravanja produženog boravka, učenicima se osigurava posebna pomoć u učenju hrvatskoga jezika za učenike koji ne poznaju ili nedovoljno poznaju hrvatski jezik. U osnovnim školama uključena su 23 romska pomagača čiji se rad financira iz državnog proračuna. Osim navedenog osigurava se provedba izvanučioničke nastave te različitih edukativnih aktivnosti koje provode odgojno – obrazovne ustanove. </w:t>
      </w:r>
    </w:p>
    <w:p w14:paraId="73873CEA" w14:textId="77777777" w:rsidR="00A42BAD" w:rsidRPr="00D36147" w:rsidRDefault="00A42BAD" w:rsidP="00D36147">
      <w:pPr>
        <w:spacing w:after="0" w:line="276" w:lineRule="auto"/>
        <w:jc w:val="both"/>
        <w:rPr>
          <w:rFonts w:cs="Times New Roman"/>
          <w:spacing w:val="-1"/>
          <w:szCs w:val="24"/>
        </w:rPr>
      </w:pPr>
    </w:p>
    <w:p w14:paraId="4014DFEB" w14:textId="61C7CF8A" w:rsidR="00496B38" w:rsidRPr="00D36147" w:rsidRDefault="00515644" w:rsidP="00D36147">
      <w:pPr>
        <w:spacing w:after="0" w:line="276" w:lineRule="auto"/>
        <w:jc w:val="both"/>
        <w:rPr>
          <w:rFonts w:cs="Times New Roman"/>
          <w:spacing w:val="-1"/>
          <w:szCs w:val="24"/>
        </w:rPr>
      </w:pPr>
      <w:r w:rsidRPr="00D36147">
        <w:rPr>
          <w:rFonts w:cs="Times New Roman"/>
          <w:spacing w:val="-1"/>
          <w:szCs w:val="24"/>
        </w:rPr>
        <w:t xml:space="preserve">U osnovnoškolskom obrazovanju i dalje izazov predstavlja formiranje razrednih odjela koje pohađaju samo učenici pripadnici romske nacionalne manjine. Početkom školske godine 2023./2024. takvi odjeli postojali su u devet osnovnih škola u četiri županije (Varaždinska, Primorsko – goranska, Brodsko – posavska i Međimurska županija). U odnosu na formiranje razrednih odjela s većim brojem učenika pripadnika romske nacionalne manjine te postojanje odjela u kojima su samo učenici pripadnici romske nacionalne manjine, </w:t>
      </w:r>
      <w:r w:rsidR="000E4693">
        <w:rPr>
          <w:rFonts w:cs="Times New Roman"/>
          <w:spacing w:val="-1"/>
          <w:szCs w:val="24"/>
        </w:rPr>
        <w:t>Ministarstvo znanosti i obrazovanja ističe</w:t>
      </w:r>
      <w:r w:rsidRPr="00D36147">
        <w:rPr>
          <w:rFonts w:cs="Times New Roman"/>
          <w:spacing w:val="-1"/>
          <w:szCs w:val="24"/>
        </w:rPr>
        <w:t xml:space="preserve"> kako je formiranje </w:t>
      </w:r>
      <w:r w:rsidR="000E4693">
        <w:rPr>
          <w:rFonts w:cs="Times New Roman"/>
          <w:spacing w:val="-1"/>
          <w:szCs w:val="24"/>
        </w:rPr>
        <w:t>predmetnih</w:t>
      </w:r>
      <w:r w:rsidR="000E4693" w:rsidRPr="00D36147">
        <w:rPr>
          <w:rFonts w:cs="Times New Roman"/>
          <w:spacing w:val="-1"/>
          <w:szCs w:val="24"/>
        </w:rPr>
        <w:t xml:space="preserve"> </w:t>
      </w:r>
      <w:r w:rsidRPr="00D36147">
        <w:rPr>
          <w:rFonts w:cs="Times New Roman"/>
          <w:spacing w:val="-1"/>
          <w:szCs w:val="24"/>
        </w:rPr>
        <w:t xml:space="preserve">odjela vezano uz stanovanje tj. uz postojanje </w:t>
      </w:r>
      <w:r w:rsidR="000E4693">
        <w:rPr>
          <w:rFonts w:cs="Times New Roman"/>
          <w:spacing w:val="-1"/>
          <w:szCs w:val="24"/>
        </w:rPr>
        <w:t xml:space="preserve">prostorno odvojenih </w:t>
      </w:r>
      <w:r w:rsidRPr="00D36147">
        <w:rPr>
          <w:rFonts w:cs="Times New Roman"/>
          <w:spacing w:val="-1"/>
          <w:szCs w:val="24"/>
        </w:rPr>
        <w:t xml:space="preserve">romskih naselja u kojima žive pripadnici romske nacionalne manjine. S tim u vezi, </w:t>
      </w:r>
      <w:r w:rsidR="000E4693">
        <w:rPr>
          <w:rFonts w:cs="Times New Roman"/>
          <w:spacing w:val="-1"/>
          <w:szCs w:val="24"/>
        </w:rPr>
        <w:t xml:space="preserve">navodi se </w:t>
      </w:r>
      <w:r w:rsidRPr="00D36147">
        <w:rPr>
          <w:rFonts w:cs="Times New Roman"/>
          <w:spacing w:val="-1"/>
          <w:szCs w:val="24"/>
        </w:rPr>
        <w:t xml:space="preserve">kako u navedenim osnovnim školama ne postoje razredni odjeli formirani isključivo s učenicima većinskog naroda. Osim navedenoga, valja uzeti u obzir i činjenicu kako u pojedinim školama postoji tendencija ispisivanja učenika većinskoga naroda pri čemu ne postoji mogućnost formiranja mješovitih razrednih odjela. </w:t>
      </w:r>
    </w:p>
    <w:p w14:paraId="05600832" w14:textId="77777777" w:rsidR="00A42BAD" w:rsidRPr="00D36147" w:rsidRDefault="00A42BAD" w:rsidP="00D36147">
      <w:pPr>
        <w:spacing w:after="0" w:line="276" w:lineRule="auto"/>
        <w:jc w:val="both"/>
        <w:rPr>
          <w:rFonts w:cs="Times New Roman"/>
          <w:spacing w:val="-1"/>
          <w:szCs w:val="24"/>
        </w:rPr>
      </w:pPr>
    </w:p>
    <w:p w14:paraId="5408F8C2" w14:textId="77777777" w:rsidR="00A42BAD" w:rsidRPr="00D36147" w:rsidRDefault="00515644" w:rsidP="00D36147">
      <w:pPr>
        <w:spacing w:after="0" w:line="276" w:lineRule="auto"/>
        <w:jc w:val="both"/>
        <w:rPr>
          <w:rFonts w:cs="Times New Roman"/>
          <w:spacing w:val="-1"/>
          <w:szCs w:val="24"/>
        </w:rPr>
      </w:pPr>
      <w:r w:rsidRPr="00D36147">
        <w:rPr>
          <w:rFonts w:cs="Times New Roman"/>
          <w:spacing w:val="-1"/>
          <w:szCs w:val="24"/>
        </w:rPr>
        <w:t>Ministarstvo znanosti i obrazovanja u narednom razdoblju razmotrit će prijedloge osnivača školskih ustanova te drugih ključnih dionika odgojno – obrazovnog sustava kao i preporuke pravobraniteljskih institucija kao tijela nadležnih za suzbijanje diskriminacije, a kako bi se zajedničkim naporima i međuresornom suradnjom pronašlo zadovoljavajuće rješenje imajući u vidu te poštujući potrebe te prava i obveze kako manjinske tako i većinske zajednice na područjima s većim brojem pripadnika romske nacionalne manjine.</w:t>
      </w:r>
      <w:bookmarkStart w:id="13" w:name="_Hlk170209033"/>
    </w:p>
    <w:p w14:paraId="502720FB" w14:textId="77777777" w:rsidR="00A42BAD" w:rsidRPr="00D36147" w:rsidRDefault="00A42BAD" w:rsidP="00D36147">
      <w:pPr>
        <w:spacing w:after="0" w:line="276" w:lineRule="auto"/>
        <w:jc w:val="both"/>
        <w:rPr>
          <w:rFonts w:cs="Times New Roman"/>
          <w:spacing w:val="-1"/>
          <w:szCs w:val="24"/>
        </w:rPr>
      </w:pPr>
    </w:p>
    <w:p w14:paraId="119ACC89" w14:textId="773C0297" w:rsidR="00515644" w:rsidRDefault="00515644" w:rsidP="00D36147">
      <w:pPr>
        <w:spacing w:after="0" w:line="276" w:lineRule="auto"/>
        <w:jc w:val="both"/>
        <w:rPr>
          <w:rFonts w:cs="Times New Roman"/>
          <w:spacing w:val="-1"/>
          <w:szCs w:val="24"/>
        </w:rPr>
      </w:pPr>
      <w:r w:rsidRPr="00D36147">
        <w:rPr>
          <w:rFonts w:cs="Times New Roman"/>
          <w:spacing w:val="-1"/>
          <w:szCs w:val="24"/>
        </w:rPr>
        <w:t>U srednjoškolskom obrazovanju podaci pokazuju kako je obuhvat učenika srednjih škola i dalje nizak. Tako je početkom školske godine 2023./2024. u srednjoškolske programe upisano 744 učenika, no postignuti su pomaci povećanjem iznosa srednjoškolskih stipendija od školske godine 2022./2023. te osiguravanjem jednokratne novčane pomoći za završetak srednjoškolskog obrazovanja.</w:t>
      </w:r>
      <w:bookmarkEnd w:id="13"/>
      <w:r w:rsidRPr="00D36147">
        <w:rPr>
          <w:rFonts w:cs="Times New Roman"/>
          <w:spacing w:val="-1"/>
          <w:szCs w:val="24"/>
        </w:rPr>
        <w:t xml:space="preserve"> U 2023. jednokratnu novčanu pomoć za završetak srednjoškolskog obrazovanja primilo je 114 učenika. U narednom razdoblju poduzet će se dodatne aktivnosti kako bi se </w:t>
      </w:r>
      <w:r w:rsidRPr="00D36147">
        <w:rPr>
          <w:rFonts w:cs="Times New Roman"/>
          <w:spacing w:val="-1"/>
          <w:szCs w:val="24"/>
        </w:rPr>
        <w:lastRenderedPageBreak/>
        <w:t xml:space="preserve">povećao obuhvat učenika koji upisuju srednje škole, kao i onih kojima se osigurava jednokratna novčana pomoć za završetak srednjoškolskog obrazovanja. </w:t>
      </w:r>
    </w:p>
    <w:p w14:paraId="23755826" w14:textId="77777777" w:rsidR="00832700" w:rsidRPr="00D36147" w:rsidRDefault="00832700" w:rsidP="00D36147">
      <w:pPr>
        <w:spacing w:after="0" w:line="276" w:lineRule="auto"/>
        <w:jc w:val="both"/>
        <w:rPr>
          <w:rFonts w:cs="Times New Roman"/>
          <w:spacing w:val="-1"/>
          <w:szCs w:val="24"/>
        </w:rPr>
      </w:pPr>
    </w:p>
    <w:p w14:paraId="7AA5687A" w14:textId="77777777" w:rsidR="00515644" w:rsidRPr="00D36147" w:rsidRDefault="00515644" w:rsidP="00D36147">
      <w:pPr>
        <w:spacing w:after="0" w:line="276" w:lineRule="auto"/>
        <w:jc w:val="both"/>
        <w:rPr>
          <w:rFonts w:cs="Times New Roman"/>
          <w:spacing w:val="-1"/>
          <w:szCs w:val="24"/>
        </w:rPr>
      </w:pPr>
      <w:bookmarkStart w:id="14" w:name="_Hlk170209057"/>
      <w:r w:rsidRPr="00D36147">
        <w:rPr>
          <w:rFonts w:cs="Times New Roman"/>
          <w:spacing w:val="-1"/>
          <w:szCs w:val="24"/>
        </w:rPr>
        <w:t xml:space="preserve">U visokom obrazovanju vidljivo je značajno povećanje broja studenata pripadnika romske nacionalne manjine na što je svakako utjecalo i povećanje iznosa studentskih stipendija kako bi se dodatno potaknulo završavanje srednjoškolskih programa te upis većeg broja pripadnika romske nacionalne manjine na visoka učilišta. </w:t>
      </w:r>
      <w:bookmarkEnd w:id="14"/>
      <w:r w:rsidRPr="00D36147">
        <w:rPr>
          <w:rFonts w:cs="Times New Roman"/>
          <w:spacing w:val="-1"/>
          <w:szCs w:val="24"/>
        </w:rPr>
        <w:t>U akademskoj godini 2022./2023. državnu stipendiju primao je 51 student.</w:t>
      </w:r>
    </w:p>
    <w:p w14:paraId="338072C9" w14:textId="77777777" w:rsidR="00DF0F76" w:rsidRPr="00D36147" w:rsidRDefault="00DF0F76" w:rsidP="00D36147">
      <w:pPr>
        <w:spacing w:after="0" w:line="276" w:lineRule="auto"/>
        <w:jc w:val="both"/>
        <w:rPr>
          <w:rFonts w:cs="Times New Roman"/>
          <w:spacing w:val="-1"/>
          <w:szCs w:val="24"/>
        </w:rPr>
      </w:pPr>
    </w:p>
    <w:p w14:paraId="36A5FFD1" w14:textId="6C5332BD" w:rsidR="00515644" w:rsidRPr="00D36147" w:rsidRDefault="00515644" w:rsidP="00D36147">
      <w:pPr>
        <w:spacing w:after="0" w:line="276" w:lineRule="auto"/>
        <w:jc w:val="both"/>
        <w:rPr>
          <w:rFonts w:cs="Times New Roman"/>
          <w:spacing w:val="-1"/>
          <w:szCs w:val="24"/>
        </w:rPr>
      </w:pPr>
      <w:r w:rsidRPr="00D36147">
        <w:rPr>
          <w:rFonts w:cs="Times New Roman"/>
          <w:spacing w:val="-1"/>
          <w:szCs w:val="24"/>
        </w:rPr>
        <w:t>Značajan pomak učinjen je donošenjem Kurikuluma za nastavni predmet Jezik i kultura romske nacionalne manjine u osnovnim i srednjim školama u Republici Hrvatskoj (model C) čime je romska nacionalna manjina prvi put uključena u sustav odgoja i obrazovanja te je omogućeno učenje materinskog jezika, ravnopravno za oba modula (bajaški rumunjski i rom</w:t>
      </w:r>
      <w:r w:rsidR="00226EDE">
        <w:rPr>
          <w:rFonts w:cs="Times New Roman"/>
          <w:spacing w:val="-1"/>
          <w:szCs w:val="24"/>
        </w:rPr>
        <w:t>ski</w:t>
      </w:r>
      <w:r w:rsidRPr="00D36147">
        <w:rPr>
          <w:rFonts w:cs="Times New Roman"/>
          <w:spacing w:val="-1"/>
          <w:szCs w:val="24"/>
        </w:rPr>
        <w:t>). Za nastavni predmet Jezik i kultura romske nacionalne manjine (model C) tijekom 2023., prema zahtjevu škole, Ministarstvo znanosti i obrazovanja je izdalo suglasnosti za povećanje broja sati u Osnovnoj školi Kuršanec. U školskoj godini 2023./2024. nastavni predmet pohađa ukupno 80 učenika te su u narednom razdoblju planirane dodatne aktivnosti kako bi se potaknulo učenike da se uključuju u pohađanje nastavnog predmeta te se osigurao ustroj nastave i u drugim školama u kojima postoji potreba za navedeno.</w:t>
      </w:r>
    </w:p>
    <w:p w14:paraId="75C1CC74" w14:textId="77777777" w:rsidR="00DF0F76" w:rsidRPr="00D36147" w:rsidRDefault="00DF0F76" w:rsidP="00D36147">
      <w:pPr>
        <w:spacing w:after="0" w:line="276" w:lineRule="auto"/>
        <w:jc w:val="both"/>
        <w:rPr>
          <w:rFonts w:cs="Times New Roman"/>
          <w:spacing w:val="-1"/>
          <w:szCs w:val="24"/>
        </w:rPr>
      </w:pPr>
    </w:p>
    <w:p w14:paraId="3B0E3678" w14:textId="77777777" w:rsidR="00515644" w:rsidRPr="00D36147" w:rsidRDefault="00515644" w:rsidP="00D36147">
      <w:pPr>
        <w:spacing w:after="0" w:line="276" w:lineRule="auto"/>
        <w:jc w:val="both"/>
        <w:rPr>
          <w:rFonts w:cs="Times New Roman"/>
          <w:spacing w:val="-1"/>
          <w:szCs w:val="24"/>
        </w:rPr>
      </w:pPr>
      <w:r w:rsidRPr="00D36147">
        <w:rPr>
          <w:rFonts w:cs="Times New Roman"/>
          <w:spacing w:val="-1"/>
          <w:szCs w:val="24"/>
        </w:rPr>
        <w:t>Putem Javnog poziva za sufinanciranje posebnih programa nacionalnih manjina u 2023. Ministarstvo znanosti i obrazovanja sufinanciralo je provedbu četiri programa Saveza Roma u Republici Hrvatskoj „Kali Sara“. Osim navedenoga sufinancirana su dva programa koje su provele škole te programa Pučkog otvorenog učilišta „Korak po korak“. Sufinanciranje ovakvih posebnih programa, kao i posebnih oblika nastave (ljetnih škola) značajno je jer se njima povećava mogućnost da učenici izvan redovitoga odgojno – obrazovnog sustava steknu znanje i vještine u skladu sa svojim interesima i sposobnostima. U okviru aktivnosti osigurana su i sredstva za didaktičku opremu za učenike. Aktivnost je osmišljena kako bi se učenicima koji dolaze iz obitelji koji žive u siromaštvu i otežanim uvjetima te ne raspolažu potrebnim školskim priborom i opremom omogućilo nesmetano izvršavanje školskih obveza.</w:t>
      </w:r>
    </w:p>
    <w:p w14:paraId="26CD77FA" w14:textId="77777777" w:rsidR="00DF0F76" w:rsidRPr="00D36147" w:rsidRDefault="00DF0F76" w:rsidP="00D36147">
      <w:pPr>
        <w:spacing w:after="0" w:line="276" w:lineRule="auto"/>
        <w:jc w:val="both"/>
        <w:rPr>
          <w:rFonts w:cs="Times New Roman"/>
          <w:spacing w:val="-1"/>
          <w:szCs w:val="24"/>
        </w:rPr>
      </w:pPr>
    </w:p>
    <w:p w14:paraId="2F66A7F0" w14:textId="6A8D8C6E" w:rsidR="00515644" w:rsidRPr="00D36147" w:rsidRDefault="00515644" w:rsidP="00D36147">
      <w:pPr>
        <w:spacing w:after="0" w:line="276" w:lineRule="auto"/>
        <w:jc w:val="both"/>
        <w:rPr>
          <w:rFonts w:cs="Times New Roman"/>
          <w:szCs w:val="24"/>
        </w:rPr>
      </w:pPr>
      <w:r w:rsidRPr="00D36147">
        <w:rPr>
          <w:rFonts w:cs="Times New Roman"/>
          <w:szCs w:val="24"/>
        </w:rPr>
        <w:t>U 2023. za sve provedene aktivnosti predviđene Akcijskim planom, u nadležnosti Ministarstva znanosti i obrazovanja utrošena su sredstva u ukupnom iznosu od 2.980.829,14 EUR što je povećanje od 670.234,33 EUR u odnosu na 2022.</w:t>
      </w:r>
      <w:r w:rsidR="0060393D">
        <w:rPr>
          <w:rFonts w:cs="Times New Roman"/>
          <w:szCs w:val="24"/>
        </w:rPr>
        <w:t xml:space="preserve"> godinu</w:t>
      </w:r>
      <w:r w:rsidRPr="00D36147">
        <w:rPr>
          <w:rFonts w:cs="Times New Roman"/>
          <w:szCs w:val="24"/>
        </w:rPr>
        <w:t>, odnosno 22,48 %.</w:t>
      </w:r>
    </w:p>
    <w:p w14:paraId="5543A3BF" w14:textId="77777777" w:rsidR="00515644" w:rsidRPr="00D36147" w:rsidRDefault="00515644" w:rsidP="00D36147">
      <w:pPr>
        <w:spacing w:after="0" w:line="276" w:lineRule="auto"/>
        <w:jc w:val="both"/>
        <w:rPr>
          <w:rFonts w:cs="Times New Roman"/>
          <w:szCs w:val="24"/>
        </w:rPr>
      </w:pPr>
    </w:p>
    <w:p w14:paraId="2F13BAD6" w14:textId="7117FB39" w:rsidR="00515644" w:rsidRDefault="00515644" w:rsidP="00D36147">
      <w:pPr>
        <w:spacing w:after="0" w:line="276" w:lineRule="auto"/>
        <w:jc w:val="both"/>
        <w:rPr>
          <w:rFonts w:cs="Times New Roman"/>
          <w:szCs w:val="24"/>
        </w:rPr>
      </w:pPr>
      <w:r w:rsidRPr="00D36147">
        <w:rPr>
          <w:rFonts w:cs="Times New Roman"/>
          <w:szCs w:val="24"/>
        </w:rPr>
        <w:t>Agencija za odgoj i obrazovanje provodila je aktivnosti u okviru mjere Stručno usavršavanje romskih suradnika pomagača, učitelja i stručnih suradnika u osnovnim školama te je u 2023. organizirala dva međužupanijska stručna skupa iz Građanskog odgoja i obrazovanja u Čakovcu radi usavršavanja romskih suradnika pomagača, učitelja i stručnih suradnika pedagoga u osnovnim školama u kojima se obrazuju učenici romske nacionalne manjine. Na stručnim skupovima je sudjelovalo ukupno 59 sudionika, a teme su bile upravljanje problem</w:t>
      </w:r>
      <w:r w:rsidR="00516BA0">
        <w:rPr>
          <w:rFonts w:cs="Times New Roman"/>
          <w:szCs w:val="24"/>
        </w:rPr>
        <w:t>skim</w:t>
      </w:r>
      <w:r w:rsidRPr="00D36147">
        <w:rPr>
          <w:rFonts w:cs="Times New Roman"/>
          <w:szCs w:val="24"/>
        </w:rPr>
        <w:t xml:space="preserve"> situacijama i primjena metode mirenja u školi. Održano je i 10 stručnih skupova, s ukupno 390 sudionika, vezano uz poučavanje o Holokaustu. </w:t>
      </w:r>
    </w:p>
    <w:p w14:paraId="53514FEC" w14:textId="77777777" w:rsidR="0060393D" w:rsidRPr="00D36147" w:rsidRDefault="0060393D" w:rsidP="00D36147">
      <w:pPr>
        <w:spacing w:after="0" w:line="276" w:lineRule="auto"/>
        <w:jc w:val="both"/>
        <w:rPr>
          <w:rFonts w:cs="Times New Roman"/>
          <w:szCs w:val="24"/>
        </w:rPr>
      </w:pPr>
    </w:p>
    <w:p w14:paraId="2F9C1413" w14:textId="0E2996B7" w:rsidR="006B358F" w:rsidRPr="00D36147" w:rsidRDefault="005B42C5" w:rsidP="00D36147">
      <w:pPr>
        <w:spacing w:after="0" w:line="276" w:lineRule="auto"/>
        <w:jc w:val="both"/>
        <w:rPr>
          <w:rFonts w:cs="Times New Roman"/>
        </w:rPr>
      </w:pPr>
      <w:r w:rsidRPr="00D36147">
        <w:rPr>
          <w:rFonts w:cs="Times New Roman"/>
          <w:szCs w:val="24"/>
        </w:rPr>
        <w:lastRenderedPageBreak/>
        <w:t>Ured za ljudska prava i prava nacionalnih manjina je u okviru ovog sektorskog cilja provodio pripremne aktivnosti s relevantnim dionicima, vijećima i predstavnicima nacionalnih manjina, predstavnicima jedinica lokalne i područne (regionalne) samouprave, civilnog društva i akademske zajednice. Tijekom 2023. nastavljena je suradnja s više jedinica regionalne i lokalne samouprave, romskim vijećima i predstavnicima, stručnjacima i stručnim udrugama na područjima antidiskriminacij</w:t>
      </w:r>
      <w:r w:rsidR="00516BA0">
        <w:rPr>
          <w:rFonts w:cs="Times New Roman"/>
          <w:szCs w:val="24"/>
        </w:rPr>
        <w:t>skog djelovanja</w:t>
      </w:r>
      <w:r w:rsidRPr="00D36147">
        <w:rPr>
          <w:rFonts w:cs="Times New Roman"/>
          <w:szCs w:val="24"/>
        </w:rPr>
        <w:t xml:space="preserve">, </w:t>
      </w:r>
      <w:r w:rsidR="00516BA0">
        <w:rPr>
          <w:rFonts w:cs="Times New Roman"/>
          <w:szCs w:val="24"/>
        </w:rPr>
        <w:t xml:space="preserve">unapređenja </w:t>
      </w:r>
      <w:r w:rsidRPr="00D36147">
        <w:rPr>
          <w:rFonts w:cs="Times New Roman"/>
          <w:szCs w:val="24"/>
        </w:rPr>
        <w:t>položaja djece i Romkinja, obrazovanja (osobito predškolskog odgoja i desegregacije), razvoja zajednice i jačanja socijalne kohezije na lokalnoj razini.</w:t>
      </w:r>
      <w:r w:rsidR="004853DB" w:rsidRPr="00D36147">
        <w:rPr>
          <w:rFonts w:cs="Times New Roman"/>
          <w:szCs w:val="24"/>
        </w:rPr>
        <w:t xml:space="preserve"> </w:t>
      </w:r>
      <w:r w:rsidR="00515644" w:rsidRPr="00D36147">
        <w:rPr>
          <w:rFonts w:cs="Times New Roman"/>
          <w:szCs w:val="24"/>
        </w:rPr>
        <w:t>Objava Poziva na dostavu projektnog prijedloga kojim će se financirati ove aktivnosti, planirana je u 2024.</w:t>
      </w:r>
    </w:p>
    <w:p w14:paraId="1F2BACFF" w14:textId="77777777" w:rsidR="00515644" w:rsidRPr="00D36147" w:rsidRDefault="00515644" w:rsidP="00D36147">
      <w:pPr>
        <w:spacing w:after="0" w:line="276" w:lineRule="auto"/>
        <w:jc w:val="both"/>
        <w:rPr>
          <w:rFonts w:cs="Times New Roman"/>
        </w:rPr>
      </w:pPr>
    </w:p>
    <w:p w14:paraId="7426ADB1" w14:textId="77777777" w:rsidR="00515644" w:rsidRPr="00D36147" w:rsidRDefault="00515644" w:rsidP="00D36147">
      <w:pPr>
        <w:spacing w:after="0" w:line="276" w:lineRule="auto"/>
        <w:jc w:val="both"/>
        <w:rPr>
          <w:rFonts w:cs="Times New Roman"/>
        </w:rPr>
      </w:pPr>
      <w:r w:rsidRPr="00D36147">
        <w:rPr>
          <w:rFonts w:cs="Times New Roman"/>
        </w:rPr>
        <w:t xml:space="preserve">Nadalje, u okviru provođenja mjere Smanjivanje jaza u dovršetku srednjoškolskog obrazovanja između mladih Roma i mladih iz opće populacije, Povjerenstvo je u okviru svojih zadaća tijekom 2023. za su/financiranje potreba odgojno – obrazovnih ustanova za obrazovanje odraslih odobrilo 21 zamolbu. Financirane su školarine za 50 osoba u ukupnom iznosu od 42.122,41 EUR. Uz to, odobrene su i zamolbe za financiranje opremanja kuhinje u Područnoj školi Torjanci – Beli Manastir te tisak publikacije Pučkog otvorenog učilišta „Korak po korak“, ukupne vrijednosti 5.599,62 EUR. </w:t>
      </w:r>
    </w:p>
    <w:p w14:paraId="4C4BFF5F" w14:textId="77777777" w:rsidR="00944620" w:rsidRPr="00D36147" w:rsidRDefault="00944620" w:rsidP="00D36147">
      <w:pPr>
        <w:spacing w:after="0" w:line="276" w:lineRule="auto"/>
        <w:jc w:val="both"/>
        <w:rPr>
          <w:rFonts w:cs="Times New Roman"/>
        </w:rPr>
      </w:pPr>
    </w:p>
    <w:p w14:paraId="45DFE736" w14:textId="77777777" w:rsidR="00515644" w:rsidRPr="00E63507" w:rsidRDefault="00515644" w:rsidP="00D36147">
      <w:pPr>
        <w:spacing w:after="0" w:line="276" w:lineRule="auto"/>
        <w:jc w:val="both"/>
        <w:rPr>
          <w:rFonts w:cs="Times New Roman"/>
          <w:bCs/>
          <w:szCs w:val="24"/>
        </w:rPr>
      </w:pPr>
      <w:r w:rsidRPr="00E63507">
        <w:rPr>
          <w:rFonts w:cs="Times New Roman"/>
          <w:b/>
          <w:bCs/>
          <w:szCs w:val="24"/>
        </w:rPr>
        <w:t>Za provedbu aktivnosti u sektorskom cilju učinkovit i jednak pristup Roma kvalitetnom, uključivom obrazovanju u 2023. nadležna tijela su utrošila ukupno 3.029.031,29 EUR</w:t>
      </w:r>
      <w:r w:rsidRPr="00E63507">
        <w:rPr>
          <w:rFonts w:cs="Times New Roman"/>
          <w:bCs/>
          <w:szCs w:val="24"/>
        </w:rPr>
        <w:t>.</w:t>
      </w:r>
    </w:p>
    <w:bookmarkEnd w:id="11"/>
    <w:p w14:paraId="4CBDAB0A" w14:textId="547FB428" w:rsidR="006B358F" w:rsidRPr="00E63507" w:rsidRDefault="006B358F" w:rsidP="00D36147">
      <w:pPr>
        <w:spacing w:after="0" w:line="276" w:lineRule="auto"/>
        <w:jc w:val="both"/>
        <w:rPr>
          <w:rFonts w:cs="Times New Roman"/>
          <w:bCs/>
          <w:szCs w:val="24"/>
        </w:rPr>
      </w:pPr>
    </w:p>
    <w:p w14:paraId="63AAD2BC" w14:textId="7CA37635" w:rsidR="00496B38" w:rsidRPr="00D36147" w:rsidRDefault="00515644" w:rsidP="00D36147">
      <w:pPr>
        <w:spacing w:after="0" w:line="276" w:lineRule="auto"/>
        <w:jc w:val="both"/>
        <w:rPr>
          <w:rFonts w:cs="Times New Roman"/>
        </w:rPr>
      </w:pPr>
      <w:bookmarkStart w:id="15" w:name="_Hlk166758505"/>
      <w:r w:rsidRPr="004A3B23">
        <w:rPr>
          <w:rFonts w:cs="Times New Roman"/>
        </w:rPr>
        <w:t xml:space="preserve">U okviru sektorskog cilja </w:t>
      </w:r>
      <w:r w:rsidRPr="004A3B23">
        <w:rPr>
          <w:rFonts w:cs="Times New Roman"/>
          <w:b/>
          <w:i/>
        </w:rPr>
        <w:t>učinkovit i jednak pristup Roma kvalitetnom, održivom zapošljavanju</w:t>
      </w:r>
      <w:r w:rsidRPr="004A3B23">
        <w:rPr>
          <w:rFonts w:cs="Times New Roman"/>
        </w:rPr>
        <w:t xml:space="preserve"> Hrvatski zavod za zapošljavanje je nositelj pet aktivnosti. U okviru aktivnosti prevencija ranog napuštanja redovnog obrazovanja odgovarajućim izborom zanimanja 119 učenika bilo je uključeno u postupak profesionalnog usmjeravanja te je za njih 108 izdano mišljenje stručnog tima za profesionalno usmjeravanje za upis u 1. razred srednje škole. Održan</w:t>
      </w:r>
      <w:r w:rsidR="00B47D58" w:rsidRPr="004A3B23">
        <w:rPr>
          <w:rFonts w:cs="Times New Roman"/>
        </w:rPr>
        <w:t xml:space="preserve">o je </w:t>
      </w:r>
      <w:r w:rsidRPr="00AB12E9">
        <w:rPr>
          <w:rFonts w:cs="Times New Roman"/>
        </w:rPr>
        <w:t>i osam programa s ciljem da osobe osvijeste vlastite mogućnosti, detektiraju prepreke za zapošljavanje te kroz program osoba defin</w:t>
      </w:r>
      <w:r w:rsidRPr="00D36147">
        <w:rPr>
          <w:rFonts w:cs="Times New Roman"/>
        </w:rPr>
        <w:t xml:space="preserve">ira što realniju sliku o sebi, vlastitim mogućnostima zapošljavanja i načinima kako prevladati ograničenja za ulazak na tržište rada. </w:t>
      </w:r>
    </w:p>
    <w:p w14:paraId="211F25AD" w14:textId="77777777" w:rsidR="00496B38" w:rsidRPr="00D36147" w:rsidRDefault="00496B38" w:rsidP="00D36147">
      <w:pPr>
        <w:spacing w:after="0" w:line="276" w:lineRule="auto"/>
        <w:jc w:val="both"/>
        <w:rPr>
          <w:rFonts w:cs="Times New Roman"/>
        </w:rPr>
      </w:pPr>
    </w:p>
    <w:p w14:paraId="74016918" w14:textId="3A59FFE0" w:rsidR="00515644" w:rsidRPr="00D36147" w:rsidRDefault="00515644" w:rsidP="00D36147">
      <w:pPr>
        <w:spacing w:after="0" w:line="276" w:lineRule="auto"/>
        <w:jc w:val="both"/>
        <w:rPr>
          <w:rFonts w:cs="Times New Roman"/>
        </w:rPr>
      </w:pPr>
      <w:r w:rsidRPr="00D36147">
        <w:rPr>
          <w:rFonts w:cs="Times New Roman"/>
        </w:rPr>
        <w:t xml:space="preserve">U program obrazovanja za završetak osnovne škole u 2023. je bilo uključeno 50 nezaposlenih Roma, u programe obrazovanja </w:t>
      </w:r>
      <w:r w:rsidR="000058CE">
        <w:rPr>
          <w:rFonts w:cs="Times New Roman"/>
        </w:rPr>
        <w:t>2</w:t>
      </w:r>
      <w:r w:rsidRPr="00D36147">
        <w:rPr>
          <w:rFonts w:cs="Times New Roman"/>
        </w:rPr>
        <w:t>1 nezaposlena osoba, a u mjeru osposobljavanja na radnom mjestu 9 osoba. Hrvatski zavod za zapošljavanje provodio je potpore za zapošljavanje kojima se potiče zapošljavanje osoba sufinanciranjem troška plaće poslodavcima te potpore kojima se potiče zapošljavanje za stjecanje prvog radnog iskustva/pripravništvo za 33 osobe pripadnike romske nacionalne manjine. Također, u 2023. je osigurana financijska potpora za sedam novouključenih osoba u okviru aktivnosti podrške samozapošljavanju koju je provodio Hrvatski zavod za zapošljavanje.</w:t>
      </w:r>
    </w:p>
    <w:p w14:paraId="1FC000A7" w14:textId="78B709DC" w:rsidR="006B358F" w:rsidRPr="00D36147" w:rsidRDefault="006B358F" w:rsidP="00D36147">
      <w:pPr>
        <w:spacing w:after="0" w:line="276" w:lineRule="auto"/>
        <w:jc w:val="both"/>
        <w:rPr>
          <w:rFonts w:cs="Times New Roman"/>
        </w:rPr>
      </w:pPr>
    </w:p>
    <w:p w14:paraId="0C759A1C" w14:textId="48A0376B" w:rsidR="00944620" w:rsidRDefault="003B0DEE" w:rsidP="00D36147">
      <w:pPr>
        <w:spacing w:after="0" w:line="276" w:lineRule="auto"/>
        <w:jc w:val="both"/>
        <w:rPr>
          <w:rFonts w:cs="Times New Roman"/>
        </w:rPr>
      </w:pPr>
      <w:r w:rsidRPr="003B0DEE">
        <w:rPr>
          <w:rFonts w:cs="Times New Roman"/>
        </w:rPr>
        <w:t>U okviru ovog sektorskog cilja Ured za ljudska prava i prava nacionalnih manjina planira pripremu i provedbu projekta „Jednakost, uključivanje i integracija Roma putem zapošljavanja – JUPI ZA“ u 2025., financiranog sredstvima ESF+ iz Programa „Učinkoviti ljudski potencijali 2021</w:t>
      </w:r>
      <w:r>
        <w:rPr>
          <w:rFonts w:cs="Times New Roman"/>
        </w:rPr>
        <w:t xml:space="preserve"> </w:t>
      </w:r>
      <w:r w:rsidRPr="003B0DEE">
        <w:rPr>
          <w:rFonts w:cs="Times New Roman"/>
        </w:rPr>
        <w:t>.-</w:t>
      </w:r>
      <w:r>
        <w:rPr>
          <w:rFonts w:cs="Times New Roman"/>
        </w:rPr>
        <w:t xml:space="preserve"> </w:t>
      </w:r>
      <w:r w:rsidRPr="003B0DEE">
        <w:rPr>
          <w:rFonts w:cs="Times New Roman"/>
        </w:rPr>
        <w:t>2027.“</w:t>
      </w:r>
      <w:r w:rsidR="00832700">
        <w:rPr>
          <w:rFonts w:cs="Times New Roman"/>
        </w:rPr>
        <w:t>.</w:t>
      </w:r>
    </w:p>
    <w:p w14:paraId="7BA60E64" w14:textId="77777777" w:rsidR="00832700" w:rsidRPr="00E63507" w:rsidRDefault="00832700" w:rsidP="00D36147">
      <w:pPr>
        <w:spacing w:after="0" w:line="276" w:lineRule="auto"/>
        <w:jc w:val="both"/>
        <w:rPr>
          <w:rFonts w:cs="Times New Roman"/>
          <w:bCs/>
          <w:szCs w:val="24"/>
          <w:highlight w:val="yellow"/>
        </w:rPr>
      </w:pPr>
    </w:p>
    <w:p w14:paraId="01A13179" w14:textId="1E890E15" w:rsidR="001D2A9A" w:rsidRDefault="00ED1E5D" w:rsidP="00D36147">
      <w:pPr>
        <w:spacing w:after="0" w:line="276" w:lineRule="auto"/>
        <w:jc w:val="both"/>
        <w:rPr>
          <w:rFonts w:cs="Times New Roman"/>
          <w:bCs/>
          <w:szCs w:val="24"/>
        </w:rPr>
      </w:pPr>
      <w:r w:rsidRPr="004A3B23">
        <w:rPr>
          <w:rFonts w:cs="Times New Roman"/>
          <w:b/>
          <w:bCs/>
          <w:szCs w:val="24"/>
        </w:rPr>
        <w:lastRenderedPageBreak/>
        <w:t>Za provedbu aktivnosti u ovom sektorskom cilju u 2023. Hrvatski zavod za zapošljavanje je</w:t>
      </w:r>
      <w:r w:rsidR="00AC0902" w:rsidRPr="004A3B23">
        <w:rPr>
          <w:rFonts w:cs="Times New Roman"/>
          <w:b/>
          <w:bCs/>
          <w:szCs w:val="24"/>
        </w:rPr>
        <w:t xml:space="preserve"> </w:t>
      </w:r>
      <w:r w:rsidRPr="004A3B23">
        <w:rPr>
          <w:rFonts w:cs="Times New Roman"/>
          <w:b/>
          <w:bCs/>
          <w:szCs w:val="24"/>
        </w:rPr>
        <w:t xml:space="preserve">ukupno utrošio </w:t>
      </w:r>
      <w:r w:rsidR="009316E4">
        <w:rPr>
          <w:rFonts w:cs="Times New Roman"/>
          <w:b/>
          <w:bCs/>
          <w:szCs w:val="24"/>
        </w:rPr>
        <w:t xml:space="preserve">32.543,83 </w:t>
      </w:r>
      <w:r w:rsidRPr="00D36147">
        <w:rPr>
          <w:rFonts w:cs="Times New Roman"/>
          <w:b/>
          <w:bCs/>
          <w:szCs w:val="24"/>
        </w:rPr>
        <w:t>EUR</w:t>
      </w:r>
      <w:r w:rsidR="009316E4">
        <w:rPr>
          <w:rFonts w:cs="Times New Roman"/>
          <w:b/>
          <w:bCs/>
          <w:szCs w:val="24"/>
        </w:rPr>
        <w:t>.</w:t>
      </w:r>
    </w:p>
    <w:p w14:paraId="16A5CE22" w14:textId="10AE167B" w:rsidR="00944620" w:rsidRPr="00D36147" w:rsidRDefault="00ED1E5D" w:rsidP="00D36147">
      <w:pPr>
        <w:spacing w:after="0" w:line="276" w:lineRule="auto"/>
        <w:jc w:val="both"/>
        <w:rPr>
          <w:rFonts w:cs="Times New Roman"/>
          <w:b/>
          <w:bCs/>
          <w:szCs w:val="24"/>
        </w:rPr>
      </w:pPr>
      <w:r w:rsidRPr="00D36147">
        <w:rPr>
          <w:rFonts w:cs="Times New Roman"/>
          <w:bCs/>
          <w:szCs w:val="24"/>
        </w:rPr>
        <w:t>U ova sredstva nisu uračunata znatna sredstva na aktivnosti državnog proračuna Hrvatskog zavoda zapošljavanje koja se odnose na aktivne politike zapošljavanja koje se financiraju iz državnog proračuna i iz drugih izvora financiranja jer nije moguće prikazati financijski utrošak koji se odnosi samo na pripadnike romske nacionalne manjine.</w:t>
      </w:r>
      <w:bookmarkEnd w:id="15"/>
    </w:p>
    <w:p w14:paraId="42F519B7" w14:textId="77777777" w:rsidR="00496B38" w:rsidRPr="00E63507" w:rsidRDefault="00496B38" w:rsidP="00D36147">
      <w:pPr>
        <w:spacing w:after="0" w:line="276" w:lineRule="auto"/>
        <w:jc w:val="both"/>
        <w:rPr>
          <w:rFonts w:cs="Times New Roman"/>
          <w:bCs/>
          <w:szCs w:val="24"/>
        </w:rPr>
      </w:pPr>
    </w:p>
    <w:p w14:paraId="61BFC78E" w14:textId="0AEE04FD" w:rsidR="00496B38" w:rsidRPr="00D36147" w:rsidRDefault="00496B38" w:rsidP="00D36147">
      <w:pPr>
        <w:spacing w:after="0" w:line="276" w:lineRule="auto"/>
        <w:jc w:val="both"/>
        <w:rPr>
          <w:rFonts w:cs="Times New Roman"/>
        </w:rPr>
      </w:pPr>
      <w:bookmarkStart w:id="16" w:name="_Hlk166758597"/>
      <w:r w:rsidRPr="004A3B23">
        <w:rPr>
          <w:rFonts w:cs="Times New Roman"/>
        </w:rPr>
        <w:t xml:space="preserve">Za provedbu sektorskog cilja </w:t>
      </w:r>
      <w:r w:rsidRPr="004A3B23">
        <w:rPr>
          <w:rFonts w:cs="Times New Roman"/>
          <w:b/>
          <w:i/>
        </w:rPr>
        <w:t>poboljšano zdravlje Roma i učinkovit, jednak pristup Roma kvalitetnim uslugama zdravstvene skrbi</w:t>
      </w:r>
      <w:r w:rsidRPr="004A3B23">
        <w:rPr>
          <w:rFonts w:cs="Times New Roman"/>
        </w:rPr>
        <w:t xml:space="preserve"> u Akcijskom planu je planirana provedba aktivnosti koje doprinose ispunjavanju preduvjeta za sustavno praćenje zdravlja pripadnika romske nacionalne manjine. Nositelj aktivnosti je Ured za ljudska prava i prava nacionalnih manjina u partnerstvu s Hrvatskim zavodom za javno zdravstvo, a provodit će se u sklopu projekta „Jednakost, uključivanje, participacija i integracija Roma putem brige o zdravlju – JUPI ZDRAV“, čije se financiranje planira sredstvima ESF+</w:t>
      </w:r>
      <w:r w:rsidR="003B0DEE">
        <w:rPr>
          <w:rFonts w:cs="Times New Roman"/>
        </w:rPr>
        <w:t xml:space="preserve"> </w:t>
      </w:r>
      <w:r w:rsidR="003B0DEE" w:rsidRPr="00EC4ECC">
        <w:rPr>
          <w:rFonts w:cs="Times New Roman"/>
          <w:lang w:eastAsia="hr-HR"/>
        </w:rPr>
        <w:t>iz Programa „Učinkoviti ljudski potencijali 2021.</w:t>
      </w:r>
      <w:r w:rsidR="003B0DEE">
        <w:rPr>
          <w:rFonts w:cs="Times New Roman"/>
          <w:lang w:eastAsia="hr-HR"/>
        </w:rPr>
        <w:t>-</w:t>
      </w:r>
      <w:r w:rsidR="003B0DEE" w:rsidRPr="00EC4ECC">
        <w:rPr>
          <w:rFonts w:cs="Times New Roman"/>
          <w:lang w:eastAsia="hr-HR"/>
        </w:rPr>
        <w:t>2027</w:t>
      </w:r>
      <w:r w:rsidR="003B0DEE">
        <w:rPr>
          <w:rFonts w:cs="Times New Roman"/>
          <w:lang w:eastAsia="hr-HR"/>
        </w:rPr>
        <w:t>.“</w:t>
      </w:r>
      <w:r w:rsidRPr="004A3B23">
        <w:rPr>
          <w:rFonts w:cs="Times New Roman"/>
        </w:rPr>
        <w:t>, a početak projekta planiran je u 202</w:t>
      </w:r>
      <w:r w:rsidR="003B0DEE">
        <w:rPr>
          <w:rFonts w:cs="Times New Roman"/>
        </w:rPr>
        <w:t>5</w:t>
      </w:r>
      <w:r w:rsidRPr="004A3B23">
        <w:rPr>
          <w:rFonts w:cs="Times New Roman"/>
        </w:rPr>
        <w:t>. Cilj proj</w:t>
      </w:r>
      <w:r w:rsidRPr="00AB12E9">
        <w:rPr>
          <w:rFonts w:cs="Times New Roman"/>
        </w:rPr>
        <w:t xml:space="preserve">ekta </w:t>
      </w:r>
      <w:r w:rsidR="00A70D61">
        <w:rPr>
          <w:rFonts w:cs="Times New Roman"/>
        </w:rPr>
        <w:t>je</w:t>
      </w:r>
      <w:r w:rsidRPr="00AB12E9">
        <w:rPr>
          <w:rFonts w:cs="Times New Roman"/>
        </w:rPr>
        <w:t xml:space="preserve"> prikupljanje podataka o zdravs</w:t>
      </w:r>
      <w:r w:rsidRPr="00D36147">
        <w:rPr>
          <w:rFonts w:cs="Times New Roman"/>
        </w:rPr>
        <w:t xml:space="preserve">tvenom stanju pripadnika romske nacionalne manjine kako bi se omogućilo dugoročno praćenje i buduće planiranje adekvatnih aktivnosti u području zdravlja Romkinja i Roma, a tijekom 2023. poduzimane su daljnje pripremne radnje vezano uz </w:t>
      </w:r>
      <w:r w:rsidR="00996D8B" w:rsidRPr="00996D8B">
        <w:rPr>
          <w:rFonts w:cs="Times New Roman"/>
        </w:rPr>
        <w:t>pripremu natječajne dokumentacije Poziva</w:t>
      </w:r>
      <w:r w:rsidR="00996D8B">
        <w:rPr>
          <w:rFonts w:cs="Times New Roman"/>
        </w:rPr>
        <w:t>.</w:t>
      </w:r>
    </w:p>
    <w:bookmarkEnd w:id="16"/>
    <w:p w14:paraId="3ADA583E" w14:textId="77777777" w:rsidR="00944620" w:rsidRPr="00D36147" w:rsidRDefault="00944620" w:rsidP="00D36147">
      <w:pPr>
        <w:spacing w:after="0" w:line="276" w:lineRule="auto"/>
        <w:jc w:val="both"/>
        <w:rPr>
          <w:rFonts w:cs="Times New Roman"/>
          <w:szCs w:val="24"/>
        </w:rPr>
      </w:pPr>
    </w:p>
    <w:p w14:paraId="22937E13" w14:textId="12832CCC" w:rsidR="00ED1E5D" w:rsidRDefault="00ED1E5D" w:rsidP="00D36147">
      <w:pPr>
        <w:spacing w:after="0" w:line="276" w:lineRule="auto"/>
        <w:jc w:val="both"/>
        <w:rPr>
          <w:rFonts w:cs="Times New Roman"/>
        </w:rPr>
      </w:pPr>
      <w:bookmarkStart w:id="17" w:name="_Hlk166758613"/>
      <w:r w:rsidRPr="00D36147">
        <w:rPr>
          <w:rFonts w:cs="Times New Roman"/>
        </w:rPr>
        <w:t xml:space="preserve">U okviru sektorskog cilja </w:t>
      </w:r>
      <w:r w:rsidRPr="00D36147">
        <w:rPr>
          <w:rFonts w:cs="Times New Roman"/>
          <w:b/>
          <w:i/>
        </w:rPr>
        <w:t>učinkovit i jednak pristup Roma prikladnom, desegregiranom stanovanju i osnovnim uslugama</w:t>
      </w:r>
      <w:r w:rsidRPr="00D36147">
        <w:rPr>
          <w:rFonts w:cs="Times New Roman"/>
        </w:rPr>
        <w:t xml:space="preserve"> aktivnosti su provodili Ministarstvo prostornog uređenja, graditeljstva i državne imovine, </w:t>
      </w:r>
      <w:r w:rsidR="00D20E8D" w:rsidRPr="00D36147">
        <w:rPr>
          <w:rFonts w:cs="Times New Roman"/>
        </w:rPr>
        <w:t xml:space="preserve">Ured za ljudska prava i prava nacionalnih manjina </w:t>
      </w:r>
      <w:r w:rsidRPr="00D36147">
        <w:rPr>
          <w:rFonts w:cs="Times New Roman"/>
        </w:rPr>
        <w:t>i Ministarstvo regionalnoga razvoja i fondova Europske unije uz suradnju Saveza Roma u Republici Hrvatskoj „ Kali Sara“.</w:t>
      </w:r>
    </w:p>
    <w:p w14:paraId="55501805" w14:textId="77777777" w:rsidR="00CC182E" w:rsidRDefault="00CC182E" w:rsidP="00D36147">
      <w:pPr>
        <w:spacing w:after="0" w:line="276" w:lineRule="auto"/>
        <w:jc w:val="both"/>
        <w:rPr>
          <w:rFonts w:cs="Times New Roman"/>
        </w:rPr>
      </w:pPr>
    </w:p>
    <w:p w14:paraId="0692F17E" w14:textId="77777777" w:rsidR="00ED1E5D" w:rsidRDefault="00ED1E5D" w:rsidP="00D36147">
      <w:pPr>
        <w:spacing w:after="0" w:line="276" w:lineRule="auto"/>
        <w:jc w:val="both"/>
        <w:rPr>
          <w:rFonts w:cs="Times New Roman"/>
        </w:rPr>
      </w:pPr>
      <w:bookmarkStart w:id="18" w:name="_Hlk170209131"/>
      <w:r w:rsidRPr="00D36147">
        <w:rPr>
          <w:rFonts w:cs="Times New Roman"/>
        </w:rPr>
        <w:t>Ministarstvo prostornog uređenja, graditeljstva i državne imovine provodilo je Godišnji program unapređenja životnih uvjeta pripadnika romske nacionalne manjine za 2023. godinu (u daljnjem tekstu: Godišnji program).</w:t>
      </w:r>
      <w:bookmarkEnd w:id="18"/>
      <w:r w:rsidRPr="00D36147">
        <w:rPr>
          <w:rFonts w:cs="Times New Roman"/>
        </w:rPr>
        <w:t xml:space="preserve"> Godišnji program je obuhvatio provedbu Odluka donesenih temeljem Godišnjeg programa za 2022., a koje nisu izvršene. Ukupno je provedbom obuhvaćen 501 korisnik (dodjela vanjske stolarije – 328 korisnika; opremanje kupaonica/sanitarnog čvora – 104 korisnika i uređenje podova – 69 korisnika), a u 2023. je iz državnog proračuna utrošeno ukupno 225.099,34 EUR. </w:t>
      </w:r>
    </w:p>
    <w:p w14:paraId="2A5707B2" w14:textId="77777777" w:rsidR="00CC182E" w:rsidRDefault="00CC182E" w:rsidP="00D36147">
      <w:pPr>
        <w:spacing w:after="0" w:line="276" w:lineRule="auto"/>
        <w:jc w:val="both"/>
        <w:rPr>
          <w:rFonts w:cs="Times New Roman"/>
        </w:rPr>
      </w:pPr>
    </w:p>
    <w:p w14:paraId="18357C8C" w14:textId="7AC394E8" w:rsidR="00CC182E" w:rsidRPr="00D36147" w:rsidRDefault="00CC182E" w:rsidP="00D36147">
      <w:pPr>
        <w:spacing w:after="0" w:line="276" w:lineRule="auto"/>
        <w:jc w:val="both"/>
        <w:rPr>
          <w:rFonts w:cs="Times New Roman"/>
        </w:rPr>
      </w:pPr>
      <w:r w:rsidRPr="00CC182E">
        <w:rPr>
          <w:rFonts w:cs="Times New Roman"/>
        </w:rPr>
        <w:t xml:space="preserve">U cilju unaprjeđenja prostornog uređenja, tijekom 2023. godine, Ministarstvo prostornoga uređenja, graditeljstva i državne imovine provelo je i dva javna poziva u svrhu dodjele financijske potpore jedinicama lokalne samouprave za izradu projektne dokumentacije za potrebe ishođenja akata za gradnju na područjima naseljenim Romima. Prihvatljivi podnositelji zahtjeva u svrhu dodjele financijske potpore bile su jedinice lokalne samouprave koje prema Popisu stanovništva iz 2021. imaju više od 1 % pripadnika romske nacionalne manjine, a prihvatljive aktivnosti su izrada prostornih planova i projektno - tehničke dokumentacije (idejni projekt, glavni projekt, parcelacijski elaborat i druga tehnička dokumentacija) za potrebe ishođenja akata za gradnju. Ugovori o dodjeli financijske potpore sklopljeni su s 13 jedinica lokalne samouprave u ukupnom iznosu od 132.719,00 </w:t>
      </w:r>
      <w:r>
        <w:rPr>
          <w:rFonts w:cs="Times New Roman"/>
        </w:rPr>
        <w:t>EUR.</w:t>
      </w:r>
    </w:p>
    <w:p w14:paraId="4C4F03F3" w14:textId="77777777" w:rsidR="006B358F" w:rsidRPr="00D36147" w:rsidRDefault="006B358F" w:rsidP="00D36147">
      <w:pPr>
        <w:spacing w:after="0" w:line="276" w:lineRule="auto"/>
        <w:jc w:val="both"/>
        <w:rPr>
          <w:rFonts w:cs="Times New Roman"/>
        </w:rPr>
      </w:pPr>
    </w:p>
    <w:p w14:paraId="1AAE575C" w14:textId="1E5631DB" w:rsidR="00ED1E5D" w:rsidRPr="00D36147" w:rsidRDefault="005B42C5" w:rsidP="00D36147">
      <w:pPr>
        <w:spacing w:after="0" w:line="276" w:lineRule="auto"/>
        <w:jc w:val="both"/>
        <w:rPr>
          <w:rFonts w:cs="Times New Roman"/>
        </w:rPr>
      </w:pPr>
      <w:r w:rsidRPr="00D36147">
        <w:rPr>
          <w:rFonts w:cs="Times New Roman"/>
          <w:szCs w:val="24"/>
        </w:rPr>
        <w:t xml:space="preserve">Ured za ljudska prava i prava nacionalnih manjina </w:t>
      </w:r>
      <w:r w:rsidR="00ED1E5D" w:rsidRPr="00D36147">
        <w:rPr>
          <w:rFonts w:cs="Times New Roman"/>
        </w:rPr>
        <w:t>nositelj je aktivnosti kojom se putem Povjerenstva osigurava financijska pomoć za pripadnike romske nacionalne manjine. Povjerenstvo je tijekom 2023. za su/financiranje pripreme i provedbe projekata jedinica lokalne i područne (regionalne) samouprave ukupno odobrilo 5 zamolbi (sufinanciranje nastavka projekta "Jačanje kompetencija nacionalnih manjina na području Općine Darda", sufinanciranje sanacije štete na stambenim objektima nastalim zbog prirodne nepogode, opremanje društvenog doma, nabava opreme za vokalno instrumentalnu skupinu te sufinanciranje prijevoza učenika do osnovne škole), ukupne vrijednosti 143.536,43 EUR.</w:t>
      </w:r>
    </w:p>
    <w:p w14:paraId="2D5A314D" w14:textId="77777777" w:rsidR="00ED1E5D" w:rsidRPr="00D36147" w:rsidRDefault="00ED1E5D" w:rsidP="00D36147">
      <w:pPr>
        <w:spacing w:after="0" w:line="276" w:lineRule="auto"/>
        <w:jc w:val="both"/>
        <w:rPr>
          <w:rFonts w:cs="Times New Roman"/>
        </w:rPr>
      </w:pPr>
    </w:p>
    <w:p w14:paraId="7AB80ED0" w14:textId="68420AB7" w:rsidR="00190175" w:rsidRDefault="00ED1E5D" w:rsidP="00D36147">
      <w:pPr>
        <w:spacing w:after="0" w:line="276" w:lineRule="auto"/>
        <w:jc w:val="both"/>
        <w:rPr>
          <w:rFonts w:cs="Times New Roman"/>
        </w:rPr>
      </w:pPr>
      <w:bookmarkStart w:id="19" w:name="_Hlk170209155"/>
      <w:r w:rsidRPr="00D36147">
        <w:rPr>
          <w:rFonts w:cs="Times New Roman"/>
        </w:rPr>
        <w:t xml:space="preserve">Ministarstvo regionalnoga razvoja i fondova Europske unije je u 2023. provodilo Program za unaprjeđenje infrastrukture na područjima naseljenim pripadnicima romske nacionalne manjine te je financiralo 13 projekata jedinica lokalne samouprave u ukupnom iznosu od 686.640,36 EUR. </w:t>
      </w:r>
      <w:bookmarkEnd w:id="19"/>
    </w:p>
    <w:p w14:paraId="57F9255A" w14:textId="77777777" w:rsidR="009316E4" w:rsidRPr="00D36147" w:rsidRDefault="009316E4" w:rsidP="00D36147">
      <w:pPr>
        <w:spacing w:after="0" w:line="276" w:lineRule="auto"/>
        <w:jc w:val="both"/>
        <w:rPr>
          <w:rFonts w:cs="Times New Roman"/>
        </w:rPr>
      </w:pPr>
    </w:p>
    <w:p w14:paraId="233F0618" w14:textId="2CA12B66" w:rsidR="00ED1E5D" w:rsidRPr="00E63507" w:rsidRDefault="00ED1E5D" w:rsidP="00D36147">
      <w:pPr>
        <w:spacing w:after="0" w:line="276" w:lineRule="auto"/>
        <w:jc w:val="both"/>
        <w:rPr>
          <w:rFonts w:cs="Times New Roman"/>
          <w:bCs/>
          <w:szCs w:val="24"/>
        </w:rPr>
      </w:pPr>
      <w:r w:rsidRPr="00E63507" w:rsidDel="00CE4076">
        <w:rPr>
          <w:rFonts w:cs="Times New Roman"/>
          <w:b/>
          <w:bCs/>
          <w:szCs w:val="24"/>
        </w:rPr>
        <w:t xml:space="preserve">Za provedbu aktivnosti u sektorskom cilju </w:t>
      </w:r>
      <w:r w:rsidRPr="00E63507">
        <w:rPr>
          <w:rFonts w:cs="Times New Roman"/>
          <w:b/>
          <w:bCs/>
          <w:i/>
          <w:szCs w:val="24"/>
        </w:rPr>
        <w:t>učinkovit i jednak pristup Roma prikladnom, desegregiranom stanovanju i osnovnim uslugama</w:t>
      </w:r>
      <w:r w:rsidRPr="00E63507" w:rsidDel="00CE4076">
        <w:rPr>
          <w:rFonts w:cs="Times New Roman"/>
          <w:b/>
          <w:bCs/>
          <w:szCs w:val="24"/>
        </w:rPr>
        <w:t xml:space="preserve"> u 202</w:t>
      </w:r>
      <w:r w:rsidRPr="00E63507">
        <w:rPr>
          <w:rFonts w:cs="Times New Roman"/>
          <w:b/>
          <w:bCs/>
          <w:szCs w:val="24"/>
        </w:rPr>
        <w:t>3</w:t>
      </w:r>
      <w:r w:rsidRPr="00E63507" w:rsidDel="00CE4076">
        <w:rPr>
          <w:rFonts w:cs="Times New Roman"/>
          <w:b/>
          <w:bCs/>
          <w:szCs w:val="24"/>
        </w:rPr>
        <w:t>. godini</w:t>
      </w:r>
      <w:r w:rsidRPr="00E63507">
        <w:rPr>
          <w:rFonts w:cs="Times New Roman"/>
          <w:b/>
          <w:bCs/>
          <w:szCs w:val="24"/>
        </w:rPr>
        <w:t xml:space="preserve"> nadležna tijela su utrošila ukupno 1.</w:t>
      </w:r>
      <w:r w:rsidR="00732251" w:rsidRPr="00E63507">
        <w:rPr>
          <w:rFonts w:cs="Times New Roman"/>
          <w:b/>
          <w:bCs/>
          <w:szCs w:val="24"/>
        </w:rPr>
        <w:t>193</w:t>
      </w:r>
      <w:r w:rsidRPr="00E63507">
        <w:rPr>
          <w:rFonts w:cs="Times New Roman"/>
          <w:b/>
          <w:bCs/>
          <w:szCs w:val="24"/>
        </w:rPr>
        <w:t>.</w:t>
      </w:r>
      <w:r w:rsidR="00732251" w:rsidRPr="00E63507">
        <w:rPr>
          <w:rFonts w:cs="Times New Roman"/>
          <w:b/>
          <w:bCs/>
          <w:szCs w:val="24"/>
        </w:rPr>
        <w:t>616</w:t>
      </w:r>
      <w:r w:rsidRPr="00E63507">
        <w:rPr>
          <w:rFonts w:cs="Times New Roman"/>
          <w:b/>
          <w:bCs/>
          <w:szCs w:val="24"/>
        </w:rPr>
        <w:t>,</w:t>
      </w:r>
      <w:r w:rsidR="00732251" w:rsidRPr="00E63507">
        <w:rPr>
          <w:rFonts w:cs="Times New Roman"/>
          <w:b/>
          <w:bCs/>
          <w:szCs w:val="24"/>
        </w:rPr>
        <w:t>75</w:t>
      </w:r>
      <w:r w:rsidRPr="00E63507">
        <w:rPr>
          <w:rFonts w:cs="Times New Roman"/>
          <w:b/>
          <w:bCs/>
          <w:szCs w:val="24"/>
        </w:rPr>
        <w:t xml:space="preserve"> EUR</w:t>
      </w:r>
      <w:r w:rsidRPr="00E63507">
        <w:rPr>
          <w:rFonts w:cs="Times New Roman"/>
          <w:bCs/>
          <w:szCs w:val="24"/>
        </w:rPr>
        <w:t>.</w:t>
      </w:r>
    </w:p>
    <w:p w14:paraId="22C79F7B" w14:textId="77777777" w:rsidR="00410784" w:rsidRPr="00E63507" w:rsidRDefault="00410784" w:rsidP="00D36147">
      <w:pPr>
        <w:spacing w:after="0" w:line="276" w:lineRule="auto"/>
        <w:jc w:val="both"/>
        <w:rPr>
          <w:rFonts w:cs="Times New Roman"/>
          <w:bCs/>
          <w:szCs w:val="24"/>
        </w:rPr>
      </w:pPr>
    </w:p>
    <w:p w14:paraId="0F0027C8" w14:textId="78D0727A" w:rsidR="00281241" w:rsidRDefault="006A7511" w:rsidP="00D36147">
      <w:pPr>
        <w:spacing w:after="0" w:line="276" w:lineRule="auto"/>
        <w:jc w:val="both"/>
        <w:rPr>
          <w:rFonts w:cs="Times New Roman"/>
          <w:szCs w:val="24"/>
        </w:rPr>
      </w:pPr>
      <w:r w:rsidRPr="004A3B23">
        <w:rPr>
          <w:rFonts w:cs="Times New Roman"/>
          <w:szCs w:val="24"/>
        </w:rPr>
        <w:t xml:space="preserve">Za provođenje Akcijskog plana u 2023. utrošena su sredstva u ukupnom iznosu od </w:t>
      </w:r>
      <w:r w:rsidR="009316E4" w:rsidRPr="009316E4">
        <w:rPr>
          <w:rFonts w:cs="Times New Roman"/>
          <w:szCs w:val="24"/>
        </w:rPr>
        <w:t xml:space="preserve">5.116.399,66 </w:t>
      </w:r>
      <w:r w:rsidRPr="00AB12E9">
        <w:rPr>
          <w:rFonts w:cs="Times New Roman"/>
          <w:szCs w:val="24"/>
        </w:rPr>
        <w:t>EUR</w:t>
      </w:r>
      <w:r w:rsidRPr="00D36147">
        <w:rPr>
          <w:rFonts w:cs="Times New Roman"/>
          <w:szCs w:val="24"/>
        </w:rPr>
        <w:t>. U ova sredstva nisu uračunate znatne investicije na lokalnoj i područnoj razini, sredstva nadležnih tijela u okviru redovitih aktivnosti i aktivnosti sufinanciran</w:t>
      </w:r>
      <w:r w:rsidR="00CD327C" w:rsidRPr="00D36147">
        <w:rPr>
          <w:rFonts w:cs="Times New Roman"/>
          <w:szCs w:val="24"/>
        </w:rPr>
        <w:t>e</w:t>
      </w:r>
      <w:r w:rsidRPr="00D36147">
        <w:rPr>
          <w:rFonts w:cs="Times New Roman"/>
          <w:szCs w:val="24"/>
        </w:rPr>
        <w:t xml:space="preserve"> sredstvima fondova EU za koje se ne vodi statistika u odnosu na etničku pripadnost korisnika. Početak provedbe projekata planiranih u okviru </w:t>
      </w:r>
      <w:r w:rsidR="00C74E2F" w:rsidRPr="00C74E2F">
        <w:rPr>
          <w:rFonts w:cs="Times New Roman"/>
          <w:szCs w:val="24"/>
        </w:rPr>
        <w:t>ESF+ iz Programa „Učinkoviti ljudski potencijali 2021 .</w:t>
      </w:r>
      <w:r w:rsidR="00F80059">
        <w:rPr>
          <w:rFonts w:cs="Times New Roman"/>
          <w:szCs w:val="24"/>
        </w:rPr>
        <w:t xml:space="preserve"> </w:t>
      </w:r>
      <w:r w:rsidR="00C74E2F" w:rsidRPr="00C74E2F">
        <w:rPr>
          <w:rFonts w:cs="Times New Roman"/>
          <w:szCs w:val="24"/>
        </w:rPr>
        <w:t>- 2027.“</w:t>
      </w:r>
      <w:r w:rsidRPr="00D36147">
        <w:rPr>
          <w:rFonts w:cs="Times New Roman"/>
          <w:szCs w:val="24"/>
        </w:rPr>
        <w:t xml:space="preserve"> očekuje se tijekom 2024., kao i značajni porast udjela EU sredstava u ukupnoj provedbi Akcijskog plana.</w:t>
      </w:r>
    </w:p>
    <w:p w14:paraId="59CDBE57" w14:textId="77777777" w:rsidR="009316E4" w:rsidRPr="00D36147" w:rsidRDefault="009316E4" w:rsidP="00D36147">
      <w:pPr>
        <w:spacing w:after="0" w:line="276" w:lineRule="auto"/>
        <w:jc w:val="both"/>
        <w:rPr>
          <w:rFonts w:cs="Times New Roman"/>
          <w:szCs w:val="24"/>
        </w:rPr>
      </w:pPr>
    </w:p>
    <w:p w14:paraId="6295A3C5" w14:textId="2CC2AC14" w:rsidR="00410784" w:rsidRPr="00E63507" w:rsidRDefault="00281241" w:rsidP="00D36147">
      <w:pPr>
        <w:spacing w:after="0" w:line="276" w:lineRule="auto"/>
        <w:jc w:val="both"/>
        <w:rPr>
          <w:rFonts w:cs="Times New Roman"/>
          <w:bCs/>
          <w:szCs w:val="24"/>
        </w:rPr>
      </w:pPr>
      <w:r w:rsidRPr="00D36147">
        <w:rPr>
          <w:rFonts w:cs="Times New Roman"/>
          <w:szCs w:val="24"/>
        </w:rPr>
        <w:t>Također, za komplementarne aktivnosti koje se provode u okviru Operativnog programa romske nacionalne manjine u 2023. utrošena su sredstva državnog proračuna u ukupnom iznosu od 6.201.928,41 EUR</w:t>
      </w:r>
      <w:r w:rsidR="00BC1A32" w:rsidRPr="00D36147">
        <w:rPr>
          <w:rFonts w:cs="Times New Roman"/>
          <w:szCs w:val="24"/>
        </w:rPr>
        <w:t>,</w:t>
      </w:r>
      <w:r w:rsidR="00CD327C" w:rsidRPr="00D36147">
        <w:rPr>
          <w:rFonts w:cs="Times New Roman"/>
          <w:szCs w:val="24"/>
        </w:rPr>
        <w:t xml:space="preserve"> </w:t>
      </w:r>
      <w:r w:rsidRPr="00D36147">
        <w:rPr>
          <w:rFonts w:cs="Times New Roman"/>
          <w:szCs w:val="24"/>
        </w:rPr>
        <w:t>sredstva van državnog proračuna u ukupnom iznosu od 1.535.002,10 EUR</w:t>
      </w:r>
      <w:r w:rsidR="00BC1A32" w:rsidRPr="00D36147">
        <w:rPr>
          <w:rFonts w:cs="Times New Roman"/>
          <w:szCs w:val="24"/>
        </w:rPr>
        <w:t>, odnosno ukupno 7.736.930,51 EUR</w:t>
      </w:r>
      <w:r w:rsidR="00CD327C" w:rsidRPr="00D36147">
        <w:rPr>
          <w:rFonts w:cs="Times New Roman"/>
          <w:szCs w:val="24"/>
        </w:rPr>
        <w:t>. Z</w:t>
      </w:r>
      <w:r w:rsidR="00BC1A32" w:rsidRPr="00D36147">
        <w:rPr>
          <w:rFonts w:cs="Times New Roman"/>
          <w:szCs w:val="24"/>
        </w:rPr>
        <w:t xml:space="preserve">aključno </w:t>
      </w:r>
      <w:r w:rsidR="00CD327C" w:rsidRPr="00D36147">
        <w:rPr>
          <w:rFonts w:cs="Times New Roman"/>
          <w:szCs w:val="24"/>
        </w:rPr>
        <w:t xml:space="preserve">se </w:t>
      </w:r>
      <w:r w:rsidR="00BC1A32" w:rsidRPr="00D36147">
        <w:rPr>
          <w:rFonts w:cs="Times New Roman"/>
          <w:szCs w:val="24"/>
        </w:rPr>
        <w:t>nav</w:t>
      </w:r>
      <w:r w:rsidR="00854D52">
        <w:rPr>
          <w:rFonts w:cs="Times New Roman"/>
          <w:szCs w:val="24"/>
        </w:rPr>
        <w:t>odi</w:t>
      </w:r>
      <w:r w:rsidR="00BC1A32" w:rsidRPr="00D36147">
        <w:rPr>
          <w:rFonts w:cs="Times New Roman"/>
          <w:szCs w:val="24"/>
        </w:rPr>
        <w:t xml:space="preserve"> kako je za unaprjeđenje položaja pripadnika romske nacionalne manjine u 2023. godini iz </w:t>
      </w:r>
      <w:r w:rsidR="002E0FC0">
        <w:rPr>
          <w:rFonts w:cs="Times New Roman"/>
          <w:szCs w:val="24"/>
        </w:rPr>
        <w:t>d</w:t>
      </w:r>
      <w:r w:rsidR="00BC1A32" w:rsidRPr="00D36147">
        <w:rPr>
          <w:rFonts w:cs="Times New Roman"/>
          <w:szCs w:val="24"/>
        </w:rPr>
        <w:t>ržavnog proračuna utrošeno 11.336.326,94 EUR</w:t>
      </w:r>
      <w:r w:rsidRPr="00D36147">
        <w:rPr>
          <w:rFonts w:cs="Times New Roman"/>
          <w:szCs w:val="24"/>
        </w:rPr>
        <w:t xml:space="preserve">. </w:t>
      </w:r>
      <w:bookmarkEnd w:id="17"/>
    </w:p>
    <w:p w14:paraId="2EE63DF9" w14:textId="77777777" w:rsidR="00410784" w:rsidRPr="00E63507" w:rsidRDefault="00410784" w:rsidP="00D36147">
      <w:pPr>
        <w:spacing w:after="0" w:line="276" w:lineRule="auto"/>
        <w:jc w:val="both"/>
        <w:rPr>
          <w:rFonts w:cs="Times New Roman"/>
          <w:bCs/>
          <w:szCs w:val="24"/>
        </w:rPr>
      </w:pPr>
    </w:p>
    <w:p w14:paraId="3E5B41AC" w14:textId="77777777" w:rsidR="00410784" w:rsidRPr="00E63507" w:rsidRDefault="00410784" w:rsidP="00D36147">
      <w:pPr>
        <w:spacing w:after="0" w:line="276" w:lineRule="auto"/>
        <w:jc w:val="both"/>
        <w:rPr>
          <w:rFonts w:cs="Times New Roman"/>
          <w:bCs/>
          <w:szCs w:val="24"/>
        </w:rPr>
      </w:pPr>
    </w:p>
    <w:p w14:paraId="79F6F7B2" w14:textId="77777777" w:rsidR="00410784" w:rsidRPr="00E63507" w:rsidRDefault="00410784" w:rsidP="00D36147">
      <w:pPr>
        <w:spacing w:after="0" w:line="276" w:lineRule="auto"/>
        <w:jc w:val="both"/>
        <w:rPr>
          <w:rFonts w:cs="Times New Roman"/>
          <w:bCs/>
          <w:szCs w:val="24"/>
        </w:rPr>
      </w:pPr>
    </w:p>
    <w:p w14:paraId="512F9729" w14:textId="77777777" w:rsidR="00410784" w:rsidRPr="00E63507" w:rsidRDefault="00410784" w:rsidP="00D36147">
      <w:pPr>
        <w:spacing w:after="0" w:line="276" w:lineRule="auto"/>
        <w:jc w:val="both"/>
        <w:rPr>
          <w:rFonts w:cs="Times New Roman"/>
          <w:bCs/>
          <w:szCs w:val="24"/>
        </w:rPr>
      </w:pPr>
    </w:p>
    <w:p w14:paraId="20EB1CA3" w14:textId="77777777" w:rsidR="00410784" w:rsidRPr="00E63507" w:rsidRDefault="00410784" w:rsidP="00D36147">
      <w:pPr>
        <w:spacing w:after="0" w:line="276" w:lineRule="auto"/>
        <w:jc w:val="both"/>
        <w:rPr>
          <w:rFonts w:cs="Times New Roman"/>
          <w:bCs/>
          <w:szCs w:val="24"/>
        </w:rPr>
      </w:pPr>
    </w:p>
    <w:p w14:paraId="7362EFAB" w14:textId="77777777" w:rsidR="00410784" w:rsidRPr="00E63507" w:rsidRDefault="00410784" w:rsidP="00D36147">
      <w:pPr>
        <w:spacing w:after="0" w:line="276" w:lineRule="auto"/>
        <w:jc w:val="both"/>
        <w:rPr>
          <w:rFonts w:cs="Times New Roman"/>
          <w:bCs/>
          <w:szCs w:val="24"/>
        </w:rPr>
      </w:pPr>
    </w:p>
    <w:p w14:paraId="4075147C" w14:textId="7DC014AB" w:rsidR="0002532C" w:rsidRPr="00E63507" w:rsidRDefault="0002532C" w:rsidP="00D36147">
      <w:pPr>
        <w:spacing w:after="0" w:line="276" w:lineRule="auto"/>
        <w:rPr>
          <w:rFonts w:cs="Times New Roman"/>
          <w:bCs/>
          <w:szCs w:val="24"/>
        </w:rPr>
      </w:pPr>
      <w:r w:rsidRPr="00E63507">
        <w:rPr>
          <w:rFonts w:cs="Times New Roman"/>
          <w:bCs/>
          <w:szCs w:val="24"/>
        </w:rPr>
        <w:br w:type="page"/>
      </w:r>
    </w:p>
    <w:p w14:paraId="2EC54237" w14:textId="6EDAD36C" w:rsidR="00C600F5" w:rsidRPr="00361B93" w:rsidRDefault="00F0798C" w:rsidP="00361B93">
      <w:pPr>
        <w:pStyle w:val="Heading1"/>
      </w:pPr>
      <w:bookmarkStart w:id="20" w:name="_Toc179535292"/>
      <w:r w:rsidRPr="00361B93">
        <w:lastRenderedPageBreak/>
        <w:t xml:space="preserve">MJERE I </w:t>
      </w:r>
      <w:r w:rsidR="002873C9" w:rsidRPr="00361B93">
        <w:t>AKTIVNOSTI</w:t>
      </w:r>
      <w:r w:rsidR="00BD651B" w:rsidRPr="00361B93">
        <w:t xml:space="preserve"> U </w:t>
      </w:r>
      <w:r w:rsidR="00C600F5" w:rsidRPr="00361B93">
        <w:t>HORIZONTALN</w:t>
      </w:r>
      <w:r w:rsidR="00945C01" w:rsidRPr="00361B93">
        <w:t>OM</w:t>
      </w:r>
      <w:r w:rsidR="00C600F5" w:rsidRPr="00361B93">
        <w:t xml:space="preserve"> CILJ</w:t>
      </w:r>
      <w:r w:rsidR="00FE459D" w:rsidRPr="00361B93">
        <w:t>U</w:t>
      </w:r>
      <w:r w:rsidR="00945C01" w:rsidRPr="00361B93">
        <w:t xml:space="preserve"> </w:t>
      </w:r>
      <w:r w:rsidR="005F33A0" w:rsidRPr="00361B93">
        <w:t>BORBA PROTIV ANTIROMSKOG RASIZMA I DISKRIMINACIJE</w:t>
      </w:r>
      <w:bookmarkEnd w:id="20"/>
    </w:p>
    <w:p w14:paraId="6089FFFC" w14:textId="784145EE" w:rsidR="00C600F5" w:rsidRPr="00E63507" w:rsidRDefault="00C600F5" w:rsidP="00D36147">
      <w:pPr>
        <w:spacing w:after="0" w:line="276" w:lineRule="auto"/>
        <w:jc w:val="both"/>
        <w:rPr>
          <w:rFonts w:cs="Times New Roman"/>
          <w:sz w:val="18"/>
          <w:szCs w:val="18"/>
        </w:rPr>
      </w:pPr>
    </w:p>
    <w:p w14:paraId="0EDA21D4" w14:textId="7D214D3C" w:rsidR="001C083A" w:rsidRPr="00E63507" w:rsidRDefault="00A84FA2" w:rsidP="00D36147">
      <w:pPr>
        <w:spacing w:after="0" w:line="276" w:lineRule="auto"/>
        <w:jc w:val="both"/>
        <w:rPr>
          <w:rFonts w:cs="Times New Roman"/>
          <w:szCs w:val="24"/>
        </w:rPr>
      </w:pPr>
      <w:r w:rsidRPr="00E63507">
        <w:rPr>
          <w:rFonts w:cs="Times New Roman"/>
          <w:szCs w:val="24"/>
        </w:rPr>
        <w:t xml:space="preserve">Svrha provedbe mjera i aktivnosti </w:t>
      </w:r>
      <w:r w:rsidR="00CE5E67" w:rsidRPr="00E63507">
        <w:rPr>
          <w:rFonts w:cs="Times New Roman"/>
          <w:szCs w:val="24"/>
        </w:rPr>
        <w:t>je</w:t>
      </w:r>
      <w:r w:rsidRPr="00E63507">
        <w:rPr>
          <w:rFonts w:cs="Times New Roman"/>
          <w:szCs w:val="24"/>
        </w:rPr>
        <w:t>:</w:t>
      </w:r>
      <w:r w:rsidR="001C083A" w:rsidRPr="00E63507">
        <w:rPr>
          <w:rFonts w:cs="Times New Roman"/>
          <w:szCs w:val="24"/>
        </w:rPr>
        <w:t xml:space="preserve"> </w:t>
      </w:r>
    </w:p>
    <w:p w14:paraId="03584398" w14:textId="3DCC0026" w:rsidR="00001246" w:rsidRPr="00E63507" w:rsidRDefault="001C083A" w:rsidP="004A3B23">
      <w:pPr>
        <w:pStyle w:val="ListParagraph"/>
        <w:numPr>
          <w:ilvl w:val="0"/>
          <w:numId w:val="3"/>
        </w:numPr>
        <w:spacing w:line="276" w:lineRule="auto"/>
        <w:jc w:val="both"/>
      </w:pPr>
      <w:r w:rsidRPr="00E63507">
        <w:t xml:space="preserve">pojačavanje borbe protiv </w:t>
      </w:r>
      <w:r w:rsidR="00F1631F" w:rsidRPr="00E63507">
        <w:t>diskriminacije, govora</w:t>
      </w:r>
      <w:r w:rsidR="00CE5E67" w:rsidRPr="00E63507">
        <w:t xml:space="preserve"> i zločin</w:t>
      </w:r>
      <w:r w:rsidR="00F1631F" w:rsidRPr="00E63507">
        <w:t xml:space="preserve">a iz mržnje te </w:t>
      </w:r>
      <w:r w:rsidRPr="00E63507">
        <w:t>promicanje sveobuhvatnog sustava podrške i pomoći žrtvama dis</w:t>
      </w:r>
      <w:r w:rsidR="00CE5E67" w:rsidRPr="00E63507">
        <w:t>kriminacije i zločina iz mržnje te</w:t>
      </w:r>
      <w:r w:rsidR="00F1631F" w:rsidRPr="00E63507">
        <w:t xml:space="preserve"> </w:t>
      </w:r>
      <w:r w:rsidRPr="00E63507">
        <w:t xml:space="preserve">promicanje pozitivnog govora o Romima </w:t>
      </w:r>
      <w:r w:rsidR="00CE5E67" w:rsidRPr="00E63507">
        <w:t xml:space="preserve">kao i </w:t>
      </w:r>
      <w:r w:rsidRPr="00E63507">
        <w:t xml:space="preserve">podizanje svijesti o romskim kulturama, jeziku i povijesti </w:t>
      </w:r>
      <w:r w:rsidR="00CE5E67" w:rsidRPr="00E63507">
        <w:t>te</w:t>
      </w:r>
      <w:r w:rsidRPr="00E63507">
        <w:t xml:space="preserve"> </w:t>
      </w:r>
    </w:p>
    <w:p w14:paraId="27FD7983" w14:textId="461088AE" w:rsidR="001C083A" w:rsidRPr="00E63507" w:rsidRDefault="001C083A" w:rsidP="00AB12E9">
      <w:pPr>
        <w:pStyle w:val="ListParagraph"/>
        <w:numPr>
          <w:ilvl w:val="0"/>
          <w:numId w:val="3"/>
        </w:numPr>
        <w:spacing w:line="276" w:lineRule="auto"/>
        <w:jc w:val="both"/>
      </w:pPr>
      <w:r w:rsidRPr="00E63507">
        <w:t>poticanje međukulturalnog dijaloga</w:t>
      </w:r>
      <w:r w:rsidR="00001246" w:rsidRPr="00E63507">
        <w:t xml:space="preserve"> i socijalne kohezije</w:t>
      </w:r>
      <w:r w:rsidRPr="00E63507">
        <w:t xml:space="preserve"> na regionalnoj i lokalnoj razini</w:t>
      </w:r>
    </w:p>
    <w:bookmarkEnd w:id="0"/>
    <w:p w14:paraId="2BA572D3" w14:textId="77777777" w:rsidR="00114608" w:rsidRPr="00E63507" w:rsidRDefault="00114608" w:rsidP="00D36147">
      <w:pPr>
        <w:spacing w:after="0" w:line="276" w:lineRule="auto"/>
        <w:jc w:val="both"/>
        <w:rPr>
          <w:rFonts w:cs="Times New Roman"/>
          <w:b/>
          <w:bCs/>
          <w:szCs w:val="24"/>
        </w:rPr>
      </w:pPr>
    </w:p>
    <w:p w14:paraId="71F1B98B" w14:textId="7A88BF01" w:rsidR="00996199" w:rsidRPr="004A3B23" w:rsidRDefault="00996199" w:rsidP="00D36147">
      <w:pPr>
        <w:pStyle w:val="Heading2"/>
        <w:spacing w:line="276" w:lineRule="auto"/>
        <w:rPr>
          <w:rFonts w:cs="Times New Roman"/>
        </w:rPr>
      </w:pPr>
      <w:bookmarkStart w:id="21" w:name="_Toc179535293"/>
      <w:r w:rsidRPr="004A3B23">
        <w:rPr>
          <w:rFonts w:cs="Times New Roman"/>
        </w:rPr>
        <w:t>Mjera 1.1. Smanjivanje broja Roma koji su doživjeli diskriminaciju i zločin iz mržnje</w:t>
      </w:r>
      <w:bookmarkEnd w:id="21"/>
      <w:r w:rsidR="00936938" w:rsidRPr="004A3B23">
        <w:rPr>
          <w:rFonts w:cs="Times New Roman"/>
        </w:rPr>
        <w:t xml:space="preserve"> </w:t>
      </w:r>
    </w:p>
    <w:p w14:paraId="26B0C939" w14:textId="77777777" w:rsidR="0093347B" w:rsidRPr="00FF0704" w:rsidRDefault="0093347B" w:rsidP="004A3B23">
      <w:pPr>
        <w:spacing w:after="0" w:line="276" w:lineRule="auto"/>
        <w:jc w:val="both"/>
        <w:rPr>
          <w:rFonts w:cs="Times New Roman"/>
          <w:i/>
          <w:iCs/>
          <w:szCs w:val="24"/>
        </w:rPr>
      </w:pPr>
    </w:p>
    <w:p w14:paraId="5F3B4EEA" w14:textId="0FFB683D" w:rsidR="008472CB" w:rsidRPr="00FF0704" w:rsidRDefault="008472CB" w:rsidP="00AB12E9">
      <w:pPr>
        <w:spacing w:after="0" w:line="276" w:lineRule="auto"/>
        <w:jc w:val="both"/>
        <w:rPr>
          <w:rFonts w:cs="Times New Roman"/>
          <w:i/>
          <w:iCs/>
          <w:szCs w:val="24"/>
        </w:rPr>
      </w:pPr>
      <w:r w:rsidRPr="00FF0704">
        <w:rPr>
          <w:rFonts w:cs="Times New Roman"/>
          <w:i/>
          <w:iCs/>
          <w:szCs w:val="24"/>
        </w:rPr>
        <w:t xml:space="preserve">Aktivnost 1.1.1. </w:t>
      </w:r>
      <w:r w:rsidRPr="00FF0704">
        <w:rPr>
          <w:rFonts w:cs="Times New Roman"/>
          <w:i/>
          <w:szCs w:val="20"/>
        </w:rPr>
        <w:t xml:space="preserve">Podrška borbi protiv diskriminacije na lokalnoj razini </w:t>
      </w:r>
    </w:p>
    <w:p w14:paraId="014F450C" w14:textId="77777777" w:rsidR="008472CB" w:rsidRPr="00FF0704" w:rsidRDefault="008472CB" w:rsidP="00D36147">
      <w:pPr>
        <w:spacing w:after="0" w:line="276" w:lineRule="auto"/>
        <w:jc w:val="both"/>
        <w:rPr>
          <w:rFonts w:cs="Times New Roman"/>
          <w:i/>
          <w:iCs/>
          <w:szCs w:val="24"/>
        </w:rPr>
      </w:pPr>
      <w:r w:rsidRPr="00FF0704">
        <w:rPr>
          <w:rFonts w:cs="Times New Roman"/>
          <w:i/>
          <w:iCs/>
          <w:szCs w:val="24"/>
        </w:rPr>
        <w:t>Nositelj provedbe: Ured za ljudska prava i prava nacionalnih manjina</w:t>
      </w:r>
    </w:p>
    <w:p w14:paraId="0F49164C" w14:textId="77777777" w:rsidR="00E0175B" w:rsidRPr="00FF0704" w:rsidRDefault="00E0175B" w:rsidP="00D36147">
      <w:pPr>
        <w:spacing w:after="0" w:line="276" w:lineRule="auto"/>
        <w:jc w:val="both"/>
        <w:rPr>
          <w:rFonts w:cs="Times New Roman"/>
          <w:i/>
          <w:iCs/>
          <w:szCs w:val="24"/>
        </w:rPr>
      </w:pPr>
    </w:p>
    <w:p w14:paraId="59DA245E" w14:textId="26D5B462" w:rsidR="008472CB" w:rsidRPr="00FF0704" w:rsidRDefault="00E0175B" w:rsidP="00D36147">
      <w:pPr>
        <w:spacing w:after="0" w:line="276" w:lineRule="auto"/>
        <w:jc w:val="both"/>
        <w:rPr>
          <w:rFonts w:cs="Times New Roman"/>
          <w:szCs w:val="24"/>
        </w:rPr>
      </w:pPr>
      <w:r w:rsidRPr="00FF0704">
        <w:rPr>
          <w:rFonts w:cs="Times New Roman"/>
          <w:szCs w:val="24"/>
        </w:rPr>
        <w:t xml:space="preserve">Provedba aktivnosti nije planirana u 2023. godini. </w:t>
      </w:r>
    </w:p>
    <w:p w14:paraId="450BE819" w14:textId="77777777" w:rsidR="009316E4" w:rsidRPr="00FF0704" w:rsidRDefault="009316E4" w:rsidP="00D36147">
      <w:pPr>
        <w:spacing w:after="0" w:line="276" w:lineRule="auto"/>
        <w:jc w:val="both"/>
        <w:rPr>
          <w:rFonts w:cs="Times New Roman"/>
          <w:szCs w:val="24"/>
        </w:rPr>
      </w:pPr>
    </w:p>
    <w:tbl>
      <w:tblPr>
        <w:tblStyle w:val="TableGrid"/>
        <w:tblW w:w="5000" w:type="pct"/>
        <w:tblLook w:val="04A0" w:firstRow="1" w:lastRow="0" w:firstColumn="1" w:lastColumn="0" w:noHBand="0" w:noVBand="1"/>
      </w:tblPr>
      <w:tblGrid>
        <w:gridCol w:w="3113"/>
        <w:gridCol w:w="1983"/>
        <w:gridCol w:w="2108"/>
        <w:gridCol w:w="1858"/>
      </w:tblGrid>
      <w:tr w:rsidR="00C30AE0" w:rsidRPr="00FF0704" w14:paraId="1EB37FE5" w14:textId="77777777" w:rsidTr="00D36147">
        <w:tc>
          <w:tcPr>
            <w:tcW w:w="1718" w:type="pct"/>
            <w:shd w:val="clear" w:color="auto" w:fill="F2F2F2" w:themeFill="background1" w:themeFillShade="F2"/>
            <w:vAlign w:val="center"/>
          </w:tcPr>
          <w:p w14:paraId="20B20557" w14:textId="023CAB07" w:rsidR="008472CB" w:rsidRPr="00FF0704" w:rsidRDefault="00BE2501" w:rsidP="00D36147">
            <w:pPr>
              <w:rPr>
                <w:rFonts w:cs="Times New Roman"/>
                <w:b/>
                <w:sz w:val="20"/>
                <w:szCs w:val="20"/>
              </w:rPr>
            </w:pPr>
            <w:r w:rsidRPr="00FF0704">
              <w:rPr>
                <w:rFonts w:cs="Times New Roman"/>
                <w:b/>
                <w:sz w:val="20"/>
                <w:szCs w:val="20"/>
              </w:rPr>
              <w:t>Pokazatelji provedbe i pokazatelji uspješnosti provedbe</w:t>
            </w:r>
          </w:p>
        </w:tc>
        <w:tc>
          <w:tcPr>
            <w:tcW w:w="1094" w:type="pct"/>
            <w:shd w:val="clear" w:color="auto" w:fill="F2F2F2" w:themeFill="background1" w:themeFillShade="F2"/>
            <w:vAlign w:val="center"/>
          </w:tcPr>
          <w:p w14:paraId="68839041" w14:textId="25D3C798" w:rsidR="008472CB" w:rsidRPr="00FF0704" w:rsidRDefault="004E75DD" w:rsidP="00D36147">
            <w:pPr>
              <w:jc w:val="center"/>
              <w:rPr>
                <w:rFonts w:cs="Times New Roman"/>
                <w:b/>
                <w:sz w:val="20"/>
                <w:szCs w:val="20"/>
              </w:rPr>
            </w:pPr>
            <w:r w:rsidRPr="00FF0704">
              <w:rPr>
                <w:rFonts w:cs="Times New Roman"/>
                <w:b/>
                <w:sz w:val="20"/>
                <w:szCs w:val="20"/>
              </w:rPr>
              <w:t>Broj podržanih projekata</w:t>
            </w:r>
          </w:p>
        </w:tc>
        <w:tc>
          <w:tcPr>
            <w:tcW w:w="1163" w:type="pct"/>
            <w:shd w:val="clear" w:color="auto" w:fill="F2F2F2" w:themeFill="background1" w:themeFillShade="F2"/>
            <w:vAlign w:val="center"/>
          </w:tcPr>
          <w:p w14:paraId="1A41E98E" w14:textId="489CD2BB" w:rsidR="008472CB" w:rsidRPr="00FF0704" w:rsidRDefault="004E75DD" w:rsidP="00D36147">
            <w:pPr>
              <w:jc w:val="center"/>
              <w:rPr>
                <w:rFonts w:cs="Times New Roman"/>
                <w:b/>
                <w:sz w:val="20"/>
                <w:szCs w:val="20"/>
              </w:rPr>
            </w:pPr>
            <w:r w:rsidRPr="00FF0704">
              <w:rPr>
                <w:rFonts w:cs="Times New Roman"/>
                <w:b/>
                <w:sz w:val="20"/>
                <w:szCs w:val="20"/>
              </w:rPr>
              <w:t>Broj sudionika aktivnosti</w:t>
            </w:r>
          </w:p>
        </w:tc>
        <w:tc>
          <w:tcPr>
            <w:tcW w:w="1025" w:type="pct"/>
            <w:shd w:val="clear" w:color="auto" w:fill="F2F2F2" w:themeFill="background1" w:themeFillShade="F2"/>
            <w:vAlign w:val="center"/>
          </w:tcPr>
          <w:p w14:paraId="6DA99B30" w14:textId="434D38D5" w:rsidR="008472CB" w:rsidRPr="00FF0704" w:rsidRDefault="004E75DD" w:rsidP="00D36147">
            <w:pPr>
              <w:jc w:val="center"/>
              <w:rPr>
                <w:rFonts w:cs="Times New Roman"/>
                <w:b/>
                <w:sz w:val="20"/>
                <w:szCs w:val="20"/>
              </w:rPr>
            </w:pPr>
            <w:r w:rsidRPr="00FF0704">
              <w:rPr>
                <w:rFonts w:cs="Times New Roman"/>
                <w:b/>
                <w:sz w:val="20"/>
                <w:szCs w:val="20"/>
              </w:rPr>
              <w:t>Broj djece korisnika usluga</w:t>
            </w:r>
          </w:p>
        </w:tc>
      </w:tr>
      <w:tr w:rsidR="00C30AE0" w:rsidRPr="00FF0704" w14:paraId="621CB723" w14:textId="77777777" w:rsidTr="00D36147">
        <w:tc>
          <w:tcPr>
            <w:tcW w:w="1718" w:type="pct"/>
            <w:shd w:val="clear" w:color="auto" w:fill="F2F2F2" w:themeFill="background1" w:themeFillShade="F2"/>
            <w:vAlign w:val="center"/>
          </w:tcPr>
          <w:p w14:paraId="673E269E" w14:textId="117D9493" w:rsidR="008472CB" w:rsidRPr="00FF0704" w:rsidRDefault="008472CB" w:rsidP="00D36147">
            <w:pPr>
              <w:rPr>
                <w:rFonts w:cs="Times New Roman"/>
                <w:sz w:val="20"/>
                <w:szCs w:val="20"/>
              </w:rPr>
            </w:pPr>
            <w:r w:rsidRPr="00FF0704">
              <w:rPr>
                <w:rFonts w:cs="Times New Roman"/>
                <w:sz w:val="20"/>
                <w:szCs w:val="20"/>
              </w:rPr>
              <w:t xml:space="preserve">Planirani ishodi za pokazatelje </w:t>
            </w:r>
            <w:r w:rsidR="0018416B" w:rsidRPr="00FF0704">
              <w:rPr>
                <w:rFonts w:cs="Times New Roman"/>
                <w:sz w:val="20"/>
                <w:szCs w:val="20"/>
              </w:rPr>
              <w:t>provedbe u 2023. godini</w:t>
            </w:r>
          </w:p>
        </w:tc>
        <w:tc>
          <w:tcPr>
            <w:tcW w:w="1094" w:type="pct"/>
            <w:vAlign w:val="center"/>
          </w:tcPr>
          <w:p w14:paraId="565C5E9A" w14:textId="048A289C" w:rsidR="008472CB" w:rsidRPr="00FF0704" w:rsidRDefault="004E75DD" w:rsidP="00D36147">
            <w:pPr>
              <w:jc w:val="center"/>
              <w:rPr>
                <w:rFonts w:cs="Times New Roman"/>
                <w:sz w:val="20"/>
                <w:szCs w:val="20"/>
              </w:rPr>
            </w:pPr>
            <w:r w:rsidRPr="00FF0704">
              <w:rPr>
                <w:rFonts w:cs="Times New Roman"/>
                <w:sz w:val="20"/>
                <w:szCs w:val="20"/>
              </w:rPr>
              <w:t>n/p</w:t>
            </w:r>
          </w:p>
        </w:tc>
        <w:tc>
          <w:tcPr>
            <w:tcW w:w="1163" w:type="pct"/>
            <w:vAlign w:val="center"/>
          </w:tcPr>
          <w:p w14:paraId="30A626AB" w14:textId="4344AB5C" w:rsidR="008472CB" w:rsidRPr="00FF0704" w:rsidRDefault="004E75DD" w:rsidP="00D36147">
            <w:pPr>
              <w:jc w:val="center"/>
              <w:rPr>
                <w:rFonts w:cs="Times New Roman"/>
                <w:sz w:val="20"/>
                <w:szCs w:val="20"/>
              </w:rPr>
            </w:pPr>
            <w:r w:rsidRPr="00FF0704">
              <w:rPr>
                <w:rFonts w:cs="Times New Roman"/>
                <w:sz w:val="20"/>
                <w:szCs w:val="20"/>
              </w:rPr>
              <w:t>n/p</w:t>
            </w:r>
          </w:p>
        </w:tc>
        <w:tc>
          <w:tcPr>
            <w:tcW w:w="1025" w:type="pct"/>
            <w:vAlign w:val="center"/>
          </w:tcPr>
          <w:p w14:paraId="71263719" w14:textId="3C6EB539" w:rsidR="008472CB" w:rsidRPr="00FF0704" w:rsidRDefault="004E75DD" w:rsidP="00D36147">
            <w:pPr>
              <w:jc w:val="center"/>
              <w:rPr>
                <w:rFonts w:cs="Times New Roman"/>
                <w:sz w:val="20"/>
                <w:szCs w:val="20"/>
              </w:rPr>
            </w:pPr>
            <w:r w:rsidRPr="00FF0704">
              <w:rPr>
                <w:rFonts w:cs="Times New Roman"/>
                <w:sz w:val="20"/>
                <w:szCs w:val="20"/>
              </w:rPr>
              <w:t>n/p</w:t>
            </w:r>
          </w:p>
        </w:tc>
      </w:tr>
      <w:tr w:rsidR="00C30AE0" w:rsidRPr="00FF0704" w14:paraId="1AAC5C2F" w14:textId="77777777" w:rsidTr="00D36147">
        <w:tc>
          <w:tcPr>
            <w:tcW w:w="1718" w:type="pct"/>
            <w:shd w:val="clear" w:color="auto" w:fill="F2F2F2" w:themeFill="background1" w:themeFillShade="F2"/>
            <w:vAlign w:val="center"/>
          </w:tcPr>
          <w:p w14:paraId="02AA99B4" w14:textId="19B97AFC" w:rsidR="008472CB" w:rsidRPr="00FF0704" w:rsidRDefault="008472CB" w:rsidP="00D36147">
            <w:pPr>
              <w:rPr>
                <w:rFonts w:cs="Times New Roman"/>
                <w:sz w:val="20"/>
                <w:szCs w:val="20"/>
              </w:rPr>
            </w:pPr>
            <w:r w:rsidRPr="00FF0704">
              <w:rPr>
                <w:rFonts w:cs="Times New Roman"/>
                <w:sz w:val="20"/>
                <w:szCs w:val="20"/>
              </w:rPr>
              <w:t xml:space="preserve">Ostvareni ishodi za pokazatelje </w:t>
            </w:r>
            <w:r w:rsidR="0018416B" w:rsidRPr="00FF0704">
              <w:rPr>
                <w:rFonts w:cs="Times New Roman"/>
                <w:sz w:val="20"/>
                <w:szCs w:val="20"/>
              </w:rPr>
              <w:t>provedbe u 2023. godini</w:t>
            </w:r>
          </w:p>
        </w:tc>
        <w:tc>
          <w:tcPr>
            <w:tcW w:w="1094" w:type="pct"/>
            <w:vAlign w:val="center"/>
          </w:tcPr>
          <w:p w14:paraId="65D735A7" w14:textId="7E2B2C83" w:rsidR="008472CB" w:rsidRPr="00FF0704" w:rsidRDefault="008A3CDB" w:rsidP="00D36147">
            <w:pPr>
              <w:jc w:val="center"/>
              <w:rPr>
                <w:rFonts w:cs="Times New Roman"/>
                <w:sz w:val="20"/>
                <w:szCs w:val="20"/>
              </w:rPr>
            </w:pPr>
            <w:r w:rsidRPr="00FF0704">
              <w:rPr>
                <w:rFonts w:cs="Times New Roman"/>
                <w:sz w:val="20"/>
                <w:szCs w:val="20"/>
              </w:rPr>
              <w:t>0</w:t>
            </w:r>
          </w:p>
        </w:tc>
        <w:tc>
          <w:tcPr>
            <w:tcW w:w="1163" w:type="pct"/>
            <w:vAlign w:val="center"/>
          </w:tcPr>
          <w:p w14:paraId="0C322868" w14:textId="77777777" w:rsidR="008472CB" w:rsidRPr="00FF0704" w:rsidRDefault="008472CB" w:rsidP="00D36147">
            <w:pPr>
              <w:jc w:val="center"/>
              <w:rPr>
                <w:rFonts w:cs="Times New Roman"/>
                <w:sz w:val="20"/>
                <w:szCs w:val="20"/>
              </w:rPr>
            </w:pPr>
            <w:r w:rsidRPr="00FF0704">
              <w:rPr>
                <w:rFonts w:cs="Times New Roman"/>
                <w:sz w:val="20"/>
                <w:szCs w:val="20"/>
              </w:rPr>
              <w:t>0</w:t>
            </w:r>
          </w:p>
        </w:tc>
        <w:tc>
          <w:tcPr>
            <w:tcW w:w="1025" w:type="pct"/>
            <w:vAlign w:val="center"/>
          </w:tcPr>
          <w:p w14:paraId="7B44D500" w14:textId="77777777" w:rsidR="008472CB" w:rsidRPr="00FF0704" w:rsidRDefault="008472CB" w:rsidP="00D36147">
            <w:pPr>
              <w:jc w:val="center"/>
              <w:rPr>
                <w:rFonts w:cs="Times New Roman"/>
                <w:sz w:val="20"/>
                <w:szCs w:val="20"/>
              </w:rPr>
            </w:pPr>
            <w:r w:rsidRPr="00FF0704">
              <w:rPr>
                <w:rFonts w:cs="Times New Roman"/>
                <w:sz w:val="20"/>
                <w:szCs w:val="20"/>
              </w:rPr>
              <w:t>0</w:t>
            </w:r>
          </w:p>
        </w:tc>
      </w:tr>
      <w:tr w:rsidR="00C30AE0" w:rsidRPr="00FF0704" w14:paraId="78E89F69" w14:textId="77777777" w:rsidTr="00D36147">
        <w:tc>
          <w:tcPr>
            <w:tcW w:w="1718" w:type="pct"/>
            <w:shd w:val="clear" w:color="auto" w:fill="F2F2F2" w:themeFill="background1" w:themeFillShade="F2"/>
            <w:vAlign w:val="center"/>
          </w:tcPr>
          <w:p w14:paraId="6159423A" w14:textId="27BEB86D" w:rsidR="008472CB" w:rsidRPr="00FF0704" w:rsidRDefault="008472CB" w:rsidP="00D36147">
            <w:pPr>
              <w:rPr>
                <w:rFonts w:cs="Times New Roman"/>
                <w:b/>
                <w:sz w:val="20"/>
                <w:szCs w:val="20"/>
              </w:rPr>
            </w:pPr>
            <w:r w:rsidRPr="00FF0704">
              <w:rPr>
                <w:rFonts w:cs="Times New Roman"/>
                <w:b/>
                <w:sz w:val="20"/>
                <w:szCs w:val="20"/>
              </w:rPr>
              <w:t xml:space="preserve">IZVORI FINANCIRANJA </w:t>
            </w:r>
          </w:p>
        </w:tc>
        <w:tc>
          <w:tcPr>
            <w:tcW w:w="1094" w:type="pct"/>
            <w:vAlign w:val="center"/>
          </w:tcPr>
          <w:p w14:paraId="384E8C07" w14:textId="59579181" w:rsidR="008472CB" w:rsidRPr="00FF0704" w:rsidRDefault="008472CB" w:rsidP="00D36147">
            <w:pPr>
              <w:jc w:val="center"/>
              <w:rPr>
                <w:rFonts w:cs="Times New Roman"/>
                <w:b/>
                <w:sz w:val="20"/>
                <w:szCs w:val="20"/>
              </w:rPr>
            </w:pPr>
            <w:r w:rsidRPr="00FF0704">
              <w:rPr>
                <w:rFonts w:cs="Times New Roman"/>
                <w:b/>
                <w:sz w:val="20"/>
                <w:szCs w:val="20"/>
              </w:rPr>
              <w:t>Državni proračun (</w:t>
            </w:r>
            <w:r w:rsidR="008A3CDB" w:rsidRPr="00FF0704">
              <w:rPr>
                <w:rFonts w:cs="Times New Roman"/>
                <w:b/>
                <w:sz w:val="20"/>
                <w:szCs w:val="20"/>
              </w:rPr>
              <w:t>EUR</w:t>
            </w:r>
            <w:r w:rsidRPr="00FF0704">
              <w:rPr>
                <w:rFonts w:cs="Times New Roman"/>
                <w:b/>
                <w:sz w:val="20"/>
                <w:szCs w:val="20"/>
              </w:rPr>
              <w:t>)</w:t>
            </w:r>
          </w:p>
        </w:tc>
        <w:tc>
          <w:tcPr>
            <w:tcW w:w="1163" w:type="pct"/>
            <w:vAlign w:val="center"/>
          </w:tcPr>
          <w:p w14:paraId="385EC408" w14:textId="0F75DBB5" w:rsidR="008472CB" w:rsidRPr="00FF0704" w:rsidRDefault="008472CB" w:rsidP="00D36147">
            <w:pPr>
              <w:jc w:val="center"/>
              <w:rPr>
                <w:rFonts w:cs="Times New Roman"/>
                <w:b/>
                <w:sz w:val="20"/>
                <w:szCs w:val="20"/>
              </w:rPr>
            </w:pPr>
            <w:r w:rsidRPr="00FF0704">
              <w:rPr>
                <w:rFonts w:cs="Times New Roman"/>
                <w:b/>
                <w:sz w:val="20"/>
                <w:szCs w:val="20"/>
              </w:rPr>
              <w:t>EU financiranje (</w:t>
            </w:r>
            <w:r w:rsidR="008A3CDB" w:rsidRPr="00FF0704">
              <w:rPr>
                <w:rFonts w:cs="Times New Roman"/>
                <w:b/>
                <w:sz w:val="20"/>
                <w:szCs w:val="20"/>
              </w:rPr>
              <w:t>EUR</w:t>
            </w:r>
            <w:r w:rsidRPr="00FF0704">
              <w:rPr>
                <w:rFonts w:cs="Times New Roman"/>
                <w:b/>
                <w:sz w:val="20"/>
                <w:szCs w:val="20"/>
              </w:rPr>
              <w:t>)</w:t>
            </w:r>
          </w:p>
        </w:tc>
        <w:tc>
          <w:tcPr>
            <w:tcW w:w="1025" w:type="pct"/>
            <w:vAlign w:val="center"/>
          </w:tcPr>
          <w:p w14:paraId="2693386E" w14:textId="6BDDF133" w:rsidR="008472CB" w:rsidRPr="00FF0704" w:rsidRDefault="008472CB" w:rsidP="00D36147">
            <w:pPr>
              <w:jc w:val="center"/>
              <w:rPr>
                <w:rFonts w:cs="Times New Roman"/>
                <w:b/>
                <w:sz w:val="20"/>
                <w:szCs w:val="20"/>
              </w:rPr>
            </w:pPr>
            <w:r w:rsidRPr="00FF0704">
              <w:rPr>
                <w:rFonts w:cs="Times New Roman"/>
                <w:b/>
                <w:sz w:val="20"/>
                <w:szCs w:val="20"/>
              </w:rPr>
              <w:t>Drugi izvori (</w:t>
            </w:r>
            <w:r w:rsidR="008A3CDB" w:rsidRPr="00FF0704">
              <w:rPr>
                <w:rFonts w:cs="Times New Roman"/>
                <w:b/>
                <w:sz w:val="20"/>
                <w:szCs w:val="20"/>
              </w:rPr>
              <w:t>EUR</w:t>
            </w:r>
            <w:r w:rsidRPr="00FF0704">
              <w:rPr>
                <w:rFonts w:cs="Times New Roman"/>
                <w:b/>
                <w:sz w:val="20"/>
                <w:szCs w:val="20"/>
              </w:rPr>
              <w:t>)</w:t>
            </w:r>
          </w:p>
        </w:tc>
      </w:tr>
      <w:tr w:rsidR="00CB56AF" w:rsidRPr="00FF0704" w14:paraId="14A3DA29" w14:textId="77777777" w:rsidTr="00D36147">
        <w:trPr>
          <w:trHeight w:val="587"/>
        </w:trPr>
        <w:tc>
          <w:tcPr>
            <w:tcW w:w="1718" w:type="pct"/>
            <w:shd w:val="clear" w:color="auto" w:fill="F2F2F2" w:themeFill="background1" w:themeFillShade="F2"/>
            <w:vAlign w:val="center"/>
          </w:tcPr>
          <w:p w14:paraId="0F387BFA" w14:textId="18C70781" w:rsidR="00CB56AF" w:rsidRPr="00FF0704" w:rsidRDefault="00CB56AF" w:rsidP="00D36147">
            <w:pPr>
              <w:rPr>
                <w:rFonts w:cs="Times New Roman"/>
                <w:sz w:val="20"/>
                <w:szCs w:val="20"/>
              </w:rPr>
            </w:pPr>
            <w:r w:rsidRPr="00FF0704">
              <w:rPr>
                <w:rFonts w:cs="Times New Roman"/>
                <w:sz w:val="20"/>
                <w:szCs w:val="20"/>
              </w:rPr>
              <w:t xml:space="preserve">Izvori financiranja u 2023. godini </w:t>
            </w:r>
          </w:p>
        </w:tc>
        <w:tc>
          <w:tcPr>
            <w:tcW w:w="1094" w:type="pct"/>
            <w:vAlign w:val="center"/>
          </w:tcPr>
          <w:p w14:paraId="04F8F0FA" w14:textId="0502D808" w:rsidR="00CB56AF" w:rsidRPr="00FF0704" w:rsidRDefault="00B20F64" w:rsidP="00D36147">
            <w:pPr>
              <w:jc w:val="center"/>
              <w:rPr>
                <w:rFonts w:cs="Times New Roman"/>
                <w:sz w:val="20"/>
                <w:szCs w:val="20"/>
              </w:rPr>
            </w:pPr>
            <w:r w:rsidRPr="00FF0704">
              <w:rPr>
                <w:rFonts w:cs="Times New Roman"/>
                <w:sz w:val="20"/>
                <w:szCs w:val="20"/>
              </w:rPr>
              <w:t>0,00</w:t>
            </w:r>
          </w:p>
        </w:tc>
        <w:tc>
          <w:tcPr>
            <w:tcW w:w="1163" w:type="pct"/>
            <w:vAlign w:val="center"/>
          </w:tcPr>
          <w:p w14:paraId="5D41616A" w14:textId="5B7218A6" w:rsidR="00CB56AF" w:rsidRPr="00FF0704" w:rsidRDefault="00CB56AF" w:rsidP="00D36147">
            <w:pPr>
              <w:jc w:val="center"/>
              <w:rPr>
                <w:rFonts w:cs="Times New Roman"/>
                <w:sz w:val="20"/>
                <w:szCs w:val="20"/>
              </w:rPr>
            </w:pPr>
            <w:r w:rsidRPr="00FF0704">
              <w:rPr>
                <w:rFonts w:cs="Times New Roman"/>
                <w:sz w:val="20"/>
                <w:szCs w:val="20"/>
              </w:rPr>
              <w:t>0,00</w:t>
            </w:r>
          </w:p>
        </w:tc>
        <w:tc>
          <w:tcPr>
            <w:tcW w:w="1025" w:type="pct"/>
            <w:vAlign w:val="center"/>
          </w:tcPr>
          <w:p w14:paraId="3042FAFF" w14:textId="43288AA5" w:rsidR="00CB56AF" w:rsidRPr="00FF0704" w:rsidRDefault="00CB56AF" w:rsidP="00D36147">
            <w:pPr>
              <w:jc w:val="center"/>
              <w:rPr>
                <w:rFonts w:cs="Times New Roman"/>
                <w:sz w:val="20"/>
                <w:szCs w:val="20"/>
              </w:rPr>
            </w:pPr>
            <w:r w:rsidRPr="00FF0704">
              <w:rPr>
                <w:rFonts w:cs="Times New Roman"/>
                <w:sz w:val="20"/>
                <w:szCs w:val="20"/>
              </w:rPr>
              <w:t>0,00</w:t>
            </w:r>
          </w:p>
        </w:tc>
      </w:tr>
      <w:tr w:rsidR="00CB56AF" w:rsidRPr="00FF0704" w14:paraId="3488091E" w14:textId="77777777" w:rsidTr="00D36147">
        <w:tc>
          <w:tcPr>
            <w:tcW w:w="1718" w:type="pct"/>
            <w:vMerge w:val="restart"/>
            <w:shd w:val="clear" w:color="auto" w:fill="F2F2F2" w:themeFill="background1" w:themeFillShade="F2"/>
            <w:vAlign w:val="center"/>
          </w:tcPr>
          <w:p w14:paraId="6CF52258" w14:textId="5689E930" w:rsidR="00CB56AF" w:rsidRPr="00FF0704" w:rsidRDefault="00CB56AF" w:rsidP="00D36147">
            <w:pPr>
              <w:rPr>
                <w:rFonts w:cs="Times New Roman"/>
                <w:b/>
                <w:bCs/>
                <w:sz w:val="20"/>
                <w:szCs w:val="20"/>
              </w:rPr>
            </w:pPr>
            <w:r w:rsidRPr="00FF0704">
              <w:rPr>
                <w:rFonts w:cs="Times New Roman"/>
                <w:b/>
                <w:bCs/>
                <w:sz w:val="20"/>
                <w:szCs w:val="20"/>
              </w:rPr>
              <w:t xml:space="preserve">UKUPNO UTROŠENA SREDSTVA PO IZVORU </w:t>
            </w:r>
          </w:p>
        </w:tc>
        <w:tc>
          <w:tcPr>
            <w:tcW w:w="1094" w:type="pct"/>
            <w:vAlign w:val="center"/>
          </w:tcPr>
          <w:p w14:paraId="133386CD" w14:textId="4520A44E" w:rsidR="00CB56AF" w:rsidRPr="00FF0704" w:rsidRDefault="00CB56AF" w:rsidP="00D36147">
            <w:pPr>
              <w:jc w:val="center"/>
              <w:rPr>
                <w:rFonts w:cs="Times New Roman"/>
                <w:b/>
                <w:sz w:val="20"/>
                <w:szCs w:val="20"/>
              </w:rPr>
            </w:pPr>
            <w:r w:rsidRPr="00FF0704">
              <w:rPr>
                <w:rFonts w:cs="Times New Roman"/>
                <w:b/>
                <w:sz w:val="20"/>
                <w:szCs w:val="20"/>
              </w:rPr>
              <w:t>Državni proračun (EUR)</w:t>
            </w:r>
          </w:p>
        </w:tc>
        <w:tc>
          <w:tcPr>
            <w:tcW w:w="1163" w:type="pct"/>
            <w:vAlign w:val="center"/>
          </w:tcPr>
          <w:p w14:paraId="3AC731A0" w14:textId="00D97B92" w:rsidR="00CB56AF" w:rsidRPr="00FF0704" w:rsidRDefault="00CB56AF" w:rsidP="00D36147">
            <w:pPr>
              <w:jc w:val="center"/>
              <w:rPr>
                <w:rFonts w:cs="Times New Roman"/>
                <w:b/>
                <w:sz w:val="20"/>
                <w:szCs w:val="20"/>
              </w:rPr>
            </w:pPr>
            <w:r w:rsidRPr="00FF0704">
              <w:rPr>
                <w:rFonts w:cs="Times New Roman"/>
                <w:b/>
                <w:sz w:val="20"/>
                <w:szCs w:val="20"/>
              </w:rPr>
              <w:t>EU financiranje (EUR)</w:t>
            </w:r>
          </w:p>
        </w:tc>
        <w:tc>
          <w:tcPr>
            <w:tcW w:w="1025" w:type="pct"/>
            <w:vAlign w:val="center"/>
          </w:tcPr>
          <w:p w14:paraId="06C7A816" w14:textId="183EB05F" w:rsidR="00CB56AF" w:rsidRPr="00FF0704" w:rsidRDefault="00CB56AF" w:rsidP="00D36147">
            <w:pPr>
              <w:jc w:val="center"/>
              <w:rPr>
                <w:rFonts w:cs="Times New Roman"/>
                <w:b/>
                <w:sz w:val="20"/>
                <w:szCs w:val="20"/>
              </w:rPr>
            </w:pPr>
            <w:r w:rsidRPr="00FF0704">
              <w:rPr>
                <w:rFonts w:cs="Times New Roman"/>
                <w:b/>
                <w:sz w:val="20"/>
                <w:szCs w:val="20"/>
              </w:rPr>
              <w:t>Drugi izvori (EUR)</w:t>
            </w:r>
          </w:p>
        </w:tc>
      </w:tr>
      <w:tr w:rsidR="00CB56AF" w:rsidRPr="00FF0704" w14:paraId="684DC65C" w14:textId="77777777" w:rsidTr="00D36147">
        <w:trPr>
          <w:trHeight w:val="488"/>
        </w:trPr>
        <w:tc>
          <w:tcPr>
            <w:tcW w:w="1718" w:type="pct"/>
            <w:vMerge/>
            <w:shd w:val="clear" w:color="auto" w:fill="F2F2F2" w:themeFill="background1" w:themeFillShade="F2"/>
            <w:vAlign w:val="center"/>
          </w:tcPr>
          <w:p w14:paraId="61D2956B" w14:textId="77777777" w:rsidR="00CB56AF" w:rsidRPr="00FF0704" w:rsidRDefault="00CB56AF" w:rsidP="00D36147">
            <w:pPr>
              <w:rPr>
                <w:rFonts w:cs="Times New Roman"/>
                <w:b/>
                <w:sz w:val="20"/>
                <w:szCs w:val="20"/>
              </w:rPr>
            </w:pPr>
          </w:p>
        </w:tc>
        <w:tc>
          <w:tcPr>
            <w:tcW w:w="1094" w:type="pct"/>
            <w:vAlign w:val="center"/>
          </w:tcPr>
          <w:p w14:paraId="33220568" w14:textId="104C1E2E" w:rsidR="00CB56AF" w:rsidRPr="00FF0704" w:rsidRDefault="00CB56AF" w:rsidP="00D36147">
            <w:pPr>
              <w:jc w:val="center"/>
              <w:rPr>
                <w:rFonts w:cs="Times New Roman"/>
                <w:sz w:val="20"/>
                <w:szCs w:val="20"/>
              </w:rPr>
            </w:pPr>
            <w:r w:rsidRPr="00FF0704">
              <w:rPr>
                <w:rFonts w:cs="Times New Roman"/>
                <w:sz w:val="20"/>
                <w:szCs w:val="20"/>
              </w:rPr>
              <w:t>0,00</w:t>
            </w:r>
          </w:p>
        </w:tc>
        <w:tc>
          <w:tcPr>
            <w:tcW w:w="1163" w:type="pct"/>
            <w:vAlign w:val="center"/>
          </w:tcPr>
          <w:p w14:paraId="3B3631C9" w14:textId="29F5B662" w:rsidR="00CB56AF" w:rsidRPr="00FF0704" w:rsidRDefault="00CB56AF" w:rsidP="00D36147">
            <w:pPr>
              <w:jc w:val="center"/>
              <w:rPr>
                <w:rFonts w:cs="Times New Roman"/>
                <w:b/>
                <w:sz w:val="20"/>
                <w:szCs w:val="20"/>
              </w:rPr>
            </w:pPr>
            <w:r w:rsidRPr="00FF0704">
              <w:rPr>
                <w:rFonts w:cs="Times New Roman"/>
                <w:sz w:val="20"/>
                <w:szCs w:val="20"/>
              </w:rPr>
              <w:t>0,00</w:t>
            </w:r>
          </w:p>
        </w:tc>
        <w:tc>
          <w:tcPr>
            <w:tcW w:w="1025" w:type="pct"/>
            <w:vAlign w:val="center"/>
          </w:tcPr>
          <w:p w14:paraId="2920BF0B" w14:textId="52629336" w:rsidR="00CB56AF" w:rsidRPr="00FF0704" w:rsidRDefault="00CB56AF" w:rsidP="00D36147">
            <w:pPr>
              <w:jc w:val="center"/>
              <w:rPr>
                <w:rFonts w:cs="Times New Roman"/>
                <w:b/>
                <w:sz w:val="20"/>
                <w:szCs w:val="20"/>
              </w:rPr>
            </w:pPr>
            <w:r w:rsidRPr="00FF0704">
              <w:rPr>
                <w:rFonts w:cs="Times New Roman"/>
                <w:sz w:val="20"/>
                <w:szCs w:val="20"/>
              </w:rPr>
              <w:t>0,00</w:t>
            </w:r>
          </w:p>
        </w:tc>
      </w:tr>
      <w:tr w:rsidR="00CB56AF" w:rsidRPr="00FF0704" w14:paraId="5204CCBA" w14:textId="77777777" w:rsidTr="00D36147">
        <w:trPr>
          <w:trHeight w:val="311"/>
        </w:trPr>
        <w:tc>
          <w:tcPr>
            <w:tcW w:w="1718" w:type="pct"/>
            <w:shd w:val="clear" w:color="auto" w:fill="F2F2F2" w:themeFill="background1" w:themeFillShade="F2"/>
            <w:vAlign w:val="center"/>
          </w:tcPr>
          <w:p w14:paraId="0ABFAE90" w14:textId="33698C20" w:rsidR="00CB56AF" w:rsidRPr="00FF0704" w:rsidRDefault="00CB56AF" w:rsidP="00D36147">
            <w:pPr>
              <w:rPr>
                <w:rFonts w:cs="Times New Roman"/>
                <w:sz w:val="20"/>
                <w:szCs w:val="20"/>
              </w:rPr>
            </w:pPr>
            <w:r w:rsidRPr="00FF0704">
              <w:rPr>
                <w:rFonts w:cs="Times New Roman"/>
                <w:sz w:val="20"/>
                <w:szCs w:val="20"/>
              </w:rPr>
              <w:t xml:space="preserve">ROK PROVEDBE </w:t>
            </w:r>
            <w:r w:rsidR="009316E4" w:rsidRPr="00FF0704">
              <w:rPr>
                <w:rFonts w:cs="Times New Roman"/>
                <w:sz w:val="20"/>
                <w:szCs w:val="20"/>
              </w:rPr>
              <w:t>A</w:t>
            </w:r>
            <w:r w:rsidRPr="00FF0704">
              <w:rPr>
                <w:rFonts w:cs="Times New Roman"/>
                <w:sz w:val="20"/>
                <w:szCs w:val="20"/>
              </w:rPr>
              <w:t xml:space="preserve">KTIVNOSTI </w:t>
            </w:r>
          </w:p>
        </w:tc>
        <w:tc>
          <w:tcPr>
            <w:tcW w:w="3282" w:type="pct"/>
            <w:gridSpan w:val="3"/>
            <w:vAlign w:val="center"/>
          </w:tcPr>
          <w:p w14:paraId="76987671" w14:textId="2AB64EA4" w:rsidR="00CB56AF" w:rsidRPr="00FF0704" w:rsidRDefault="00CB56AF" w:rsidP="00D36147">
            <w:pPr>
              <w:rPr>
                <w:rFonts w:cs="Times New Roman"/>
                <w:sz w:val="20"/>
                <w:szCs w:val="20"/>
              </w:rPr>
            </w:pPr>
            <w:r w:rsidRPr="00FF0704">
              <w:rPr>
                <w:rFonts w:cs="Times New Roman"/>
                <w:sz w:val="20"/>
                <w:szCs w:val="20"/>
              </w:rPr>
              <w:t>IV. kvartal 2025.</w:t>
            </w:r>
          </w:p>
        </w:tc>
      </w:tr>
    </w:tbl>
    <w:p w14:paraId="3A1273F4" w14:textId="77777777" w:rsidR="000926C2" w:rsidRPr="00FF0704" w:rsidRDefault="000926C2" w:rsidP="00D36147">
      <w:pPr>
        <w:spacing w:after="0" w:line="276" w:lineRule="auto"/>
        <w:jc w:val="both"/>
        <w:rPr>
          <w:rFonts w:cs="Times New Roman"/>
          <w:i/>
          <w:iCs/>
          <w:szCs w:val="24"/>
        </w:rPr>
      </w:pPr>
    </w:p>
    <w:p w14:paraId="76A496E7" w14:textId="233E24D0" w:rsidR="009316E4" w:rsidRPr="00FF0704" w:rsidRDefault="00325789" w:rsidP="004A3B23">
      <w:pPr>
        <w:spacing w:after="0" w:line="276" w:lineRule="auto"/>
        <w:jc w:val="both"/>
        <w:rPr>
          <w:rFonts w:eastAsia="Calibri" w:cs="Times New Roman"/>
          <w:i/>
          <w:szCs w:val="24"/>
        </w:rPr>
      </w:pPr>
      <w:r w:rsidRPr="00FF0704">
        <w:rPr>
          <w:rFonts w:cs="Times New Roman"/>
          <w:i/>
          <w:iCs/>
          <w:szCs w:val="24"/>
        </w:rPr>
        <w:t xml:space="preserve">Aktivnost </w:t>
      </w:r>
      <w:r w:rsidR="00E67CE2" w:rsidRPr="00FF0704">
        <w:rPr>
          <w:rFonts w:eastAsia="Calibri" w:cs="Times New Roman"/>
          <w:i/>
          <w:szCs w:val="24"/>
        </w:rPr>
        <w:t>1.1.2. Edukacija studenata preddiplomskog stručnog i specijalističkog diplomskog stručnog studija Kriminalistike</w:t>
      </w:r>
    </w:p>
    <w:p w14:paraId="48B9B22F" w14:textId="7A3685D7" w:rsidR="00325789" w:rsidRPr="00FF0704" w:rsidRDefault="00325789" w:rsidP="00AB12E9">
      <w:pPr>
        <w:spacing w:after="0" w:line="276" w:lineRule="auto"/>
        <w:jc w:val="both"/>
        <w:rPr>
          <w:rFonts w:cs="Times New Roman"/>
          <w:i/>
          <w:iCs/>
          <w:szCs w:val="24"/>
        </w:rPr>
      </w:pPr>
      <w:r w:rsidRPr="00FF0704">
        <w:rPr>
          <w:rFonts w:cs="Times New Roman"/>
          <w:i/>
          <w:iCs/>
          <w:szCs w:val="24"/>
        </w:rPr>
        <w:t>Nositelj provedbe: Ministarstvo unutarnjih poslova</w:t>
      </w:r>
    </w:p>
    <w:p w14:paraId="1BB35550" w14:textId="77777777" w:rsidR="00190175" w:rsidRPr="00E63507" w:rsidRDefault="00190175" w:rsidP="00D36147">
      <w:pPr>
        <w:spacing w:after="0" w:line="276" w:lineRule="auto"/>
        <w:jc w:val="both"/>
        <w:rPr>
          <w:rFonts w:cs="Times New Roman"/>
          <w:i/>
          <w:iCs/>
          <w:szCs w:val="24"/>
        </w:rPr>
      </w:pPr>
    </w:p>
    <w:p w14:paraId="22171402" w14:textId="77777777" w:rsidR="009316E4" w:rsidRDefault="00BC0A3D" w:rsidP="00D36147">
      <w:pPr>
        <w:spacing w:after="0" w:line="276" w:lineRule="auto"/>
        <w:jc w:val="both"/>
        <w:rPr>
          <w:rFonts w:cs="Times New Roman"/>
          <w:iCs/>
          <w:szCs w:val="24"/>
        </w:rPr>
      </w:pPr>
      <w:r w:rsidRPr="00E63507">
        <w:rPr>
          <w:rFonts w:cs="Times New Roman"/>
          <w:iCs/>
          <w:szCs w:val="24"/>
        </w:rPr>
        <w:t>Tijekom akademske godine 2023./2024. na Veleučilištu kriminalistike i javne sigurnosti, sukladno izvedbenom planu nastave, p</w:t>
      </w:r>
      <w:r w:rsidR="002C3772" w:rsidRPr="00E63507">
        <w:rPr>
          <w:rFonts w:cs="Times New Roman"/>
          <w:iCs/>
          <w:szCs w:val="24"/>
        </w:rPr>
        <w:t xml:space="preserve">rovedena je edukacija studenata Prijediplomskog stručnog studija Kriminalistika u okviru kolegija Kriminalistička metodika istraživanja maloljetničke delinkvencije i kriminaliteta na štetu djece, na temu specifičnosti zaštite romske djece počinitelja i žrtava kaznenih djela i vršnjačkog nasilja u trajanju od dva sata, u okviru koje su studenti upoznati sa specifičnostima kriminaliteta djece koja potječu iz romske populacije s posebnim naglaskom na </w:t>
      </w:r>
      <w:proofErr w:type="spellStart"/>
      <w:r w:rsidR="002C3772" w:rsidRPr="00E63507">
        <w:rPr>
          <w:rFonts w:cs="Times New Roman"/>
          <w:iCs/>
          <w:szCs w:val="24"/>
        </w:rPr>
        <w:t>međuvršnjačko</w:t>
      </w:r>
      <w:proofErr w:type="spellEnd"/>
      <w:r w:rsidR="002C3772" w:rsidRPr="00E63507">
        <w:rPr>
          <w:rFonts w:cs="Times New Roman"/>
          <w:iCs/>
          <w:szCs w:val="24"/>
        </w:rPr>
        <w:t xml:space="preserve"> nasilje i prosjačenja, kao i specifičnostima romske djece žrtava kaznenih djela i prekršaja počinjenih, kako od strane vršnjaka tako i roditelja, odnosno, zakonskih zastupnika, s posebnim naglaskom na kaznena djela Povreda djetetovih prava iz članka 177. Kaznenog zakona („Narodne novine“, broj: 125/11, 144/12, </w:t>
      </w:r>
      <w:r w:rsidR="002C3772" w:rsidRPr="00E63507">
        <w:rPr>
          <w:rFonts w:cs="Times New Roman"/>
          <w:iCs/>
          <w:szCs w:val="24"/>
        </w:rPr>
        <w:lastRenderedPageBreak/>
        <w:t>56/15, 61/15, 101/17, 118/18, 126/19, 84/21, 114/22, 114/23 i 36/24) i Omogućavanje</w:t>
      </w:r>
      <w:r w:rsidRPr="00E63507">
        <w:rPr>
          <w:rFonts w:cs="Times New Roman"/>
          <w:iCs/>
          <w:szCs w:val="24"/>
        </w:rPr>
        <w:t xml:space="preserve"> izvanbračnog života s djetetom</w:t>
      </w:r>
      <w:r w:rsidR="002C3772" w:rsidRPr="00E63507">
        <w:rPr>
          <w:rFonts w:cs="Times New Roman"/>
          <w:iCs/>
          <w:szCs w:val="24"/>
        </w:rPr>
        <w:t xml:space="preserve"> iz č</w:t>
      </w:r>
      <w:r w:rsidRPr="00E63507">
        <w:rPr>
          <w:rFonts w:cs="Times New Roman"/>
          <w:iCs/>
          <w:szCs w:val="24"/>
        </w:rPr>
        <w:t xml:space="preserve">lanka 170. Kaznenog zakona. </w:t>
      </w:r>
      <w:r w:rsidR="002C3772" w:rsidRPr="00E63507">
        <w:rPr>
          <w:rFonts w:cs="Times New Roman"/>
          <w:iCs/>
          <w:szCs w:val="24"/>
        </w:rPr>
        <w:t>Također, studenti su upoznati s kriminalističkom metodikom istraživanja naprijed navedenih kaznenih djela, imajući u vidu specifičnosti života i odrastanja romske djece, s ciljem njihove zaštite. Ovim oblikom edukacije u akademskoj godini 2023./2024. obuhvaćena su ukupno 42 studenta/</w:t>
      </w:r>
      <w:proofErr w:type="spellStart"/>
      <w:r w:rsidR="002C3772" w:rsidRPr="00E63507">
        <w:rPr>
          <w:rFonts w:cs="Times New Roman"/>
          <w:iCs/>
          <w:szCs w:val="24"/>
        </w:rPr>
        <w:t>ice</w:t>
      </w:r>
      <w:proofErr w:type="spellEnd"/>
      <w:r w:rsidR="003737D5" w:rsidRPr="00E63507">
        <w:rPr>
          <w:rFonts w:cs="Times New Roman"/>
          <w:iCs/>
          <w:szCs w:val="24"/>
        </w:rPr>
        <w:t>.</w:t>
      </w:r>
      <w:r w:rsidR="002C3772" w:rsidRPr="00E63507">
        <w:rPr>
          <w:rFonts w:cs="Times New Roman"/>
          <w:iCs/>
          <w:szCs w:val="24"/>
        </w:rPr>
        <w:t xml:space="preserve">    </w:t>
      </w:r>
    </w:p>
    <w:p w14:paraId="6B2F5AC4" w14:textId="6A675F66" w:rsidR="002C3772" w:rsidRPr="00E63507" w:rsidRDefault="002C3772" w:rsidP="00D36147">
      <w:pPr>
        <w:spacing w:after="0" w:line="276" w:lineRule="auto"/>
        <w:jc w:val="both"/>
        <w:rPr>
          <w:rFonts w:cs="Times New Roman"/>
          <w:iCs/>
          <w:szCs w:val="24"/>
        </w:rPr>
      </w:pPr>
      <w:r w:rsidRPr="00E63507">
        <w:rPr>
          <w:rFonts w:cs="Times New Roman"/>
          <w:iCs/>
          <w:szCs w:val="24"/>
        </w:rPr>
        <w:t xml:space="preserve"> </w:t>
      </w:r>
    </w:p>
    <w:p w14:paraId="080A40A2" w14:textId="12B9FA08" w:rsidR="002C3772" w:rsidRDefault="002C3772" w:rsidP="00D36147">
      <w:pPr>
        <w:spacing w:after="0" w:line="276" w:lineRule="auto"/>
        <w:jc w:val="both"/>
        <w:rPr>
          <w:rFonts w:cs="Times New Roman"/>
          <w:iCs/>
          <w:szCs w:val="24"/>
        </w:rPr>
      </w:pPr>
      <w:r w:rsidRPr="00E63507">
        <w:rPr>
          <w:rFonts w:cs="Times New Roman"/>
          <w:iCs/>
          <w:szCs w:val="24"/>
        </w:rPr>
        <w:t>Edukacija studenata Diplomskog stručnog studija Kriminalistika kroz kolegije: Kriminalistička metodika istraživanja složenog kriminaliteta na štetu djece, na temu zaštite romske djece izložene diskriminaciji, trgovanju ljudima i maloljetničkim brakovima i Praktikum policijsko postupanje prema manjinskim i ugroženim skupinama u društvu nije provedena, budući da se radi o izbornim kolegijima, koje u ovoj akademskoj godini studenti nisu birali.</w:t>
      </w:r>
    </w:p>
    <w:p w14:paraId="3FADB07F" w14:textId="77777777" w:rsidR="004A3B23" w:rsidRPr="00E63507" w:rsidRDefault="004A3B23" w:rsidP="00D36147">
      <w:pPr>
        <w:spacing w:after="0" w:line="276" w:lineRule="auto"/>
        <w:jc w:val="both"/>
        <w:rPr>
          <w:rFonts w:cs="Times New Roman"/>
          <w:iCs/>
          <w:szCs w:val="24"/>
        </w:rPr>
      </w:pPr>
    </w:p>
    <w:tbl>
      <w:tblPr>
        <w:tblStyle w:val="TableGrid"/>
        <w:tblW w:w="0" w:type="auto"/>
        <w:tblLook w:val="04A0" w:firstRow="1" w:lastRow="0" w:firstColumn="1" w:lastColumn="0" w:noHBand="0" w:noVBand="1"/>
      </w:tblPr>
      <w:tblGrid>
        <w:gridCol w:w="2906"/>
        <w:gridCol w:w="2591"/>
        <w:gridCol w:w="2153"/>
        <w:gridCol w:w="1412"/>
      </w:tblGrid>
      <w:tr w:rsidR="00C30AE0" w:rsidRPr="00D36147" w14:paraId="420A6475" w14:textId="77777777" w:rsidTr="00D36147">
        <w:tc>
          <w:tcPr>
            <w:tcW w:w="2906" w:type="dxa"/>
            <w:shd w:val="clear" w:color="auto" w:fill="F2F2F2" w:themeFill="background1" w:themeFillShade="F2"/>
            <w:vAlign w:val="center"/>
          </w:tcPr>
          <w:p w14:paraId="11487105" w14:textId="77777777" w:rsidR="00523C5B" w:rsidRPr="00D36147" w:rsidRDefault="00523C5B" w:rsidP="00D36147">
            <w:pPr>
              <w:rPr>
                <w:rFonts w:cs="Times New Roman"/>
                <w:b/>
                <w:sz w:val="20"/>
                <w:szCs w:val="18"/>
              </w:rPr>
            </w:pPr>
            <w:r w:rsidRPr="00D36147">
              <w:rPr>
                <w:rFonts w:cs="Times New Roman"/>
                <w:b/>
                <w:sz w:val="20"/>
                <w:szCs w:val="18"/>
              </w:rPr>
              <w:t>Pokazatelji provedbe i pokazatelji uspješnosti provedbe</w:t>
            </w:r>
          </w:p>
        </w:tc>
        <w:tc>
          <w:tcPr>
            <w:tcW w:w="2591" w:type="dxa"/>
            <w:shd w:val="clear" w:color="auto" w:fill="F2F2F2" w:themeFill="background1" w:themeFillShade="F2"/>
            <w:vAlign w:val="center"/>
          </w:tcPr>
          <w:p w14:paraId="23248012" w14:textId="625CF02A" w:rsidR="00523C5B" w:rsidRPr="00D36147" w:rsidRDefault="00523C5B" w:rsidP="00D36147">
            <w:pPr>
              <w:jc w:val="center"/>
              <w:rPr>
                <w:rFonts w:cs="Times New Roman"/>
                <w:b/>
                <w:sz w:val="20"/>
                <w:szCs w:val="18"/>
              </w:rPr>
            </w:pPr>
            <w:r w:rsidRPr="00D36147">
              <w:rPr>
                <w:rFonts w:cs="Times New Roman"/>
                <w:b/>
                <w:sz w:val="20"/>
                <w:szCs w:val="18"/>
              </w:rPr>
              <w:t>Broj sati edukacije</w:t>
            </w:r>
          </w:p>
        </w:tc>
        <w:tc>
          <w:tcPr>
            <w:tcW w:w="2153" w:type="dxa"/>
            <w:shd w:val="clear" w:color="auto" w:fill="F2F2F2" w:themeFill="background1" w:themeFillShade="F2"/>
            <w:vAlign w:val="center"/>
          </w:tcPr>
          <w:p w14:paraId="4A51EF4E" w14:textId="2D7DDFA9" w:rsidR="00523C5B" w:rsidRPr="00D36147" w:rsidRDefault="00523C5B" w:rsidP="00D36147">
            <w:pPr>
              <w:jc w:val="center"/>
              <w:rPr>
                <w:rFonts w:cs="Times New Roman"/>
                <w:b/>
                <w:sz w:val="20"/>
                <w:szCs w:val="18"/>
              </w:rPr>
            </w:pPr>
            <w:r w:rsidRPr="00D36147">
              <w:rPr>
                <w:rFonts w:cs="Times New Roman"/>
                <w:b/>
                <w:sz w:val="20"/>
                <w:szCs w:val="18"/>
              </w:rPr>
              <w:t>Broj studenata</w:t>
            </w:r>
          </w:p>
        </w:tc>
        <w:tc>
          <w:tcPr>
            <w:tcW w:w="1412" w:type="dxa"/>
            <w:shd w:val="clear" w:color="auto" w:fill="F2F2F2" w:themeFill="background1" w:themeFillShade="F2"/>
            <w:vAlign w:val="center"/>
          </w:tcPr>
          <w:p w14:paraId="44566917" w14:textId="49FAEC52" w:rsidR="00523C5B" w:rsidRPr="00D36147" w:rsidRDefault="00523C5B" w:rsidP="00D36147">
            <w:pPr>
              <w:jc w:val="center"/>
              <w:rPr>
                <w:rFonts w:cs="Times New Roman"/>
                <w:b/>
                <w:sz w:val="20"/>
                <w:szCs w:val="18"/>
              </w:rPr>
            </w:pPr>
          </w:p>
        </w:tc>
      </w:tr>
      <w:tr w:rsidR="00C30AE0" w:rsidRPr="00D36147" w14:paraId="3A3B0A33" w14:textId="77777777" w:rsidTr="00D36147">
        <w:tc>
          <w:tcPr>
            <w:tcW w:w="2906" w:type="dxa"/>
            <w:shd w:val="clear" w:color="auto" w:fill="F2F2F2" w:themeFill="background1" w:themeFillShade="F2"/>
            <w:vAlign w:val="center"/>
          </w:tcPr>
          <w:p w14:paraId="23BCB2D3" w14:textId="77777777" w:rsidR="00523C5B" w:rsidRPr="00D36147" w:rsidRDefault="00523C5B" w:rsidP="00D36147">
            <w:pPr>
              <w:rPr>
                <w:rFonts w:cs="Times New Roman"/>
                <w:sz w:val="20"/>
                <w:szCs w:val="18"/>
              </w:rPr>
            </w:pPr>
            <w:r w:rsidRPr="00D36147">
              <w:rPr>
                <w:rFonts w:cs="Times New Roman"/>
                <w:sz w:val="20"/>
                <w:szCs w:val="18"/>
              </w:rPr>
              <w:t>Planirani ishodi za pokazatelje provedbe u 2023. godini</w:t>
            </w:r>
          </w:p>
        </w:tc>
        <w:tc>
          <w:tcPr>
            <w:tcW w:w="2591" w:type="dxa"/>
            <w:vAlign w:val="center"/>
          </w:tcPr>
          <w:p w14:paraId="192505B9" w14:textId="74B06FBD" w:rsidR="00523C5B" w:rsidRPr="00D36147" w:rsidRDefault="00523C5B" w:rsidP="00D36147">
            <w:pPr>
              <w:jc w:val="center"/>
              <w:rPr>
                <w:rFonts w:cs="Times New Roman"/>
                <w:sz w:val="20"/>
                <w:szCs w:val="18"/>
              </w:rPr>
            </w:pPr>
            <w:r w:rsidRPr="00D36147">
              <w:rPr>
                <w:rFonts w:cs="Times New Roman"/>
                <w:sz w:val="20"/>
                <w:szCs w:val="18"/>
              </w:rPr>
              <w:t>10</w:t>
            </w:r>
          </w:p>
        </w:tc>
        <w:tc>
          <w:tcPr>
            <w:tcW w:w="2153" w:type="dxa"/>
            <w:vAlign w:val="center"/>
          </w:tcPr>
          <w:p w14:paraId="3C593F1B" w14:textId="20228273" w:rsidR="00523C5B" w:rsidRPr="00D36147" w:rsidRDefault="00523C5B" w:rsidP="00D36147">
            <w:pPr>
              <w:jc w:val="center"/>
              <w:rPr>
                <w:rFonts w:cs="Times New Roman"/>
                <w:sz w:val="20"/>
                <w:szCs w:val="18"/>
              </w:rPr>
            </w:pPr>
            <w:r w:rsidRPr="00D36147">
              <w:rPr>
                <w:rFonts w:cs="Times New Roman"/>
                <w:sz w:val="20"/>
                <w:szCs w:val="18"/>
              </w:rPr>
              <w:t>60</w:t>
            </w:r>
          </w:p>
        </w:tc>
        <w:tc>
          <w:tcPr>
            <w:tcW w:w="1412" w:type="dxa"/>
            <w:vAlign w:val="center"/>
          </w:tcPr>
          <w:p w14:paraId="46D6D1CA" w14:textId="7287CB82" w:rsidR="00523C5B" w:rsidRPr="00D36147" w:rsidRDefault="00523C5B" w:rsidP="00D36147">
            <w:pPr>
              <w:rPr>
                <w:rFonts w:cs="Times New Roman"/>
                <w:sz w:val="20"/>
                <w:szCs w:val="18"/>
              </w:rPr>
            </w:pPr>
          </w:p>
        </w:tc>
      </w:tr>
      <w:tr w:rsidR="00C30AE0" w:rsidRPr="00D36147" w14:paraId="47F5134D" w14:textId="77777777" w:rsidTr="00D36147">
        <w:tc>
          <w:tcPr>
            <w:tcW w:w="2906" w:type="dxa"/>
            <w:shd w:val="clear" w:color="auto" w:fill="F2F2F2" w:themeFill="background1" w:themeFillShade="F2"/>
            <w:vAlign w:val="center"/>
          </w:tcPr>
          <w:p w14:paraId="06031BE0" w14:textId="77777777" w:rsidR="00523C5B" w:rsidRPr="00D36147" w:rsidRDefault="00523C5B" w:rsidP="00D36147">
            <w:pPr>
              <w:rPr>
                <w:rFonts w:cs="Times New Roman"/>
                <w:sz w:val="20"/>
                <w:szCs w:val="18"/>
              </w:rPr>
            </w:pPr>
            <w:r w:rsidRPr="00D36147">
              <w:rPr>
                <w:rFonts w:cs="Times New Roman"/>
                <w:sz w:val="20"/>
                <w:szCs w:val="18"/>
              </w:rPr>
              <w:t>Ostvareni ishodi za pokazatelje provedbe u 2023. godini</w:t>
            </w:r>
          </w:p>
        </w:tc>
        <w:tc>
          <w:tcPr>
            <w:tcW w:w="2591" w:type="dxa"/>
            <w:vAlign w:val="center"/>
          </w:tcPr>
          <w:p w14:paraId="40510F95" w14:textId="20D15ADD" w:rsidR="00523C5B" w:rsidRPr="00D36147" w:rsidRDefault="00A37454" w:rsidP="00D36147">
            <w:pPr>
              <w:jc w:val="center"/>
              <w:rPr>
                <w:rFonts w:cs="Times New Roman"/>
                <w:sz w:val="20"/>
                <w:szCs w:val="18"/>
              </w:rPr>
            </w:pPr>
            <w:r w:rsidRPr="00D36147">
              <w:rPr>
                <w:rFonts w:cs="Times New Roman"/>
                <w:sz w:val="20"/>
                <w:szCs w:val="18"/>
              </w:rPr>
              <w:t>4</w:t>
            </w:r>
          </w:p>
        </w:tc>
        <w:tc>
          <w:tcPr>
            <w:tcW w:w="2153" w:type="dxa"/>
            <w:vAlign w:val="center"/>
          </w:tcPr>
          <w:p w14:paraId="00CF8B3E" w14:textId="089B1089" w:rsidR="00523C5B" w:rsidRPr="00D36147" w:rsidRDefault="00A37454" w:rsidP="00D36147">
            <w:pPr>
              <w:jc w:val="center"/>
              <w:rPr>
                <w:rFonts w:cs="Times New Roman"/>
                <w:sz w:val="20"/>
                <w:szCs w:val="18"/>
              </w:rPr>
            </w:pPr>
            <w:r w:rsidRPr="00D36147">
              <w:rPr>
                <w:rFonts w:cs="Times New Roman"/>
                <w:sz w:val="20"/>
                <w:szCs w:val="18"/>
              </w:rPr>
              <w:t>42</w:t>
            </w:r>
          </w:p>
        </w:tc>
        <w:tc>
          <w:tcPr>
            <w:tcW w:w="1412" w:type="dxa"/>
            <w:vAlign w:val="center"/>
          </w:tcPr>
          <w:p w14:paraId="351D8145" w14:textId="5E9732DC" w:rsidR="00523C5B" w:rsidRPr="00D36147" w:rsidRDefault="00523C5B" w:rsidP="00D36147">
            <w:pPr>
              <w:rPr>
                <w:rFonts w:cs="Times New Roman"/>
                <w:sz w:val="20"/>
                <w:szCs w:val="18"/>
              </w:rPr>
            </w:pPr>
          </w:p>
        </w:tc>
      </w:tr>
      <w:tr w:rsidR="00C30AE0" w:rsidRPr="00D36147" w14:paraId="61AE0116" w14:textId="77777777" w:rsidTr="00D36147">
        <w:tc>
          <w:tcPr>
            <w:tcW w:w="2906" w:type="dxa"/>
            <w:shd w:val="clear" w:color="auto" w:fill="F2F2F2" w:themeFill="background1" w:themeFillShade="F2"/>
            <w:vAlign w:val="center"/>
          </w:tcPr>
          <w:p w14:paraId="1FF25125" w14:textId="77777777" w:rsidR="00523C5B" w:rsidRPr="00D36147" w:rsidRDefault="00523C5B" w:rsidP="00D36147">
            <w:pPr>
              <w:rPr>
                <w:rFonts w:cs="Times New Roman"/>
                <w:b/>
                <w:sz w:val="20"/>
                <w:szCs w:val="18"/>
              </w:rPr>
            </w:pPr>
            <w:r w:rsidRPr="00D36147">
              <w:rPr>
                <w:rFonts w:cs="Times New Roman"/>
                <w:b/>
                <w:sz w:val="20"/>
                <w:szCs w:val="18"/>
              </w:rPr>
              <w:t xml:space="preserve">IZVORI FINANCIRANJA </w:t>
            </w:r>
          </w:p>
        </w:tc>
        <w:tc>
          <w:tcPr>
            <w:tcW w:w="2591" w:type="dxa"/>
            <w:vAlign w:val="center"/>
          </w:tcPr>
          <w:p w14:paraId="2E1FC445" w14:textId="77777777" w:rsidR="00523C5B" w:rsidRPr="00D36147" w:rsidRDefault="00523C5B" w:rsidP="00D36147">
            <w:pPr>
              <w:jc w:val="center"/>
              <w:rPr>
                <w:rFonts w:cs="Times New Roman"/>
                <w:b/>
                <w:sz w:val="20"/>
                <w:szCs w:val="18"/>
              </w:rPr>
            </w:pPr>
            <w:r w:rsidRPr="00D36147">
              <w:rPr>
                <w:rFonts w:cs="Times New Roman"/>
                <w:b/>
                <w:sz w:val="20"/>
                <w:szCs w:val="18"/>
              </w:rPr>
              <w:t>Državni proračun (EUR)</w:t>
            </w:r>
          </w:p>
        </w:tc>
        <w:tc>
          <w:tcPr>
            <w:tcW w:w="2153" w:type="dxa"/>
            <w:vAlign w:val="center"/>
          </w:tcPr>
          <w:p w14:paraId="13B95E04" w14:textId="77777777" w:rsidR="00523C5B" w:rsidRPr="00D36147" w:rsidRDefault="00523C5B" w:rsidP="00D36147">
            <w:pPr>
              <w:jc w:val="center"/>
              <w:rPr>
                <w:rFonts w:cs="Times New Roman"/>
                <w:b/>
                <w:sz w:val="20"/>
                <w:szCs w:val="18"/>
              </w:rPr>
            </w:pPr>
            <w:r w:rsidRPr="00D36147">
              <w:rPr>
                <w:rFonts w:cs="Times New Roman"/>
                <w:b/>
                <w:sz w:val="20"/>
                <w:szCs w:val="18"/>
              </w:rPr>
              <w:t>EU financiranje (EUR)</w:t>
            </w:r>
          </w:p>
        </w:tc>
        <w:tc>
          <w:tcPr>
            <w:tcW w:w="1412" w:type="dxa"/>
            <w:vAlign w:val="center"/>
          </w:tcPr>
          <w:p w14:paraId="495875DA" w14:textId="77777777" w:rsidR="00523C5B" w:rsidRPr="00D36147" w:rsidRDefault="00523C5B" w:rsidP="00D36147">
            <w:pPr>
              <w:jc w:val="center"/>
              <w:rPr>
                <w:rFonts w:cs="Times New Roman"/>
                <w:b/>
                <w:sz w:val="20"/>
                <w:szCs w:val="18"/>
              </w:rPr>
            </w:pPr>
            <w:r w:rsidRPr="00D36147">
              <w:rPr>
                <w:rFonts w:cs="Times New Roman"/>
                <w:b/>
                <w:sz w:val="20"/>
                <w:szCs w:val="18"/>
              </w:rPr>
              <w:t>Drugi izvori (EUR)</w:t>
            </w:r>
          </w:p>
        </w:tc>
      </w:tr>
      <w:tr w:rsidR="00C30AE0" w:rsidRPr="00D36147" w14:paraId="3EED5167" w14:textId="77777777" w:rsidTr="00D36147">
        <w:trPr>
          <w:trHeight w:val="587"/>
        </w:trPr>
        <w:tc>
          <w:tcPr>
            <w:tcW w:w="2906" w:type="dxa"/>
            <w:shd w:val="clear" w:color="auto" w:fill="F2F2F2" w:themeFill="background1" w:themeFillShade="F2"/>
            <w:vAlign w:val="center"/>
          </w:tcPr>
          <w:p w14:paraId="6B6CA179" w14:textId="6BAABCED" w:rsidR="00523C5B" w:rsidRPr="00D36147" w:rsidRDefault="00523C5B" w:rsidP="00D36147">
            <w:pPr>
              <w:rPr>
                <w:rFonts w:cs="Times New Roman"/>
                <w:sz w:val="20"/>
                <w:szCs w:val="18"/>
              </w:rPr>
            </w:pPr>
            <w:r w:rsidRPr="00D36147">
              <w:rPr>
                <w:rFonts w:cs="Times New Roman"/>
                <w:sz w:val="20"/>
                <w:szCs w:val="18"/>
              </w:rPr>
              <w:t xml:space="preserve">Izvori financiranja u 2023. godini </w:t>
            </w:r>
            <w:r w:rsidR="00DF0F76" w:rsidRPr="00D36147">
              <w:rPr>
                <w:rFonts w:cs="Times New Roman"/>
                <w:sz w:val="20"/>
                <w:szCs w:val="18"/>
              </w:rPr>
              <w:t>(proračunska pozicija i predviđeni iznos sredstava)</w:t>
            </w:r>
          </w:p>
        </w:tc>
        <w:tc>
          <w:tcPr>
            <w:tcW w:w="2591" w:type="dxa"/>
            <w:vAlign w:val="center"/>
          </w:tcPr>
          <w:p w14:paraId="417BA228" w14:textId="484BE552" w:rsidR="00523C5B" w:rsidRPr="00D36147" w:rsidRDefault="00523C5B" w:rsidP="00A75D55">
            <w:pPr>
              <w:jc w:val="center"/>
              <w:rPr>
                <w:rFonts w:cs="Times New Roman"/>
                <w:sz w:val="20"/>
                <w:szCs w:val="18"/>
              </w:rPr>
            </w:pPr>
            <w:r w:rsidRPr="00D36147">
              <w:rPr>
                <w:rFonts w:cs="Times New Roman"/>
                <w:sz w:val="20"/>
                <w:szCs w:val="18"/>
              </w:rPr>
              <w:t>A553131 Administracija i</w:t>
            </w:r>
            <w:r w:rsidR="00D655F0">
              <w:rPr>
                <w:rFonts w:cs="Times New Roman"/>
                <w:sz w:val="20"/>
                <w:szCs w:val="18"/>
              </w:rPr>
              <w:t xml:space="preserve"> </w:t>
            </w:r>
            <w:r w:rsidR="00A75D55">
              <w:rPr>
                <w:rFonts w:cs="Times New Roman"/>
                <w:sz w:val="20"/>
                <w:szCs w:val="18"/>
              </w:rPr>
              <w:t xml:space="preserve"> u</w:t>
            </w:r>
            <w:r w:rsidRPr="00D36147">
              <w:rPr>
                <w:rFonts w:cs="Times New Roman"/>
                <w:sz w:val="20"/>
                <w:szCs w:val="18"/>
              </w:rPr>
              <w:t>pravljanje</w:t>
            </w:r>
          </w:p>
        </w:tc>
        <w:tc>
          <w:tcPr>
            <w:tcW w:w="2153" w:type="dxa"/>
            <w:vAlign w:val="center"/>
          </w:tcPr>
          <w:p w14:paraId="3F08B478" w14:textId="77777777" w:rsidR="00523C5B" w:rsidRPr="00D36147" w:rsidRDefault="00523C5B" w:rsidP="00D36147">
            <w:pPr>
              <w:jc w:val="center"/>
              <w:rPr>
                <w:rFonts w:cs="Times New Roman"/>
                <w:sz w:val="20"/>
                <w:szCs w:val="18"/>
              </w:rPr>
            </w:pPr>
            <w:r w:rsidRPr="00D36147">
              <w:rPr>
                <w:rFonts w:cs="Times New Roman"/>
                <w:sz w:val="20"/>
                <w:szCs w:val="18"/>
              </w:rPr>
              <w:t>0,00</w:t>
            </w:r>
          </w:p>
        </w:tc>
        <w:tc>
          <w:tcPr>
            <w:tcW w:w="1412" w:type="dxa"/>
            <w:vAlign w:val="center"/>
          </w:tcPr>
          <w:p w14:paraId="4C003490" w14:textId="77777777" w:rsidR="00523C5B" w:rsidRPr="00D36147" w:rsidRDefault="00523C5B" w:rsidP="00D36147">
            <w:pPr>
              <w:jc w:val="center"/>
              <w:rPr>
                <w:rFonts w:cs="Times New Roman"/>
                <w:sz w:val="20"/>
                <w:szCs w:val="18"/>
              </w:rPr>
            </w:pPr>
            <w:r w:rsidRPr="00D36147">
              <w:rPr>
                <w:rFonts w:cs="Times New Roman"/>
                <w:sz w:val="20"/>
                <w:szCs w:val="18"/>
              </w:rPr>
              <w:t>0,00</w:t>
            </w:r>
          </w:p>
        </w:tc>
      </w:tr>
      <w:tr w:rsidR="00C30AE0" w:rsidRPr="00D36147" w14:paraId="50E90A0C" w14:textId="77777777" w:rsidTr="00D36147">
        <w:tc>
          <w:tcPr>
            <w:tcW w:w="2906" w:type="dxa"/>
            <w:vMerge w:val="restart"/>
            <w:shd w:val="clear" w:color="auto" w:fill="F2F2F2" w:themeFill="background1" w:themeFillShade="F2"/>
            <w:vAlign w:val="center"/>
          </w:tcPr>
          <w:p w14:paraId="3158B522" w14:textId="77777777" w:rsidR="00523C5B" w:rsidRPr="00D36147" w:rsidRDefault="00523C5B" w:rsidP="00D36147">
            <w:pPr>
              <w:rPr>
                <w:rFonts w:cs="Times New Roman"/>
                <w:b/>
                <w:bCs/>
                <w:sz w:val="20"/>
                <w:szCs w:val="18"/>
              </w:rPr>
            </w:pPr>
            <w:r w:rsidRPr="00D36147">
              <w:rPr>
                <w:rFonts w:cs="Times New Roman"/>
                <w:b/>
                <w:bCs/>
                <w:sz w:val="20"/>
                <w:szCs w:val="18"/>
              </w:rPr>
              <w:t xml:space="preserve">UKUPNO UTROŠENA SREDSTVA PO IZVORU </w:t>
            </w:r>
          </w:p>
        </w:tc>
        <w:tc>
          <w:tcPr>
            <w:tcW w:w="2591" w:type="dxa"/>
            <w:vAlign w:val="center"/>
          </w:tcPr>
          <w:p w14:paraId="3329B597" w14:textId="77777777" w:rsidR="00523C5B" w:rsidRPr="00D36147" w:rsidRDefault="00523C5B" w:rsidP="00D36147">
            <w:pPr>
              <w:jc w:val="center"/>
              <w:rPr>
                <w:rFonts w:cs="Times New Roman"/>
                <w:b/>
                <w:sz w:val="20"/>
                <w:szCs w:val="18"/>
              </w:rPr>
            </w:pPr>
            <w:r w:rsidRPr="00D36147">
              <w:rPr>
                <w:rFonts w:cs="Times New Roman"/>
                <w:b/>
                <w:sz w:val="20"/>
                <w:szCs w:val="18"/>
              </w:rPr>
              <w:t>Državni proračun (EUR)</w:t>
            </w:r>
          </w:p>
        </w:tc>
        <w:tc>
          <w:tcPr>
            <w:tcW w:w="2153" w:type="dxa"/>
            <w:vAlign w:val="center"/>
          </w:tcPr>
          <w:p w14:paraId="62282C55" w14:textId="77777777" w:rsidR="00523C5B" w:rsidRPr="00D36147" w:rsidRDefault="00523C5B" w:rsidP="00D36147">
            <w:pPr>
              <w:jc w:val="center"/>
              <w:rPr>
                <w:rFonts w:cs="Times New Roman"/>
                <w:b/>
                <w:sz w:val="20"/>
                <w:szCs w:val="18"/>
              </w:rPr>
            </w:pPr>
            <w:r w:rsidRPr="00D36147">
              <w:rPr>
                <w:rFonts w:cs="Times New Roman"/>
                <w:b/>
                <w:sz w:val="20"/>
                <w:szCs w:val="18"/>
              </w:rPr>
              <w:t>EU financiranje (EUR)</w:t>
            </w:r>
          </w:p>
        </w:tc>
        <w:tc>
          <w:tcPr>
            <w:tcW w:w="1412" w:type="dxa"/>
            <w:vAlign w:val="center"/>
          </w:tcPr>
          <w:p w14:paraId="3A39A7D9" w14:textId="77777777" w:rsidR="00523C5B" w:rsidRPr="00D36147" w:rsidRDefault="00523C5B" w:rsidP="00D36147">
            <w:pPr>
              <w:jc w:val="center"/>
              <w:rPr>
                <w:rFonts w:cs="Times New Roman"/>
                <w:b/>
                <w:sz w:val="20"/>
                <w:szCs w:val="18"/>
              </w:rPr>
            </w:pPr>
            <w:r w:rsidRPr="00D36147">
              <w:rPr>
                <w:rFonts w:cs="Times New Roman"/>
                <w:b/>
                <w:sz w:val="20"/>
                <w:szCs w:val="18"/>
              </w:rPr>
              <w:t>Drugi izvori (EUR)</w:t>
            </w:r>
          </w:p>
        </w:tc>
      </w:tr>
      <w:tr w:rsidR="00C30AE0" w:rsidRPr="00D36147" w14:paraId="1B5F7696" w14:textId="77777777" w:rsidTr="00D36147">
        <w:trPr>
          <w:trHeight w:val="488"/>
        </w:trPr>
        <w:tc>
          <w:tcPr>
            <w:tcW w:w="2906" w:type="dxa"/>
            <w:vMerge/>
            <w:shd w:val="clear" w:color="auto" w:fill="F2F2F2" w:themeFill="background1" w:themeFillShade="F2"/>
            <w:vAlign w:val="center"/>
          </w:tcPr>
          <w:p w14:paraId="17333C83" w14:textId="77777777" w:rsidR="00523C5B" w:rsidRPr="00D36147" w:rsidRDefault="00523C5B" w:rsidP="00D36147">
            <w:pPr>
              <w:rPr>
                <w:rFonts w:cs="Times New Roman"/>
                <w:b/>
                <w:sz w:val="20"/>
                <w:szCs w:val="18"/>
              </w:rPr>
            </w:pPr>
          </w:p>
        </w:tc>
        <w:tc>
          <w:tcPr>
            <w:tcW w:w="2591" w:type="dxa"/>
            <w:vAlign w:val="center"/>
          </w:tcPr>
          <w:p w14:paraId="5FFAE549" w14:textId="55235608" w:rsidR="00523C5B" w:rsidRPr="00D36147" w:rsidRDefault="00A37454" w:rsidP="00D36147">
            <w:pPr>
              <w:jc w:val="center"/>
              <w:rPr>
                <w:rFonts w:cs="Times New Roman"/>
                <w:sz w:val="20"/>
                <w:szCs w:val="18"/>
              </w:rPr>
            </w:pPr>
            <w:r w:rsidRPr="00D36147">
              <w:rPr>
                <w:rFonts w:cs="Times New Roman"/>
                <w:sz w:val="20"/>
                <w:szCs w:val="18"/>
              </w:rPr>
              <w:t>A553131 Administracija i</w:t>
            </w:r>
            <w:r w:rsidR="00A75D55">
              <w:rPr>
                <w:rFonts w:cs="Times New Roman"/>
                <w:sz w:val="20"/>
                <w:szCs w:val="18"/>
              </w:rPr>
              <w:t xml:space="preserve"> u</w:t>
            </w:r>
            <w:r w:rsidRPr="00D36147">
              <w:rPr>
                <w:rFonts w:cs="Times New Roman"/>
                <w:sz w:val="20"/>
                <w:szCs w:val="18"/>
              </w:rPr>
              <w:t>pravljanje</w:t>
            </w:r>
          </w:p>
          <w:p w14:paraId="111B87C6" w14:textId="511B590B" w:rsidR="00A37454" w:rsidRPr="00D36147" w:rsidRDefault="00A37454" w:rsidP="00D36147">
            <w:pPr>
              <w:jc w:val="center"/>
              <w:rPr>
                <w:rFonts w:cs="Times New Roman"/>
                <w:b/>
                <w:sz w:val="20"/>
                <w:szCs w:val="18"/>
              </w:rPr>
            </w:pPr>
            <w:r w:rsidRPr="00D36147">
              <w:rPr>
                <w:rFonts w:cs="Times New Roman"/>
                <w:b/>
                <w:sz w:val="20"/>
                <w:szCs w:val="18"/>
              </w:rPr>
              <w:t>0,00</w:t>
            </w:r>
          </w:p>
        </w:tc>
        <w:tc>
          <w:tcPr>
            <w:tcW w:w="2153" w:type="dxa"/>
            <w:vAlign w:val="center"/>
          </w:tcPr>
          <w:p w14:paraId="68347AD0" w14:textId="77777777" w:rsidR="00523C5B" w:rsidRPr="00D36147" w:rsidRDefault="00523C5B" w:rsidP="00D36147">
            <w:pPr>
              <w:jc w:val="center"/>
              <w:rPr>
                <w:rFonts w:cs="Times New Roman"/>
                <w:b/>
                <w:sz w:val="20"/>
                <w:szCs w:val="18"/>
              </w:rPr>
            </w:pPr>
            <w:r w:rsidRPr="00D36147">
              <w:rPr>
                <w:rFonts w:cs="Times New Roman"/>
                <w:sz w:val="20"/>
                <w:szCs w:val="18"/>
              </w:rPr>
              <w:t>0,00</w:t>
            </w:r>
          </w:p>
        </w:tc>
        <w:tc>
          <w:tcPr>
            <w:tcW w:w="1412" w:type="dxa"/>
            <w:vAlign w:val="center"/>
          </w:tcPr>
          <w:p w14:paraId="40586D22" w14:textId="77777777" w:rsidR="00523C5B" w:rsidRPr="00D36147" w:rsidRDefault="00523C5B" w:rsidP="00D36147">
            <w:pPr>
              <w:jc w:val="center"/>
              <w:rPr>
                <w:rFonts w:cs="Times New Roman"/>
                <w:b/>
                <w:sz w:val="20"/>
                <w:szCs w:val="18"/>
              </w:rPr>
            </w:pPr>
            <w:r w:rsidRPr="00D36147">
              <w:rPr>
                <w:rFonts w:cs="Times New Roman"/>
                <w:sz w:val="20"/>
                <w:szCs w:val="18"/>
              </w:rPr>
              <w:t>0,00</w:t>
            </w:r>
          </w:p>
        </w:tc>
      </w:tr>
      <w:tr w:rsidR="00C30AE0" w:rsidRPr="00D36147" w14:paraId="7E3213CB" w14:textId="77777777" w:rsidTr="00D36147">
        <w:trPr>
          <w:trHeight w:val="398"/>
        </w:trPr>
        <w:tc>
          <w:tcPr>
            <w:tcW w:w="2906" w:type="dxa"/>
            <w:shd w:val="clear" w:color="auto" w:fill="F2F2F2" w:themeFill="background1" w:themeFillShade="F2"/>
            <w:vAlign w:val="center"/>
          </w:tcPr>
          <w:p w14:paraId="38552C0A" w14:textId="7C393E6C" w:rsidR="00523C5B" w:rsidRPr="00D36147" w:rsidRDefault="00523C5B" w:rsidP="00D36147">
            <w:pPr>
              <w:rPr>
                <w:rFonts w:cs="Times New Roman"/>
                <w:sz w:val="20"/>
                <w:szCs w:val="18"/>
              </w:rPr>
            </w:pPr>
            <w:r w:rsidRPr="00D36147">
              <w:rPr>
                <w:rFonts w:cs="Times New Roman"/>
                <w:sz w:val="20"/>
                <w:szCs w:val="18"/>
              </w:rPr>
              <w:t xml:space="preserve">ROK PROVEDBE AKTIVNOSTI </w:t>
            </w:r>
          </w:p>
        </w:tc>
        <w:tc>
          <w:tcPr>
            <w:tcW w:w="6156" w:type="dxa"/>
            <w:gridSpan w:val="3"/>
            <w:vAlign w:val="center"/>
          </w:tcPr>
          <w:p w14:paraId="3687436A" w14:textId="77F65807" w:rsidR="00523C5B" w:rsidRPr="00D36147" w:rsidRDefault="00523C5B" w:rsidP="00D36147">
            <w:pPr>
              <w:rPr>
                <w:rFonts w:cs="Times New Roman"/>
                <w:sz w:val="20"/>
                <w:szCs w:val="18"/>
              </w:rPr>
            </w:pPr>
            <w:r w:rsidRPr="00D36147">
              <w:rPr>
                <w:rFonts w:cs="Times New Roman"/>
                <w:sz w:val="20"/>
                <w:szCs w:val="18"/>
              </w:rPr>
              <w:t>II. kvartal 2025.</w:t>
            </w:r>
          </w:p>
        </w:tc>
      </w:tr>
    </w:tbl>
    <w:p w14:paraId="597F9176" w14:textId="77777777" w:rsidR="00A37454" w:rsidRPr="00E63507" w:rsidRDefault="00A37454" w:rsidP="004A3B23">
      <w:pPr>
        <w:spacing w:after="0" w:line="276" w:lineRule="auto"/>
        <w:jc w:val="both"/>
        <w:rPr>
          <w:rFonts w:cs="Times New Roman"/>
          <w:i/>
          <w:iCs/>
          <w:szCs w:val="24"/>
        </w:rPr>
      </w:pPr>
    </w:p>
    <w:p w14:paraId="199A1CD3" w14:textId="55DDC093" w:rsidR="007C6944" w:rsidRPr="00E63507" w:rsidRDefault="0052298B" w:rsidP="00AB12E9">
      <w:pPr>
        <w:spacing w:after="0" w:line="276" w:lineRule="auto"/>
        <w:jc w:val="both"/>
        <w:rPr>
          <w:rFonts w:cs="Times New Roman"/>
          <w:i/>
          <w:iCs/>
          <w:szCs w:val="24"/>
        </w:rPr>
      </w:pPr>
      <w:bookmarkStart w:id="22" w:name="_Hlk164149851"/>
      <w:r w:rsidRPr="00E63507">
        <w:rPr>
          <w:rFonts w:cs="Times New Roman"/>
          <w:i/>
          <w:iCs/>
          <w:szCs w:val="24"/>
        </w:rPr>
        <w:t>A</w:t>
      </w:r>
      <w:r w:rsidR="00996199" w:rsidRPr="00E63507">
        <w:rPr>
          <w:rFonts w:cs="Times New Roman"/>
          <w:i/>
          <w:iCs/>
          <w:szCs w:val="24"/>
        </w:rPr>
        <w:t>ktivnost 1.1.</w:t>
      </w:r>
      <w:r w:rsidR="00E67CE2" w:rsidRPr="00E63507">
        <w:rPr>
          <w:rFonts w:cs="Times New Roman"/>
          <w:i/>
          <w:iCs/>
          <w:szCs w:val="24"/>
        </w:rPr>
        <w:t>3</w:t>
      </w:r>
      <w:r w:rsidR="00996199" w:rsidRPr="00E63507">
        <w:rPr>
          <w:rFonts w:cs="Times New Roman"/>
          <w:i/>
          <w:iCs/>
          <w:szCs w:val="24"/>
        </w:rPr>
        <w:t>. Jačanje i promicanje sigurnosti u zajednici</w:t>
      </w:r>
    </w:p>
    <w:bookmarkEnd w:id="22"/>
    <w:p w14:paraId="6F82672F" w14:textId="3B23B1A7" w:rsidR="00996199" w:rsidRDefault="007C6944" w:rsidP="00D36147">
      <w:pPr>
        <w:spacing w:after="0" w:line="276" w:lineRule="auto"/>
        <w:jc w:val="both"/>
        <w:rPr>
          <w:rFonts w:cs="Times New Roman"/>
          <w:i/>
          <w:iCs/>
          <w:szCs w:val="24"/>
        </w:rPr>
      </w:pPr>
      <w:r w:rsidRPr="00E63507">
        <w:rPr>
          <w:rFonts w:cs="Times New Roman"/>
          <w:i/>
          <w:iCs/>
          <w:szCs w:val="24"/>
        </w:rPr>
        <w:t>Nositelj provedbe:</w:t>
      </w:r>
      <w:r w:rsidR="001D53B8" w:rsidRPr="00E63507">
        <w:rPr>
          <w:rFonts w:cs="Times New Roman"/>
          <w:i/>
          <w:iCs/>
          <w:szCs w:val="24"/>
        </w:rPr>
        <w:t xml:space="preserve"> Ministarstvo unutarnjih poslova</w:t>
      </w:r>
    </w:p>
    <w:p w14:paraId="038107B6" w14:textId="77777777" w:rsidR="002E36EB" w:rsidRPr="00E63507" w:rsidRDefault="002E36EB" w:rsidP="00D36147">
      <w:pPr>
        <w:spacing w:after="0" w:line="276" w:lineRule="auto"/>
        <w:jc w:val="both"/>
        <w:rPr>
          <w:rFonts w:cs="Times New Roman"/>
          <w:i/>
          <w:iCs/>
          <w:szCs w:val="24"/>
        </w:rPr>
      </w:pPr>
    </w:p>
    <w:p w14:paraId="5E93C324" w14:textId="77777777" w:rsidR="00ED490D" w:rsidRPr="00E63507" w:rsidRDefault="001979AD" w:rsidP="004A3B23">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 xml:space="preserve">Policijska uprava međimurska je, sukladno odrednicama iz Nacionalnog plana za uključivanje Roma za razdoblje od 2021. do 2027. godine, donijela novi Provedbeni program preventivnih mjera usmjerenih na povećanje sigurnosti te jačanja socijalne uključenosti Roma na području Policijske uprave međimurske za razdoblje od 2023. do 2025. godine. </w:t>
      </w:r>
      <w:r w:rsidR="00ED490D" w:rsidRPr="00E63507">
        <w:rPr>
          <w:rFonts w:eastAsia="Times New Roman" w:cs="Times New Roman"/>
          <w:iCs/>
          <w:spacing w:val="-3"/>
          <w:szCs w:val="24"/>
          <w:lang w:eastAsia="hr-HR"/>
        </w:rPr>
        <w:t xml:space="preserve">Ovim Provedbenim programom nastoji se u suradnji s drugim relevantnim dionicima, prvenstveno kroz provedbu mjera prevencije povećati subjektivni osjećaj sigurnosti kod građana, smanjiti broj prekršaja i kaznenih djela počinjenih od strane i na štetu romske nacionalne manjine, odnosno poboljšati integraciju pripadnika romske nacionalne manjine u lokalnu zajednicu na području Međimurske županije. </w:t>
      </w:r>
    </w:p>
    <w:p w14:paraId="68AD2A14" w14:textId="77777777" w:rsidR="00ED490D" w:rsidRPr="00E63507" w:rsidRDefault="00ED490D" w:rsidP="00AB12E9">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p>
    <w:p w14:paraId="58565374" w14:textId="31DF76BA" w:rsidR="001979A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 xml:space="preserve">Nadalje, Policijska uprava međimurska je u cilju provedbe mjera predmetnog Akcijskog plana u suradnji s drugim relevantnim dionicima, te uz upotrebu Mobilnog preventivnog centra, odnosno postavljanjem informativnih punktova, pritom obuhvativši sva romska naselja, tijekom 2023. godine provela aktivnosti iz sljedećih nacionalnih preventivnih projekata;  „Manje oružja, manje </w:t>
      </w:r>
      <w:r w:rsidRPr="00E63507">
        <w:rPr>
          <w:rFonts w:eastAsia="Times New Roman" w:cs="Times New Roman"/>
          <w:iCs/>
          <w:spacing w:val="-3"/>
          <w:szCs w:val="24"/>
          <w:lang w:eastAsia="hr-HR"/>
        </w:rPr>
        <w:lastRenderedPageBreak/>
        <w:t>tragedija“,  „Zajedno“, „Zdrav za 5“, „Imam izbor“, „Lily“, „Živim život bez nasilja“, „Zajedno protiv govora mržnje“, „Budi navijač, a ne razbijač“, „Grafiti su umjetnost, a ne vandalizam“, „Moj prijatelj policajac i ja u prometu“, kao i „Poštujte naše znakove“. Isto tako, sustavno su provođeni preventivni projekti Policijske uprave međimurske „Zajedno do veće sigurnosti“ te „</w:t>
      </w:r>
      <w:proofErr w:type="spellStart"/>
      <w:r w:rsidRPr="00E63507">
        <w:rPr>
          <w:rFonts w:eastAsia="Times New Roman" w:cs="Times New Roman"/>
          <w:iCs/>
          <w:spacing w:val="-3"/>
          <w:szCs w:val="24"/>
          <w:lang w:eastAsia="hr-HR"/>
        </w:rPr>
        <w:t>Coolijada</w:t>
      </w:r>
      <w:proofErr w:type="spellEnd"/>
      <w:r w:rsidRPr="00E63507">
        <w:rPr>
          <w:rFonts w:eastAsia="Times New Roman" w:cs="Times New Roman"/>
          <w:iCs/>
          <w:spacing w:val="-3"/>
          <w:szCs w:val="24"/>
          <w:lang w:eastAsia="hr-HR"/>
        </w:rPr>
        <w:t xml:space="preserve">“. </w:t>
      </w:r>
    </w:p>
    <w:p w14:paraId="0E7483FA" w14:textId="77777777" w:rsidR="00DF0F76" w:rsidRPr="00E63507" w:rsidRDefault="00DF0F76"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p>
    <w:p w14:paraId="5B9910E0" w14:textId="77777777" w:rsidR="00ED490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Također, Policijska uprava međimurska, kao jedan od relevantnih dionika, sudjelovala je u provedbi pilot projekta Hrvatskog zavoda za javno zdravstvo prevencije ovisnosti usmjerenog prema djeci i mladim Romima. U sklopu navedenog projekta tijekom 2022. godine od strane Policijske uprave međimurske održano je 12 radionica, dok su tijekom 2023. godine održane 24 radionice. Radionice su se provodile s učenicima sedmih razreda i njihovim roditeljima u Osnovnim školama Kuršanec i Macinec kao i mladima izvan školskog sustava u romskim naseljima Parag i Kuršanec te su se odnosile na prevenciju zlouporabe droga i sigurnost na internetu.</w:t>
      </w:r>
    </w:p>
    <w:p w14:paraId="6AFBA12C" w14:textId="77777777" w:rsidR="00ED490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p>
    <w:p w14:paraId="1A293EBD" w14:textId="7C202789" w:rsidR="00ED490D" w:rsidRPr="00E63507" w:rsidRDefault="00732EDA"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 xml:space="preserve">Na </w:t>
      </w:r>
      <w:r w:rsidR="00ED490D" w:rsidRPr="00E63507">
        <w:rPr>
          <w:rFonts w:eastAsia="Times New Roman" w:cs="Times New Roman"/>
          <w:iCs/>
          <w:spacing w:val="-3"/>
          <w:szCs w:val="24"/>
          <w:lang w:eastAsia="hr-HR"/>
        </w:rPr>
        <w:t xml:space="preserve">prigodan način obilježeni </w:t>
      </w:r>
      <w:r w:rsidRPr="00E63507">
        <w:rPr>
          <w:rFonts w:eastAsia="Times New Roman" w:cs="Times New Roman"/>
          <w:iCs/>
          <w:spacing w:val="-3"/>
          <w:szCs w:val="24"/>
          <w:lang w:eastAsia="hr-HR"/>
        </w:rPr>
        <w:t xml:space="preserve">su i </w:t>
      </w:r>
      <w:r w:rsidR="00ED490D" w:rsidRPr="00E63507">
        <w:rPr>
          <w:rFonts w:eastAsia="Times New Roman" w:cs="Times New Roman"/>
          <w:iCs/>
          <w:spacing w:val="-3"/>
          <w:szCs w:val="24"/>
          <w:lang w:eastAsia="hr-HR"/>
        </w:rPr>
        <w:t>značajni međunarodni dani poput: Međunarodni dan Roma, Međunarodni dan borbe proti</w:t>
      </w:r>
      <w:r w:rsidRPr="00E63507">
        <w:rPr>
          <w:rFonts w:eastAsia="Times New Roman" w:cs="Times New Roman"/>
          <w:iCs/>
          <w:spacing w:val="-3"/>
          <w:szCs w:val="24"/>
          <w:lang w:eastAsia="hr-HR"/>
        </w:rPr>
        <w:t xml:space="preserve">v rasne diskriminacije i drugi te je </w:t>
      </w:r>
      <w:r w:rsidR="00ED490D" w:rsidRPr="00E63507">
        <w:rPr>
          <w:rFonts w:eastAsia="Times New Roman" w:cs="Times New Roman"/>
          <w:iCs/>
          <w:spacing w:val="-3"/>
          <w:szCs w:val="24"/>
          <w:lang w:eastAsia="hr-HR"/>
        </w:rPr>
        <w:t xml:space="preserve">tijekom 2023. godine izrađen novi preventivni letak „prevencija zlouporabe sintetskih </w:t>
      </w:r>
      <w:proofErr w:type="spellStart"/>
      <w:r w:rsidR="00ED490D" w:rsidRPr="00E63507">
        <w:rPr>
          <w:rFonts w:eastAsia="Times New Roman" w:cs="Times New Roman"/>
          <w:iCs/>
          <w:spacing w:val="-3"/>
          <w:szCs w:val="24"/>
          <w:lang w:eastAsia="hr-HR"/>
        </w:rPr>
        <w:t>kanabinoida</w:t>
      </w:r>
      <w:proofErr w:type="spellEnd"/>
      <w:r w:rsidR="00ED490D" w:rsidRPr="00E63507">
        <w:rPr>
          <w:rFonts w:eastAsia="Times New Roman" w:cs="Times New Roman"/>
          <w:iCs/>
          <w:spacing w:val="-3"/>
          <w:szCs w:val="24"/>
          <w:lang w:eastAsia="hr-HR"/>
        </w:rPr>
        <w:t xml:space="preserve">“ koji je tiskan dvojezično, na hrvatskom i </w:t>
      </w:r>
      <w:proofErr w:type="spellStart"/>
      <w:r w:rsidR="003737D5" w:rsidRPr="00E63507">
        <w:rPr>
          <w:rFonts w:eastAsia="Times New Roman" w:cs="Times New Roman"/>
          <w:iCs/>
          <w:spacing w:val="-3"/>
          <w:szCs w:val="24"/>
          <w:lang w:eastAsia="hr-HR"/>
        </w:rPr>
        <w:t>bajaškom</w:t>
      </w:r>
      <w:proofErr w:type="spellEnd"/>
      <w:r w:rsidR="003737D5" w:rsidRPr="00E63507">
        <w:rPr>
          <w:rFonts w:eastAsia="Times New Roman" w:cs="Times New Roman"/>
          <w:iCs/>
          <w:spacing w:val="-3"/>
          <w:szCs w:val="24"/>
          <w:lang w:eastAsia="hr-HR"/>
        </w:rPr>
        <w:t xml:space="preserve"> rumunjskom </w:t>
      </w:r>
      <w:r w:rsidR="00ED490D" w:rsidRPr="00E63507">
        <w:rPr>
          <w:rFonts w:eastAsia="Times New Roman" w:cs="Times New Roman"/>
          <w:iCs/>
          <w:spacing w:val="-3"/>
          <w:szCs w:val="24"/>
          <w:lang w:eastAsia="hr-HR"/>
        </w:rPr>
        <w:t xml:space="preserve">jeziku. </w:t>
      </w:r>
    </w:p>
    <w:p w14:paraId="6A58C7F3" w14:textId="77777777" w:rsidR="00ED490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p>
    <w:p w14:paraId="3B589893" w14:textId="77777777" w:rsidR="00ED490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 xml:space="preserve">Nadalje, uspoređujući preventivne aktivnosti u sklopu Provedbenog programa, zabilježeno je povećanje preventivnih aktivnosti tijekom 2023. godine u odnosu na 2022. godinu. </w:t>
      </w:r>
    </w:p>
    <w:p w14:paraId="5E2C7386" w14:textId="77777777" w:rsidR="00ED490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p>
    <w:p w14:paraId="50E216EB" w14:textId="77777777" w:rsidR="00ED490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Naime, tijekom 2022. godine provedeno je ukupno 19 različitih projekata, akcija i aktivnosti kojima je bilo obuhvaćeno 6059 građana što je popraćeno s 19 medijskih objava, dok su tijekom 2023. godine provedena ukupno 22 različita projekta, akcije i aktivnosti kojima je bilo obuhvaćeno ukupno 7800 sudionika, a što je popraćeno s 22 medijske objave.</w:t>
      </w:r>
    </w:p>
    <w:p w14:paraId="0C961535" w14:textId="77777777" w:rsidR="00ED490D" w:rsidRPr="00E63507" w:rsidRDefault="00ED490D" w:rsidP="00D36147">
      <w:pPr>
        <w:suppressAutoHyphens/>
        <w:overflowPunct w:val="0"/>
        <w:autoSpaceDE w:val="0"/>
        <w:autoSpaceDN w:val="0"/>
        <w:adjustRightInd w:val="0"/>
        <w:spacing w:after="0" w:line="276" w:lineRule="auto"/>
        <w:ind w:firstLine="709"/>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 xml:space="preserve"> </w:t>
      </w:r>
    </w:p>
    <w:p w14:paraId="593B1223" w14:textId="74B851F1" w:rsidR="00ED490D" w:rsidRPr="00E63507" w:rsidRDefault="00ED490D" w:rsidP="00D36147">
      <w:pPr>
        <w:suppressAutoHyphens/>
        <w:overflowPunct w:val="0"/>
        <w:autoSpaceDE w:val="0"/>
        <w:autoSpaceDN w:val="0"/>
        <w:adjustRightInd w:val="0"/>
        <w:spacing w:after="0" w:line="276" w:lineRule="auto"/>
        <w:jc w:val="both"/>
        <w:textAlignment w:val="baseline"/>
        <w:rPr>
          <w:rFonts w:eastAsia="Times New Roman" w:cs="Times New Roman"/>
          <w:iCs/>
          <w:spacing w:val="-3"/>
          <w:szCs w:val="24"/>
          <w:lang w:eastAsia="hr-HR"/>
        </w:rPr>
      </w:pPr>
      <w:r w:rsidRPr="00E63507">
        <w:rPr>
          <w:rFonts w:eastAsia="Times New Roman" w:cs="Times New Roman"/>
          <w:iCs/>
          <w:spacing w:val="-3"/>
          <w:szCs w:val="24"/>
          <w:lang w:eastAsia="hr-HR"/>
        </w:rPr>
        <w:t>Pregledom statističkih pokazatelja, Policijska uprava međimurska tijekom 2022. i 2023. godine nije zabilježila kaznena djela zločina iz mržnje. Tijekom 2022. godine zabilježen je samo jedan prekršaj iz Zakona o suzbijanju diskriminacije („Narodne novine“, broj: 85/08 i 112/12) počinjen unutar romske zajednice, dok su 2023. godine pripadnici romske nacionalne manjine počinili tri prekršaja iz navedenog zakona na štetu ostalih.</w:t>
      </w:r>
    </w:p>
    <w:p w14:paraId="1F3E508B" w14:textId="77777777" w:rsidR="001979AD" w:rsidRPr="00E63507" w:rsidRDefault="001979AD" w:rsidP="00D36147">
      <w:pPr>
        <w:suppressAutoHyphens/>
        <w:overflowPunct w:val="0"/>
        <w:autoSpaceDE w:val="0"/>
        <w:autoSpaceDN w:val="0"/>
        <w:adjustRightInd w:val="0"/>
        <w:spacing w:after="0" w:line="276" w:lineRule="auto"/>
        <w:jc w:val="both"/>
        <w:textAlignment w:val="baseline"/>
        <w:rPr>
          <w:rFonts w:eastAsia="Times New Roman" w:cs="Times New Roman"/>
          <w:iCs/>
          <w:color w:val="C0504D"/>
          <w:spacing w:val="-3"/>
          <w:szCs w:val="24"/>
          <w:lang w:eastAsia="hr-HR"/>
        </w:rPr>
      </w:pPr>
    </w:p>
    <w:tbl>
      <w:tblPr>
        <w:tblStyle w:val="TableGrid"/>
        <w:tblW w:w="0" w:type="auto"/>
        <w:tblLook w:val="04A0" w:firstRow="1" w:lastRow="0" w:firstColumn="1" w:lastColumn="0" w:noHBand="0" w:noVBand="1"/>
      </w:tblPr>
      <w:tblGrid>
        <w:gridCol w:w="2896"/>
        <w:gridCol w:w="2130"/>
        <w:gridCol w:w="2079"/>
        <w:gridCol w:w="1957"/>
      </w:tblGrid>
      <w:tr w:rsidR="00C30AE0" w:rsidRPr="00D36147" w14:paraId="0F9EF020" w14:textId="77777777" w:rsidTr="00CA40F2">
        <w:tc>
          <w:tcPr>
            <w:tcW w:w="3114" w:type="dxa"/>
            <w:shd w:val="clear" w:color="auto" w:fill="F2F2F2" w:themeFill="background1" w:themeFillShade="F2"/>
            <w:vAlign w:val="center"/>
          </w:tcPr>
          <w:p w14:paraId="6AD15268" w14:textId="52706951" w:rsidR="008A3CDB" w:rsidRPr="00D36147" w:rsidRDefault="00B510B5" w:rsidP="00D36147">
            <w:pPr>
              <w:spacing w:line="276" w:lineRule="auto"/>
              <w:rPr>
                <w:rFonts w:cs="Times New Roman"/>
                <w:b/>
                <w:sz w:val="20"/>
                <w:szCs w:val="18"/>
              </w:rPr>
            </w:pPr>
            <w:bookmarkStart w:id="23" w:name="_Hlk164150576"/>
            <w:r w:rsidRPr="00D36147">
              <w:rPr>
                <w:rFonts w:cs="Times New Roman"/>
                <w:b/>
                <w:sz w:val="20"/>
                <w:szCs w:val="18"/>
              </w:rPr>
              <w:t>Pokazatelji provedbe i pokazatelji uspješnosti provedbe</w:t>
            </w:r>
          </w:p>
        </w:tc>
        <w:tc>
          <w:tcPr>
            <w:tcW w:w="2268" w:type="dxa"/>
            <w:shd w:val="clear" w:color="auto" w:fill="F2F2F2" w:themeFill="background1" w:themeFillShade="F2"/>
            <w:vAlign w:val="center"/>
          </w:tcPr>
          <w:p w14:paraId="7B535D23" w14:textId="32E60787" w:rsidR="008A3CDB" w:rsidRPr="00D36147" w:rsidRDefault="0087777A" w:rsidP="00D36147">
            <w:pPr>
              <w:spacing w:line="276" w:lineRule="auto"/>
              <w:jc w:val="center"/>
              <w:rPr>
                <w:rFonts w:cs="Times New Roman"/>
                <w:b/>
                <w:sz w:val="20"/>
                <w:szCs w:val="18"/>
              </w:rPr>
            </w:pPr>
            <w:r w:rsidRPr="00D36147">
              <w:rPr>
                <w:rFonts w:cs="Times New Roman"/>
                <w:b/>
                <w:sz w:val="20"/>
                <w:szCs w:val="18"/>
              </w:rPr>
              <w:t>Broj događanja</w:t>
            </w:r>
          </w:p>
        </w:tc>
        <w:tc>
          <w:tcPr>
            <w:tcW w:w="2235" w:type="dxa"/>
            <w:shd w:val="clear" w:color="auto" w:fill="F2F2F2" w:themeFill="background1" w:themeFillShade="F2"/>
            <w:vAlign w:val="center"/>
          </w:tcPr>
          <w:p w14:paraId="4828F423" w14:textId="47A8462D" w:rsidR="008A3CDB" w:rsidRPr="00D36147" w:rsidRDefault="0087777A" w:rsidP="00A75D55">
            <w:pPr>
              <w:spacing w:line="276" w:lineRule="auto"/>
              <w:jc w:val="center"/>
              <w:rPr>
                <w:rFonts w:cs="Times New Roman"/>
                <w:b/>
                <w:sz w:val="20"/>
                <w:szCs w:val="18"/>
              </w:rPr>
            </w:pPr>
            <w:r w:rsidRPr="00D36147">
              <w:rPr>
                <w:rFonts w:cs="Times New Roman"/>
                <w:b/>
                <w:sz w:val="20"/>
                <w:szCs w:val="18"/>
              </w:rPr>
              <w:t>Broj sudionika</w:t>
            </w:r>
            <w:r w:rsidR="00A75D55">
              <w:rPr>
                <w:rFonts w:cs="Times New Roman"/>
                <w:b/>
                <w:sz w:val="20"/>
                <w:szCs w:val="18"/>
              </w:rPr>
              <w:t xml:space="preserve"> </w:t>
            </w:r>
            <w:r w:rsidRPr="00D36147">
              <w:rPr>
                <w:rFonts w:cs="Times New Roman"/>
                <w:b/>
                <w:sz w:val="20"/>
                <w:szCs w:val="18"/>
              </w:rPr>
              <w:t>događanja</w:t>
            </w:r>
          </w:p>
        </w:tc>
        <w:tc>
          <w:tcPr>
            <w:tcW w:w="0" w:type="auto"/>
            <w:shd w:val="clear" w:color="auto" w:fill="F2F2F2" w:themeFill="background1" w:themeFillShade="F2"/>
            <w:vAlign w:val="center"/>
          </w:tcPr>
          <w:p w14:paraId="662AB642" w14:textId="6E3D3B33" w:rsidR="008A3CDB" w:rsidRPr="00D36147" w:rsidRDefault="0087777A" w:rsidP="00D36147">
            <w:pPr>
              <w:spacing w:line="276" w:lineRule="auto"/>
              <w:jc w:val="center"/>
              <w:rPr>
                <w:rFonts w:cs="Times New Roman"/>
                <w:b/>
                <w:sz w:val="20"/>
                <w:szCs w:val="18"/>
              </w:rPr>
            </w:pPr>
            <w:r w:rsidRPr="00D36147">
              <w:rPr>
                <w:rFonts w:cs="Times New Roman"/>
                <w:b/>
                <w:sz w:val="20"/>
                <w:szCs w:val="18"/>
              </w:rPr>
              <w:t>Broj medijskih objava</w:t>
            </w:r>
          </w:p>
        </w:tc>
      </w:tr>
      <w:tr w:rsidR="008A3CDB" w:rsidRPr="00D36147" w14:paraId="1A29C524" w14:textId="77777777" w:rsidTr="00CA40F2">
        <w:tc>
          <w:tcPr>
            <w:tcW w:w="3114" w:type="dxa"/>
            <w:shd w:val="clear" w:color="auto" w:fill="F2F2F2" w:themeFill="background1" w:themeFillShade="F2"/>
            <w:vAlign w:val="center"/>
          </w:tcPr>
          <w:p w14:paraId="5F6EAF8C" w14:textId="77777777" w:rsidR="008A3CDB" w:rsidRPr="00D36147" w:rsidRDefault="008A3CDB" w:rsidP="004A3B23">
            <w:pPr>
              <w:spacing w:line="276" w:lineRule="auto"/>
              <w:rPr>
                <w:rFonts w:cs="Times New Roman"/>
                <w:sz w:val="20"/>
                <w:szCs w:val="18"/>
              </w:rPr>
            </w:pPr>
            <w:r w:rsidRPr="00D36147">
              <w:rPr>
                <w:rFonts w:cs="Times New Roman"/>
                <w:sz w:val="20"/>
                <w:szCs w:val="18"/>
              </w:rPr>
              <w:t>Planirani ishodi za pokazatelje provedbe u 2023. godini</w:t>
            </w:r>
          </w:p>
        </w:tc>
        <w:tc>
          <w:tcPr>
            <w:tcW w:w="2268" w:type="dxa"/>
            <w:vAlign w:val="center"/>
          </w:tcPr>
          <w:p w14:paraId="34518958" w14:textId="75AEEABE" w:rsidR="008A3CDB" w:rsidRPr="00D36147" w:rsidRDefault="0087777A" w:rsidP="00AB12E9">
            <w:pPr>
              <w:spacing w:line="276" w:lineRule="auto"/>
              <w:jc w:val="center"/>
              <w:rPr>
                <w:rFonts w:cs="Times New Roman"/>
                <w:sz w:val="20"/>
                <w:szCs w:val="18"/>
              </w:rPr>
            </w:pPr>
            <w:r w:rsidRPr="00D36147">
              <w:rPr>
                <w:rFonts w:cs="Times New Roman"/>
                <w:sz w:val="20"/>
                <w:szCs w:val="18"/>
              </w:rPr>
              <w:t>5</w:t>
            </w:r>
          </w:p>
        </w:tc>
        <w:tc>
          <w:tcPr>
            <w:tcW w:w="2235" w:type="dxa"/>
            <w:vAlign w:val="center"/>
          </w:tcPr>
          <w:p w14:paraId="370EB5A2" w14:textId="5314B265" w:rsidR="008A3CDB" w:rsidRPr="00D36147" w:rsidRDefault="00DA6D38" w:rsidP="00D36147">
            <w:pPr>
              <w:spacing w:line="276" w:lineRule="auto"/>
              <w:jc w:val="center"/>
              <w:rPr>
                <w:rFonts w:cs="Times New Roman"/>
                <w:sz w:val="20"/>
                <w:szCs w:val="18"/>
              </w:rPr>
            </w:pPr>
            <w:r w:rsidRPr="00D36147">
              <w:rPr>
                <w:rFonts w:cs="Times New Roman"/>
                <w:sz w:val="20"/>
                <w:szCs w:val="18"/>
              </w:rPr>
              <w:t>60</w:t>
            </w:r>
          </w:p>
        </w:tc>
        <w:tc>
          <w:tcPr>
            <w:tcW w:w="0" w:type="auto"/>
            <w:vAlign w:val="center"/>
          </w:tcPr>
          <w:p w14:paraId="4A5AD853" w14:textId="48C84882" w:rsidR="008A3CDB" w:rsidRPr="00D36147" w:rsidRDefault="0087777A" w:rsidP="00D36147">
            <w:pPr>
              <w:spacing w:line="276" w:lineRule="auto"/>
              <w:jc w:val="center"/>
              <w:rPr>
                <w:rFonts w:cs="Times New Roman"/>
                <w:sz w:val="20"/>
                <w:szCs w:val="18"/>
              </w:rPr>
            </w:pPr>
            <w:r w:rsidRPr="00D36147">
              <w:rPr>
                <w:rFonts w:cs="Times New Roman"/>
                <w:sz w:val="20"/>
                <w:szCs w:val="18"/>
              </w:rPr>
              <w:t>5</w:t>
            </w:r>
          </w:p>
        </w:tc>
      </w:tr>
      <w:tr w:rsidR="008A3CDB" w:rsidRPr="00D36147" w14:paraId="79EBCEF6" w14:textId="77777777" w:rsidTr="00CA40F2">
        <w:tc>
          <w:tcPr>
            <w:tcW w:w="3114" w:type="dxa"/>
            <w:shd w:val="clear" w:color="auto" w:fill="F2F2F2" w:themeFill="background1" w:themeFillShade="F2"/>
            <w:vAlign w:val="center"/>
          </w:tcPr>
          <w:p w14:paraId="4F7CB983" w14:textId="77777777" w:rsidR="008A3CDB" w:rsidRPr="00D36147" w:rsidRDefault="008A3CDB" w:rsidP="004A3B23">
            <w:pPr>
              <w:spacing w:line="276" w:lineRule="auto"/>
              <w:rPr>
                <w:rFonts w:cs="Times New Roman"/>
                <w:sz w:val="20"/>
                <w:szCs w:val="18"/>
              </w:rPr>
            </w:pPr>
            <w:r w:rsidRPr="00D36147">
              <w:rPr>
                <w:rFonts w:cs="Times New Roman"/>
                <w:sz w:val="20"/>
                <w:szCs w:val="18"/>
              </w:rPr>
              <w:t>Ostvareni ishodi za pokazatelje provedbe u 2023. godini</w:t>
            </w:r>
          </w:p>
        </w:tc>
        <w:tc>
          <w:tcPr>
            <w:tcW w:w="2268" w:type="dxa"/>
            <w:vAlign w:val="center"/>
          </w:tcPr>
          <w:p w14:paraId="7EE5C2B5" w14:textId="2529512E" w:rsidR="008A3CDB" w:rsidRPr="00D36147" w:rsidRDefault="00B95C5E" w:rsidP="00AB12E9">
            <w:pPr>
              <w:spacing w:line="276" w:lineRule="auto"/>
              <w:jc w:val="center"/>
              <w:rPr>
                <w:rFonts w:cs="Times New Roman"/>
                <w:sz w:val="20"/>
                <w:szCs w:val="18"/>
              </w:rPr>
            </w:pPr>
            <w:r w:rsidRPr="00D36147">
              <w:rPr>
                <w:rFonts w:cs="Times New Roman"/>
                <w:sz w:val="20"/>
                <w:szCs w:val="18"/>
              </w:rPr>
              <w:t>22</w:t>
            </w:r>
          </w:p>
        </w:tc>
        <w:tc>
          <w:tcPr>
            <w:tcW w:w="2235" w:type="dxa"/>
            <w:vAlign w:val="center"/>
          </w:tcPr>
          <w:p w14:paraId="4F6B9E14" w14:textId="53DC9337" w:rsidR="008A3CDB" w:rsidRPr="00D36147" w:rsidRDefault="00B95C5E" w:rsidP="00D36147">
            <w:pPr>
              <w:spacing w:line="276" w:lineRule="auto"/>
              <w:jc w:val="center"/>
              <w:rPr>
                <w:rFonts w:cs="Times New Roman"/>
                <w:sz w:val="20"/>
                <w:szCs w:val="18"/>
              </w:rPr>
            </w:pPr>
            <w:r w:rsidRPr="00D36147">
              <w:rPr>
                <w:rFonts w:cs="Times New Roman"/>
                <w:sz w:val="20"/>
                <w:szCs w:val="18"/>
              </w:rPr>
              <w:t>7800</w:t>
            </w:r>
          </w:p>
        </w:tc>
        <w:tc>
          <w:tcPr>
            <w:tcW w:w="0" w:type="auto"/>
            <w:vAlign w:val="center"/>
          </w:tcPr>
          <w:p w14:paraId="6E9C36B6" w14:textId="735494AC" w:rsidR="008A3CDB" w:rsidRPr="00D36147" w:rsidRDefault="00B95C5E" w:rsidP="00D36147">
            <w:pPr>
              <w:spacing w:line="276" w:lineRule="auto"/>
              <w:jc w:val="center"/>
              <w:rPr>
                <w:rFonts w:cs="Times New Roman"/>
                <w:sz w:val="20"/>
                <w:szCs w:val="18"/>
              </w:rPr>
            </w:pPr>
            <w:r w:rsidRPr="00D36147">
              <w:rPr>
                <w:rFonts w:cs="Times New Roman"/>
                <w:sz w:val="20"/>
                <w:szCs w:val="18"/>
              </w:rPr>
              <w:t>22</w:t>
            </w:r>
          </w:p>
        </w:tc>
      </w:tr>
      <w:tr w:rsidR="008A3CDB" w:rsidRPr="00D36147" w14:paraId="70DC0F85" w14:textId="77777777" w:rsidTr="00CA40F2">
        <w:tc>
          <w:tcPr>
            <w:tcW w:w="3114" w:type="dxa"/>
            <w:shd w:val="clear" w:color="auto" w:fill="F2F2F2" w:themeFill="background1" w:themeFillShade="F2"/>
            <w:vAlign w:val="center"/>
          </w:tcPr>
          <w:p w14:paraId="666FB477" w14:textId="77777777" w:rsidR="008A3CDB" w:rsidRPr="00D36147" w:rsidRDefault="008A3CDB" w:rsidP="004A3B23">
            <w:pPr>
              <w:spacing w:line="276" w:lineRule="auto"/>
              <w:rPr>
                <w:rFonts w:cs="Times New Roman"/>
                <w:b/>
                <w:sz w:val="20"/>
                <w:szCs w:val="18"/>
              </w:rPr>
            </w:pPr>
            <w:r w:rsidRPr="00D36147">
              <w:rPr>
                <w:rFonts w:cs="Times New Roman"/>
                <w:b/>
                <w:sz w:val="20"/>
                <w:szCs w:val="18"/>
              </w:rPr>
              <w:t xml:space="preserve">IZVORI FINANCIRANJA </w:t>
            </w:r>
          </w:p>
        </w:tc>
        <w:tc>
          <w:tcPr>
            <w:tcW w:w="2268" w:type="dxa"/>
            <w:vAlign w:val="center"/>
          </w:tcPr>
          <w:p w14:paraId="666B383B" w14:textId="77777777" w:rsidR="008A3CDB" w:rsidRPr="00D36147" w:rsidRDefault="008A3CDB" w:rsidP="00AB12E9">
            <w:pPr>
              <w:spacing w:line="276" w:lineRule="auto"/>
              <w:jc w:val="center"/>
              <w:rPr>
                <w:rFonts w:cs="Times New Roman"/>
                <w:b/>
                <w:sz w:val="20"/>
                <w:szCs w:val="18"/>
              </w:rPr>
            </w:pPr>
            <w:r w:rsidRPr="00D36147">
              <w:rPr>
                <w:rFonts w:cs="Times New Roman"/>
                <w:b/>
                <w:sz w:val="20"/>
                <w:szCs w:val="18"/>
              </w:rPr>
              <w:t>Državni proračun (EUR)</w:t>
            </w:r>
          </w:p>
        </w:tc>
        <w:tc>
          <w:tcPr>
            <w:tcW w:w="2235" w:type="dxa"/>
            <w:vAlign w:val="center"/>
          </w:tcPr>
          <w:p w14:paraId="3A592B11" w14:textId="77777777" w:rsidR="008A3CDB" w:rsidRPr="00D36147" w:rsidRDefault="008A3CDB" w:rsidP="00D36147">
            <w:pPr>
              <w:spacing w:line="276" w:lineRule="auto"/>
              <w:jc w:val="center"/>
              <w:rPr>
                <w:rFonts w:cs="Times New Roman"/>
                <w:b/>
                <w:sz w:val="20"/>
                <w:szCs w:val="18"/>
              </w:rPr>
            </w:pPr>
            <w:r w:rsidRPr="00D36147">
              <w:rPr>
                <w:rFonts w:cs="Times New Roman"/>
                <w:b/>
                <w:sz w:val="20"/>
                <w:szCs w:val="18"/>
              </w:rPr>
              <w:t>EU financiranje (EUR)</w:t>
            </w:r>
          </w:p>
        </w:tc>
        <w:tc>
          <w:tcPr>
            <w:tcW w:w="0" w:type="auto"/>
            <w:vAlign w:val="center"/>
          </w:tcPr>
          <w:p w14:paraId="09D5F9C7" w14:textId="77777777" w:rsidR="008A3CDB" w:rsidRPr="00D36147" w:rsidRDefault="008A3CDB" w:rsidP="00D36147">
            <w:pPr>
              <w:spacing w:line="276" w:lineRule="auto"/>
              <w:jc w:val="center"/>
              <w:rPr>
                <w:rFonts w:cs="Times New Roman"/>
                <w:b/>
                <w:sz w:val="20"/>
                <w:szCs w:val="18"/>
              </w:rPr>
            </w:pPr>
            <w:r w:rsidRPr="00D36147">
              <w:rPr>
                <w:rFonts w:cs="Times New Roman"/>
                <w:b/>
                <w:sz w:val="20"/>
                <w:szCs w:val="18"/>
              </w:rPr>
              <w:t>Drugi izvori (EUR)</w:t>
            </w:r>
          </w:p>
        </w:tc>
      </w:tr>
      <w:tr w:rsidR="008A3CDB" w:rsidRPr="00D36147" w14:paraId="6E3AE92B" w14:textId="77777777" w:rsidTr="00CA40F2">
        <w:tc>
          <w:tcPr>
            <w:tcW w:w="3114" w:type="dxa"/>
            <w:shd w:val="clear" w:color="auto" w:fill="F2F2F2" w:themeFill="background1" w:themeFillShade="F2"/>
            <w:vAlign w:val="center"/>
          </w:tcPr>
          <w:p w14:paraId="454C656A" w14:textId="77777777" w:rsidR="008A3CDB" w:rsidRPr="00D36147" w:rsidRDefault="008A3CDB" w:rsidP="004A3B23">
            <w:pPr>
              <w:spacing w:line="276" w:lineRule="auto"/>
              <w:rPr>
                <w:rFonts w:cs="Times New Roman"/>
                <w:sz w:val="20"/>
                <w:szCs w:val="18"/>
              </w:rPr>
            </w:pPr>
            <w:r w:rsidRPr="00D36147">
              <w:rPr>
                <w:rFonts w:cs="Times New Roman"/>
                <w:sz w:val="20"/>
                <w:szCs w:val="18"/>
              </w:rPr>
              <w:lastRenderedPageBreak/>
              <w:t>Izvori financiranja u 2023. godini (proračunska pozicija i predviđeni iznos sredstava)</w:t>
            </w:r>
          </w:p>
        </w:tc>
        <w:tc>
          <w:tcPr>
            <w:tcW w:w="2268" w:type="dxa"/>
            <w:vAlign w:val="center"/>
          </w:tcPr>
          <w:p w14:paraId="1340BFA3" w14:textId="07DB826E" w:rsidR="008A3CDB" w:rsidRPr="00D36147" w:rsidRDefault="00DA6D38" w:rsidP="00AB12E9">
            <w:pPr>
              <w:spacing w:line="276" w:lineRule="auto"/>
              <w:jc w:val="center"/>
              <w:rPr>
                <w:rFonts w:cs="Times New Roman"/>
                <w:sz w:val="20"/>
                <w:szCs w:val="18"/>
              </w:rPr>
            </w:pPr>
            <w:r w:rsidRPr="00D36147">
              <w:rPr>
                <w:rFonts w:eastAsia="Calibri" w:cs="Times New Roman"/>
                <w:sz w:val="20"/>
                <w:szCs w:val="18"/>
              </w:rPr>
              <w:t>A553131 –Administracija i upravljanje</w:t>
            </w:r>
          </w:p>
        </w:tc>
        <w:tc>
          <w:tcPr>
            <w:tcW w:w="2235" w:type="dxa"/>
            <w:vAlign w:val="center"/>
          </w:tcPr>
          <w:p w14:paraId="36047EAC" w14:textId="77777777" w:rsidR="008A3CDB" w:rsidRPr="00D36147" w:rsidRDefault="008A3CDB" w:rsidP="00D36147">
            <w:pPr>
              <w:spacing w:line="276" w:lineRule="auto"/>
              <w:jc w:val="center"/>
              <w:rPr>
                <w:rFonts w:cs="Times New Roman"/>
                <w:sz w:val="20"/>
                <w:szCs w:val="18"/>
              </w:rPr>
            </w:pPr>
            <w:r w:rsidRPr="00D36147">
              <w:rPr>
                <w:rFonts w:cs="Times New Roman"/>
                <w:sz w:val="20"/>
                <w:szCs w:val="18"/>
              </w:rPr>
              <w:t>0,00</w:t>
            </w:r>
          </w:p>
        </w:tc>
        <w:tc>
          <w:tcPr>
            <w:tcW w:w="0" w:type="auto"/>
            <w:vAlign w:val="center"/>
          </w:tcPr>
          <w:p w14:paraId="657C57A3" w14:textId="77777777" w:rsidR="008A3CDB" w:rsidRPr="00D36147" w:rsidRDefault="008A3CDB" w:rsidP="00D36147">
            <w:pPr>
              <w:spacing w:line="276" w:lineRule="auto"/>
              <w:jc w:val="center"/>
              <w:rPr>
                <w:rFonts w:cs="Times New Roman"/>
                <w:sz w:val="20"/>
                <w:szCs w:val="18"/>
              </w:rPr>
            </w:pPr>
            <w:r w:rsidRPr="00D36147">
              <w:rPr>
                <w:rFonts w:cs="Times New Roman"/>
                <w:sz w:val="20"/>
                <w:szCs w:val="18"/>
              </w:rPr>
              <w:t>0,00</w:t>
            </w:r>
          </w:p>
        </w:tc>
      </w:tr>
      <w:tr w:rsidR="008A3CDB" w:rsidRPr="00D36147" w14:paraId="3CA4A848" w14:textId="77777777" w:rsidTr="00CA40F2">
        <w:tc>
          <w:tcPr>
            <w:tcW w:w="3114" w:type="dxa"/>
            <w:vMerge w:val="restart"/>
            <w:shd w:val="clear" w:color="auto" w:fill="F2F2F2" w:themeFill="background1" w:themeFillShade="F2"/>
            <w:vAlign w:val="center"/>
          </w:tcPr>
          <w:p w14:paraId="65101878" w14:textId="412A3A73" w:rsidR="008A3CDB" w:rsidRPr="00D36147" w:rsidRDefault="00DF0F76" w:rsidP="004A3B23">
            <w:pPr>
              <w:spacing w:line="276" w:lineRule="auto"/>
              <w:rPr>
                <w:rFonts w:cs="Times New Roman"/>
                <w:b/>
                <w:bCs/>
                <w:sz w:val="20"/>
                <w:szCs w:val="18"/>
              </w:rPr>
            </w:pPr>
            <w:r w:rsidRPr="00D36147">
              <w:rPr>
                <w:rFonts w:cs="Times New Roman"/>
                <w:b/>
                <w:bCs/>
                <w:sz w:val="20"/>
                <w:szCs w:val="18"/>
              </w:rPr>
              <w:t>UKUPNO UTROŠ</w:t>
            </w:r>
            <w:r w:rsidR="008A3CDB" w:rsidRPr="00D36147">
              <w:rPr>
                <w:rFonts w:cs="Times New Roman"/>
                <w:b/>
                <w:bCs/>
                <w:sz w:val="20"/>
                <w:szCs w:val="18"/>
              </w:rPr>
              <w:t xml:space="preserve">ENA SREDSTVA PO IZVORU </w:t>
            </w:r>
          </w:p>
        </w:tc>
        <w:tc>
          <w:tcPr>
            <w:tcW w:w="2268" w:type="dxa"/>
            <w:vAlign w:val="center"/>
          </w:tcPr>
          <w:p w14:paraId="3587AB8E" w14:textId="77777777" w:rsidR="008A3CDB" w:rsidRPr="00D36147" w:rsidRDefault="008A3CDB" w:rsidP="00AB12E9">
            <w:pPr>
              <w:spacing w:line="276" w:lineRule="auto"/>
              <w:jc w:val="center"/>
              <w:rPr>
                <w:rFonts w:cs="Times New Roman"/>
                <w:b/>
                <w:sz w:val="20"/>
                <w:szCs w:val="18"/>
              </w:rPr>
            </w:pPr>
            <w:r w:rsidRPr="00D36147">
              <w:rPr>
                <w:rFonts w:cs="Times New Roman"/>
                <w:b/>
                <w:sz w:val="20"/>
                <w:szCs w:val="18"/>
              </w:rPr>
              <w:t>Državni proračun (EUR)</w:t>
            </w:r>
          </w:p>
        </w:tc>
        <w:tc>
          <w:tcPr>
            <w:tcW w:w="2235" w:type="dxa"/>
            <w:vAlign w:val="center"/>
          </w:tcPr>
          <w:p w14:paraId="30CD3902" w14:textId="77777777" w:rsidR="008A3CDB" w:rsidRPr="00D36147" w:rsidRDefault="008A3CDB" w:rsidP="00D36147">
            <w:pPr>
              <w:spacing w:line="276" w:lineRule="auto"/>
              <w:jc w:val="center"/>
              <w:rPr>
                <w:rFonts w:cs="Times New Roman"/>
                <w:b/>
                <w:sz w:val="20"/>
                <w:szCs w:val="18"/>
              </w:rPr>
            </w:pPr>
            <w:r w:rsidRPr="00D36147">
              <w:rPr>
                <w:rFonts w:cs="Times New Roman"/>
                <w:b/>
                <w:sz w:val="20"/>
                <w:szCs w:val="18"/>
              </w:rPr>
              <w:t>EU financiranje (EUR)</w:t>
            </w:r>
          </w:p>
        </w:tc>
        <w:tc>
          <w:tcPr>
            <w:tcW w:w="0" w:type="auto"/>
            <w:vAlign w:val="center"/>
          </w:tcPr>
          <w:p w14:paraId="4C10D413" w14:textId="77777777" w:rsidR="008A3CDB" w:rsidRPr="00D36147" w:rsidRDefault="008A3CDB" w:rsidP="00D36147">
            <w:pPr>
              <w:spacing w:line="276" w:lineRule="auto"/>
              <w:jc w:val="center"/>
              <w:rPr>
                <w:rFonts w:cs="Times New Roman"/>
                <w:b/>
                <w:sz w:val="20"/>
                <w:szCs w:val="18"/>
              </w:rPr>
            </w:pPr>
            <w:r w:rsidRPr="00D36147">
              <w:rPr>
                <w:rFonts w:cs="Times New Roman"/>
                <w:b/>
                <w:sz w:val="20"/>
                <w:szCs w:val="18"/>
              </w:rPr>
              <w:t>Drugi izvori (EUR)</w:t>
            </w:r>
          </w:p>
        </w:tc>
      </w:tr>
      <w:tr w:rsidR="00B95C5E" w:rsidRPr="00D36147" w14:paraId="561B19D4" w14:textId="77777777" w:rsidTr="00B95C5E">
        <w:trPr>
          <w:trHeight w:val="70"/>
        </w:trPr>
        <w:tc>
          <w:tcPr>
            <w:tcW w:w="3114" w:type="dxa"/>
            <w:vMerge/>
            <w:shd w:val="clear" w:color="auto" w:fill="F2F2F2" w:themeFill="background1" w:themeFillShade="F2"/>
            <w:vAlign w:val="center"/>
          </w:tcPr>
          <w:p w14:paraId="13D8A1A8" w14:textId="77777777" w:rsidR="008A3CDB" w:rsidRPr="00D36147" w:rsidRDefault="008A3CDB" w:rsidP="00D36147">
            <w:pPr>
              <w:spacing w:line="276" w:lineRule="auto"/>
              <w:rPr>
                <w:rFonts w:cs="Times New Roman"/>
                <w:b/>
                <w:sz w:val="20"/>
                <w:szCs w:val="18"/>
              </w:rPr>
            </w:pPr>
          </w:p>
        </w:tc>
        <w:tc>
          <w:tcPr>
            <w:tcW w:w="2268" w:type="dxa"/>
            <w:vAlign w:val="center"/>
          </w:tcPr>
          <w:p w14:paraId="0B983860" w14:textId="77777777" w:rsidR="00B95C5E" w:rsidRPr="00D36147" w:rsidRDefault="00B95C5E" w:rsidP="00D36147">
            <w:pPr>
              <w:spacing w:line="276" w:lineRule="auto"/>
              <w:jc w:val="center"/>
              <w:rPr>
                <w:rFonts w:cs="Times New Roman"/>
                <w:sz w:val="20"/>
                <w:szCs w:val="18"/>
              </w:rPr>
            </w:pPr>
            <w:r w:rsidRPr="00D36147">
              <w:rPr>
                <w:rFonts w:cs="Times New Roman"/>
                <w:sz w:val="20"/>
                <w:szCs w:val="18"/>
              </w:rPr>
              <w:t xml:space="preserve">A553131 –Administracija i upravljanje </w:t>
            </w:r>
          </w:p>
          <w:p w14:paraId="78BE7927" w14:textId="69B78461" w:rsidR="008A3CDB" w:rsidRPr="00D36147" w:rsidRDefault="008A3CDB" w:rsidP="00D36147">
            <w:pPr>
              <w:spacing w:line="276" w:lineRule="auto"/>
              <w:jc w:val="center"/>
              <w:rPr>
                <w:rFonts w:cs="Times New Roman"/>
                <w:b/>
                <w:sz w:val="20"/>
                <w:szCs w:val="18"/>
              </w:rPr>
            </w:pPr>
            <w:r w:rsidRPr="00D36147">
              <w:rPr>
                <w:rFonts w:cs="Times New Roman"/>
                <w:b/>
                <w:sz w:val="20"/>
                <w:szCs w:val="18"/>
              </w:rPr>
              <w:t>0,00</w:t>
            </w:r>
          </w:p>
        </w:tc>
        <w:tc>
          <w:tcPr>
            <w:tcW w:w="2235" w:type="dxa"/>
            <w:vAlign w:val="center"/>
          </w:tcPr>
          <w:p w14:paraId="3E3AC62D" w14:textId="77777777" w:rsidR="008A3CDB" w:rsidRPr="00D36147" w:rsidRDefault="008A3CDB" w:rsidP="00D36147">
            <w:pPr>
              <w:spacing w:line="276" w:lineRule="auto"/>
              <w:jc w:val="center"/>
              <w:rPr>
                <w:rFonts w:cs="Times New Roman"/>
                <w:b/>
                <w:sz w:val="20"/>
                <w:szCs w:val="18"/>
              </w:rPr>
            </w:pPr>
            <w:r w:rsidRPr="00D36147">
              <w:rPr>
                <w:rFonts w:cs="Times New Roman"/>
                <w:sz w:val="20"/>
                <w:szCs w:val="18"/>
              </w:rPr>
              <w:t>0,00</w:t>
            </w:r>
          </w:p>
        </w:tc>
        <w:tc>
          <w:tcPr>
            <w:tcW w:w="0" w:type="auto"/>
            <w:vAlign w:val="center"/>
          </w:tcPr>
          <w:p w14:paraId="6FD193AC" w14:textId="77777777" w:rsidR="008A3CDB" w:rsidRPr="00D36147" w:rsidRDefault="008A3CDB" w:rsidP="00D36147">
            <w:pPr>
              <w:spacing w:line="276" w:lineRule="auto"/>
              <w:jc w:val="center"/>
              <w:rPr>
                <w:rFonts w:cs="Times New Roman"/>
                <w:b/>
                <w:sz w:val="20"/>
                <w:szCs w:val="18"/>
              </w:rPr>
            </w:pPr>
            <w:r w:rsidRPr="00D36147">
              <w:rPr>
                <w:rFonts w:cs="Times New Roman"/>
                <w:sz w:val="20"/>
                <w:szCs w:val="18"/>
              </w:rPr>
              <w:t>0,00</w:t>
            </w:r>
          </w:p>
        </w:tc>
      </w:tr>
      <w:tr w:rsidR="008A3CDB" w:rsidRPr="00D36147" w14:paraId="1B046E17" w14:textId="77777777" w:rsidTr="00DF0F76">
        <w:trPr>
          <w:trHeight w:val="316"/>
        </w:trPr>
        <w:tc>
          <w:tcPr>
            <w:tcW w:w="3114" w:type="dxa"/>
            <w:shd w:val="clear" w:color="auto" w:fill="F2F2F2" w:themeFill="background1" w:themeFillShade="F2"/>
            <w:vAlign w:val="center"/>
          </w:tcPr>
          <w:p w14:paraId="68BACD07" w14:textId="0F67833E" w:rsidR="008A3CDB" w:rsidRPr="00D36147" w:rsidRDefault="008A3CDB" w:rsidP="004A3B23">
            <w:pPr>
              <w:spacing w:line="276" w:lineRule="auto"/>
              <w:rPr>
                <w:rFonts w:cs="Times New Roman"/>
                <w:sz w:val="20"/>
                <w:szCs w:val="18"/>
              </w:rPr>
            </w:pPr>
            <w:r w:rsidRPr="00D36147">
              <w:rPr>
                <w:rFonts w:cs="Times New Roman"/>
                <w:sz w:val="20"/>
                <w:szCs w:val="18"/>
              </w:rPr>
              <w:t>ROK PROVEDBE AKTIVNOSTI</w:t>
            </w:r>
          </w:p>
        </w:tc>
        <w:tc>
          <w:tcPr>
            <w:tcW w:w="5948" w:type="dxa"/>
            <w:gridSpan w:val="3"/>
            <w:vAlign w:val="center"/>
          </w:tcPr>
          <w:p w14:paraId="61587EC6" w14:textId="3C46F93F" w:rsidR="008A3CDB" w:rsidRPr="00D36147" w:rsidRDefault="00DA6D38" w:rsidP="00AB12E9">
            <w:pPr>
              <w:spacing w:line="276" w:lineRule="auto"/>
              <w:rPr>
                <w:rFonts w:cs="Times New Roman"/>
                <w:sz w:val="20"/>
                <w:szCs w:val="18"/>
              </w:rPr>
            </w:pPr>
            <w:r w:rsidRPr="00D36147">
              <w:rPr>
                <w:rFonts w:eastAsia="Calibri" w:cs="Times New Roman"/>
                <w:sz w:val="20"/>
                <w:szCs w:val="18"/>
              </w:rPr>
              <w:t>II. kvartal 2025.</w:t>
            </w:r>
          </w:p>
        </w:tc>
      </w:tr>
      <w:bookmarkEnd w:id="23"/>
    </w:tbl>
    <w:p w14:paraId="72F03ED9" w14:textId="77777777" w:rsidR="00DF0F76" w:rsidRPr="00E63507" w:rsidRDefault="00DF0F76" w:rsidP="004A3B23">
      <w:pPr>
        <w:spacing w:after="0" w:line="276" w:lineRule="auto"/>
        <w:jc w:val="both"/>
        <w:rPr>
          <w:rFonts w:cs="Times New Roman"/>
          <w:i/>
          <w:iCs/>
          <w:szCs w:val="24"/>
        </w:rPr>
      </w:pPr>
    </w:p>
    <w:p w14:paraId="66D1D584" w14:textId="66B2DA88" w:rsidR="00325789" w:rsidRPr="00E63507" w:rsidRDefault="00325789" w:rsidP="00D36147">
      <w:pPr>
        <w:spacing w:after="0" w:line="276" w:lineRule="auto"/>
        <w:jc w:val="both"/>
        <w:rPr>
          <w:rFonts w:cs="Times New Roman"/>
          <w:i/>
          <w:iCs/>
          <w:szCs w:val="24"/>
        </w:rPr>
      </w:pPr>
      <w:r w:rsidRPr="00E63507">
        <w:rPr>
          <w:rFonts w:cs="Times New Roman"/>
          <w:i/>
          <w:iCs/>
          <w:szCs w:val="24"/>
        </w:rPr>
        <w:t>Aktivnost 1.1.4. Jačanje i promicanje sigurnosti u zajednici</w:t>
      </w:r>
    </w:p>
    <w:p w14:paraId="2B9259EB" w14:textId="34B60EE0" w:rsidR="00F224F2" w:rsidRPr="00E63507" w:rsidRDefault="00325789" w:rsidP="00D36147">
      <w:pPr>
        <w:spacing w:after="0" w:line="276" w:lineRule="auto"/>
        <w:jc w:val="both"/>
        <w:rPr>
          <w:rFonts w:eastAsia="Yu Gothic" w:cs="Times New Roman"/>
          <w:b/>
          <w:szCs w:val="20"/>
          <w:lang w:eastAsia="hr-HR"/>
        </w:rPr>
      </w:pPr>
      <w:r w:rsidRPr="00E63507">
        <w:rPr>
          <w:rFonts w:cs="Times New Roman"/>
          <w:i/>
          <w:iCs/>
          <w:szCs w:val="24"/>
        </w:rPr>
        <w:t xml:space="preserve">Nositelj provedbe: </w:t>
      </w:r>
      <w:bookmarkStart w:id="24" w:name="_Hlk170222554"/>
      <w:r w:rsidRPr="00E63507">
        <w:rPr>
          <w:rFonts w:cs="Times New Roman"/>
          <w:i/>
          <w:iCs/>
          <w:szCs w:val="24"/>
        </w:rPr>
        <w:t>Ministarstvo unutarnjih poslova</w:t>
      </w:r>
      <w:r w:rsidRPr="00E63507">
        <w:rPr>
          <w:rFonts w:eastAsia="Yu Gothic" w:cs="Times New Roman"/>
          <w:b/>
          <w:szCs w:val="20"/>
          <w:lang w:eastAsia="hr-HR"/>
        </w:rPr>
        <w:t xml:space="preserve"> </w:t>
      </w:r>
      <w:bookmarkEnd w:id="24"/>
    </w:p>
    <w:p w14:paraId="26F7CD2D" w14:textId="77777777" w:rsidR="00DF0F76" w:rsidRPr="00E63507" w:rsidRDefault="00DF0F76" w:rsidP="00D36147">
      <w:pPr>
        <w:spacing w:after="0" w:line="276" w:lineRule="auto"/>
        <w:jc w:val="both"/>
        <w:rPr>
          <w:rFonts w:eastAsia="Yu Gothic" w:cs="Times New Roman"/>
          <w:b/>
          <w:szCs w:val="20"/>
          <w:lang w:eastAsia="hr-HR"/>
        </w:rPr>
      </w:pPr>
    </w:p>
    <w:p w14:paraId="78EE58F4" w14:textId="2E9C2B8F" w:rsidR="00BB4B62" w:rsidRPr="00E63507" w:rsidRDefault="001B48A1" w:rsidP="00D36147">
      <w:pPr>
        <w:overflowPunct w:val="0"/>
        <w:autoSpaceDE w:val="0"/>
        <w:autoSpaceDN w:val="0"/>
        <w:adjustRightInd w:val="0"/>
        <w:spacing w:after="0" w:line="276" w:lineRule="auto"/>
        <w:jc w:val="both"/>
        <w:textAlignment w:val="baseline"/>
        <w:rPr>
          <w:rFonts w:eastAsia="Calibri" w:cs="Times New Roman"/>
          <w:szCs w:val="24"/>
        </w:rPr>
      </w:pPr>
      <w:r w:rsidRPr="00E63507">
        <w:rPr>
          <w:rFonts w:eastAsia="Calibri" w:cs="Times New Roman"/>
          <w:szCs w:val="24"/>
        </w:rPr>
        <w:t>Ministarstvo unutarnjih poslova izvještava da</w:t>
      </w:r>
      <w:r w:rsidR="00BB4B62" w:rsidRPr="00E63507">
        <w:rPr>
          <w:rFonts w:eastAsia="Calibri" w:cs="Times New Roman"/>
          <w:szCs w:val="24"/>
        </w:rPr>
        <w:t xml:space="preserve"> Ravnateljstvo policije u cilju provedbe ove mjere sustavno provodi nacionalni preventivni projekt „</w:t>
      </w:r>
      <w:proofErr w:type="spellStart"/>
      <w:r w:rsidR="00BB4B62" w:rsidRPr="00E63507">
        <w:rPr>
          <w:rFonts w:eastAsia="Calibri" w:cs="Times New Roman"/>
          <w:szCs w:val="24"/>
        </w:rPr>
        <w:t>Lily</w:t>
      </w:r>
      <w:proofErr w:type="spellEnd"/>
      <w:r w:rsidR="00BB4B62" w:rsidRPr="00E63507">
        <w:rPr>
          <w:rFonts w:eastAsia="Calibri" w:cs="Times New Roman"/>
          <w:szCs w:val="24"/>
        </w:rPr>
        <w:t xml:space="preserve">“ koji ima </w:t>
      </w:r>
      <w:proofErr w:type="spellStart"/>
      <w:r w:rsidR="00BB4B62" w:rsidRPr="00E63507">
        <w:rPr>
          <w:rFonts w:eastAsia="Calibri" w:cs="Times New Roman"/>
          <w:szCs w:val="24"/>
        </w:rPr>
        <w:t>multimodularni</w:t>
      </w:r>
      <w:proofErr w:type="spellEnd"/>
      <w:r w:rsidR="00BB4B62" w:rsidRPr="00E63507">
        <w:rPr>
          <w:rFonts w:eastAsia="Calibri" w:cs="Times New Roman"/>
          <w:szCs w:val="24"/>
        </w:rPr>
        <w:t xml:space="preserve"> karakter te se kroz međusobno povezan niz aktivnosti kontinuirano provodi u svim županijama Republike Hrvatske od 2019. godine. Cilj ovog projekta je umrežavanje svih nadležnih državnih tijela, organizacija civilnog društva, pravnih osoba i drugih društveno odgovornih subjekata, a kako bi koordinirano iznašli zajednički odgovor u sprječavanju svih oblika nasilja nad ženama. Dodatno kroz svoje komponente sadržava i aktivnosti namijenjene osobama muškog spola s ciljem njihove senzibilizacije na temu ravnopravnosti spolova kao isključivanja svih oblika nasilnog ponašanja.  </w:t>
      </w:r>
    </w:p>
    <w:p w14:paraId="2DC48740" w14:textId="77777777" w:rsidR="00BB4B62" w:rsidRPr="00E63507" w:rsidRDefault="00BB4B62" w:rsidP="00D36147">
      <w:pPr>
        <w:overflowPunct w:val="0"/>
        <w:autoSpaceDE w:val="0"/>
        <w:autoSpaceDN w:val="0"/>
        <w:adjustRightInd w:val="0"/>
        <w:spacing w:after="0" w:line="276" w:lineRule="auto"/>
        <w:jc w:val="both"/>
        <w:textAlignment w:val="baseline"/>
        <w:rPr>
          <w:rFonts w:eastAsia="Calibri" w:cs="Times New Roman"/>
          <w:szCs w:val="24"/>
        </w:rPr>
      </w:pPr>
    </w:p>
    <w:p w14:paraId="6AD76E77" w14:textId="0427D773" w:rsidR="00BB4B62" w:rsidRDefault="00BB4B62" w:rsidP="00D36147">
      <w:pPr>
        <w:overflowPunct w:val="0"/>
        <w:autoSpaceDE w:val="0"/>
        <w:autoSpaceDN w:val="0"/>
        <w:adjustRightInd w:val="0"/>
        <w:spacing w:after="0" w:line="276" w:lineRule="auto"/>
        <w:jc w:val="both"/>
        <w:textAlignment w:val="baseline"/>
        <w:rPr>
          <w:rFonts w:eastAsia="Calibri" w:cs="Times New Roman"/>
          <w:szCs w:val="24"/>
        </w:rPr>
      </w:pPr>
      <w:r w:rsidRPr="00E63507">
        <w:rPr>
          <w:rFonts w:eastAsia="Calibri" w:cs="Times New Roman"/>
          <w:szCs w:val="24"/>
        </w:rPr>
        <w:t xml:space="preserve">Tako je tijekom 2023. godine u sklopu ovog projekta provedeno 356 javnih manifestacija na kojima je sudjelovalo više od 11 700 ljudi te je podijeljena veća količina promotivnih materijala, a što je popraćeno s 12 medijskih objava, dok je tijekom 2022. godine u sklopu projekta  provedeno 109 javnih manifestacija kojima je prisustvovalo više od 4 050 osoba te je također podijeljen velik broj promotivnih materijala (letaka). </w:t>
      </w:r>
      <w:r w:rsidR="00387103">
        <w:rPr>
          <w:rFonts w:eastAsia="Calibri" w:cs="Times New Roman"/>
          <w:szCs w:val="24"/>
        </w:rPr>
        <w:t xml:space="preserve">U 2023. godini je za troškove promidžbe vezano uz aktivnosti provedbe preventivne kampanje „Lily“ (ugovor o autorskom djelu, glazbeno-scenski nastupi i promidžbeni materijal) utrošeno 5.226,34 EUR. </w:t>
      </w:r>
    </w:p>
    <w:p w14:paraId="5ADA7E2C" w14:textId="77777777" w:rsidR="00387103" w:rsidRPr="00E63507" w:rsidRDefault="00387103" w:rsidP="00D36147">
      <w:pPr>
        <w:overflowPunct w:val="0"/>
        <w:autoSpaceDE w:val="0"/>
        <w:autoSpaceDN w:val="0"/>
        <w:adjustRightInd w:val="0"/>
        <w:spacing w:after="0" w:line="276" w:lineRule="auto"/>
        <w:jc w:val="both"/>
        <w:textAlignment w:val="baseline"/>
        <w:rPr>
          <w:rFonts w:eastAsia="Calibri" w:cs="Times New Roman"/>
          <w:szCs w:val="24"/>
        </w:rPr>
      </w:pPr>
    </w:p>
    <w:p w14:paraId="65B5C5BC" w14:textId="77777777" w:rsidR="00BB4B62" w:rsidRPr="00E63507" w:rsidRDefault="00BB4B62" w:rsidP="00D36147">
      <w:pPr>
        <w:overflowPunct w:val="0"/>
        <w:autoSpaceDE w:val="0"/>
        <w:autoSpaceDN w:val="0"/>
        <w:adjustRightInd w:val="0"/>
        <w:spacing w:after="0" w:line="276" w:lineRule="auto"/>
        <w:jc w:val="both"/>
        <w:textAlignment w:val="baseline"/>
        <w:rPr>
          <w:rFonts w:eastAsia="Calibri" w:cs="Times New Roman"/>
          <w:szCs w:val="24"/>
        </w:rPr>
      </w:pPr>
      <w:r w:rsidRPr="00E63507">
        <w:rPr>
          <w:rFonts w:eastAsia="Calibri" w:cs="Times New Roman"/>
          <w:szCs w:val="24"/>
        </w:rPr>
        <w:t xml:space="preserve">Također, tijekom 2022. i 2023. godine na razini policijskih uprava kroz organizaciju različitih tematskih događanja, odnosno stručnih predavanja, tematskih radionica, javnih kampanja, okruglih stolova i drugih sličnih aktivnosti, od strane policije obilježeni su Nacionalni dan borbe protiv nasilja nad ženama (22. rujna), kao i Međunarodni dan borbe protiv nasilja nad ženama (25. studenoga). </w:t>
      </w:r>
    </w:p>
    <w:p w14:paraId="096FBCE7" w14:textId="77777777" w:rsidR="00BB4B62" w:rsidRPr="00E63507" w:rsidRDefault="00BB4B62" w:rsidP="00D36147">
      <w:pPr>
        <w:overflowPunct w:val="0"/>
        <w:autoSpaceDE w:val="0"/>
        <w:autoSpaceDN w:val="0"/>
        <w:adjustRightInd w:val="0"/>
        <w:spacing w:after="0" w:line="276" w:lineRule="auto"/>
        <w:jc w:val="both"/>
        <w:textAlignment w:val="baseline"/>
        <w:rPr>
          <w:rFonts w:eastAsia="Calibri" w:cs="Times New Roman"/>
          <w:szCs w:val="24"/>
        </w:rPr>
      </w:pPr>
      <w:r w:rsidRPr="00E63507">
        <w:rPr>
          <w:rFonts w:eastAsia="Calibri" w:cs="Times New Roman"/>
          <w:szCs w:val="24"/>
        </w:rPr>
        <w:t xml:space="preserve"> </w:t>
      </w:r>
    </w:p>
    <w:p w14:paraId="1EAEAA35" w14:textId="24EC09E5" w:rsidR="00BB4B62" w:rsidRPr="00E63507" w:rsidRDefault="00BB4B62" w:rsidP="00D36147">
      <w:pPr>
        <w:overflowPunct w:val="0"/>
        <w:autoSpaceDE w:val="0"/>
        <w:autoSpaceDN w:val="0"/>
        <w:adjustRightInd w:val="0"/>
        <w:spacing w:after="0" w:line="276" w:lineRule="auto"/>
        <w:jc w:val="both"/>
        <w:textAlignment w:val="baseline"/>
        <w:rPr>
          <w:rFonts w:eastAsia="Calibri" w:cs="Times New Roman"/>
          <w:szCs w:val="24"/>
        </w:rPr>
      </w:pPr>
      <w:r w:rsidRPr="00E63507">
        <w:rPr>
          <w:rFonts w:eastAsia="Calibri" w:cs="Times New Roman"/>
          <w:szCs w:val="24"/>
        </w:rPr>
        <w:t>Posebno ističemo da je u sklopu ovog projekta</w:t>
      </w:r>
      <w:r w:rsidR="003B0AA2" w:rsidRPr="00E63507">
        <w:rPr>
          <w:rFonts w:eastAsia="Calibri" w:cs="Times New Roman"/>
          <w:szCs w:val="24"/>
        </w:rPr>
        <w:t>,</w:t>
      </w:r>
      <w:r w:rsidRPr="00E63507">
        <w:rPr>
          <w:rFonts w:eastAsia="Calibri" w:cs="Times New Roman"/>
          <w:szCs w:val="24"/>
        </w:rPr>
        <w:t xml:space="preserve"> povodom Međunarodnog dana borbe protiv nasilja nad ženama 2023. godine, u Krapini održana premijera edukativne kazališne predstave „Vrijeme leptirica“ koja na edukativan, a pritom izrazito emotivan i izravan način progovara o kompleksnosti nasilja, viktimizacije, ali i stigmatizacije žena žrtava nasilja, te važnosti pravovremene reakcije društva u smislu podrške prilikom prijavljivanja nasilja. Predstava je nastala suradnjom Službe prevencije Ravnateljstva policije Ministarstva unutarnjih poslova i </w:t>
      </w:r>
      <w:r w:rsidRPr="00E63507">
        <w:rPr>
          <w:rFonts w:eastAsia="Calibri" w:cs="Times New Roman"/>
          <w:szCs w:val="24"/>
        </w:rPr>
        <w:lastRenderedPageBreak/>
        <w:t>društveno angažiranih akademskih umjetnika sa svrhom edukacije i senzibilizacije javnosti, a posebice davanja pozitivnih obrazaca ponašanja mladima kako bi se nasilje stavilo na stup srama, kao neprihvatljivo društveno ponašanje za koje nema opravdanja. U konačnici ova predstava šalje javnosti jasnu i odlučnu poruku: „Ni jedna žrtva više, ni jedna žena manje“.</w:t>
      </w:r>
    </w:p>
    <w:p w14:paraId="2A58A682" w14:textId="77777777" w:rsidR="00BB4B62" w:rsidRPr="00E63507" w:rsidRDefault="00BB4B62" w:rsidP="004A3B23">
      <w:pPr>
        <w:overflowPunct w:val="0"/>
        <w:autoSpaceDE w:val="0"/>
        <w:autoSpaceDN w:val="0"/>
        <w:adjustRightInd w:val="0"/>
        <w:spacing w:after="0" w:line="276" w:lineRule="auto"/>
        <w:jc w:val="both"/>
        <w:textAlignment w:val="baseline"/>
        <w:rPr>
          <w:rFonts w:eastAsia="Calibri" w:cs="Times New Roman"/>
          <w:szCs w:val="24"/>
        </w:rPr>
      </w:pPr>
    </w:p>
    <w:tbl>
      <w:tblPr>
        <w:tblStyle w:val="TableGrid"/>
        <w:tblW w:w="0" w:type="auto"/>
        <w:tblLook w:val="04A0" w:firstRow="1" w:lastRow="0" w:firstColumn="1" w:lastColumn="0" w:noHBand="0" w:noVBand="1"/>
      </w:tblPr>
      <w:tblGrid>
        <w:gridCol w:w="2830"/>
        <w:gridCol w:w="2268"/>
        <w:gridCol w:w="2131"/>
        <w:gridCol w:w="1833"/>
      </w:tblGrid>
      <w:tr w:rsidR="00C30AE0" w:rsidRPr="00E63507" w14:paraId="2D8B619E" w14:textId="77777777" w:rsidTr="00CA40F2">
        <w:tc>
          <w:tcPr>
            <w:tcW w:w="2830" w:type="dxa"/>
            <w:shd w:val="clear" w:color="auto" w:fill="F2F2F2" w:themeFill="background1" w:themeFillShade="F2"/>
            <w:vAlign w:val="center"/>
          </w:tcPr>
          <w:p w14:paraId="1F0E8C4A" w14:textId="77777777" w:rsidR="0087777A" w:rsidRPr="00E63507" w:rsidRDefault="0087777A" w:rsidP="00AB12E9">
            <w:pPr>
              <w:spacing w:line="276" w:lineRule="auto"/>
              <w:rPr>
                <w:rFonts w:cs="Times New Roman"/>
                <w:b/>
                <w:sz w:val="18"/>
                <w:szCs w:val="18"/>
              </w:rPr>
            </w:pPr>
            <w:bookmarkStart w:id="25" w:name="_Hlk164151567"/>
            <w:r w:rsidRPr="00E63507">
              <w:rPr>
                <w:rFonts w:cs="Times New Roman"/>
                <w:b/>
                <w:sz w:val="18"/>
                <w:szCs w:val="18"/>
              </w:rPr>
              <w:t>Pokazatelji provedbe i pokazatelji uspješnosti provedbe</w:t>
            </w:r>
          </w:p>
        </w:tc>
        <w:tc>
          <w:tcPr>
            <w:tcW w:w="2268" w:type="dxa"/>
            <w:shd w:val="clear" w:color="auto" w:fill="F2F2F2" w:themeFill="background1" w:themeFillShade="F2"/>
            <w:vAlign w:val="center"/>
          </w:tcPr>
          <w:p w14:paraId="0C28B6C5"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Broj događanja</w:t>
            </w:r>
          </w:p>
        </w:tc>
        <w:tc>
          <w:tcPr>
            <w:tcW w:w="2131" w:type="dxa"/>
            <w:shd w:val="clear" w:color="auto" w:fill="F2F2F2" w:themeFill="background1" w:themeFillShade="F2"/>
            <w:vAlign w:val="center"/>
          </w:tcPr>
          <w:p w14:paraId="2571AD2A" w14:textId="67292119" w:rsidR="0087777A" w:rsidRPr="00E63507" w:rsidRDefault="0087777A" w:rsidP="00A75D55">
            <w:pPr>
              <w:spacing w:line="276" w:lineRule="auto"/>
              <w:jc w:val="center"/>
              <w:rPr>
                <w:rFonts w:cs="Times New Roman"/>
                <w:b/>
                <w:sz w:val="18"/>
                <w:szCs w:val="18"/>
              </w:rPr>
            </w:pPr>
            <w:r w:rsidRPr="00E63507">
              <w:rPr>
                <w:rFonts w:cs="Times New Roman"/>
                <w:b/>
                <w:sz w:val="18"/>
                <w:szCs w:val="18"/>
              </w:rPr>
              <w:t>Broj sudionika</w:t>
            </w:r>
            <w:r w:rsidR="00A75D55">
              <w:rPr>
                <w:rFonts w:cs="Times New Roman"/>
                <w:b/>
                <w:sz w:val="18"/>
                <w:szCs w:val="18"/>
              </w:rPr>
              <w:t xml:space="preserve"> </w:t>
            </w:r>
            <w:r w:rsidRPr="00E63507">
              <w:rPr>
                <w:rFonts w:cs="Times New Roman"/>
                <w:b/>
                <w:sz w:val="18"/>
                <w:szCs w:val="18"/>
              </w:rPr>
              <w:t>događanja</w:t>
            </w:r>
          </w:p>
        </w:tc>
        <w:tc>
          <w:tcPr>
            <w:tcW w:w="1833" w:type="dxa"/>
            <w:shd w:val="clear" w:color="auto" w:fill="F2F2F2" w:themeFill="background1" w:themeFillShade="F2"/>
            <w:vAlign w:val="center"/>
          </w:tcPr>
          <w:p w14:paraId="150CF7CE"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Broj medijskih objava</w:t>
            </w:r>
          </w:p>
        </w:tc>
      </w:tr>
      <w:tr w:rsidR="0087777A" w:rsidRPr="00E63507" w14:paraId="54BCFB95" w14:textId="77777777" w:rsidTr="00CA40F2">
        <w:tc>
          <w:tcPr>
            <w:tcW w:w="2830" w:type="dxa"/>
            <w:shd w:val="clear" w:color="auto" w:fill="F2F2F2" w:themeFill="background1" w:themeFillShade="F2"/>
            <w:vAlign w:val="center"/>
          </w:tcPr>
          <w:p w14:paraId="572CC4B0" w14:textId="77777777" w:rsidR="0087777A" w:rsidRPr="00E63507" w:rsidRDefault="0087777A" w:rsidP="004A3B23">
            <w:pPr>
              <w:spacing w:line="276" w:lineRule="auto"/>
              <w:rPr>
                <w:rFonts w:cs="Times New Roman"/>
                <w:sz w:val="18"/>
                <w:szCs w:val="18"/>
              </w:rPr>
            </w:pPr>
            <w:r w:rsidRPr="00E63507">
              <w:rPr>
                <w:rFonts w:cs="Times New Roman"/>
                <w:sz w:val="18"/>
                <w:szCs w:val="18"/>
              </w:rPr>
              <w:t>Planirani ishodi za pokazatelje provedbe u 2023. godini</w:t>
            </w:r>
          </w:p>
        </w:tc>
        <w:tc>
          <w:tcPr>
            <w:tcW w:w="2268" w:type="dxa"/>
            <w:vAlign w:val="center"/>
          </w:tcPr>
          <w:p w14:paraId="6B82690E" w14:textId="77777777" w:rsidR="0087777A" w:rsidRPr="00E63507" w:rsidRDefault="0087777A" w:rsidP="00AB12E9">
            <w:pPr>
              <w:spacing w:line="276" w:lineRule="auto"/>
              <w:jc w:val="center"/>
              <w:rPr>
                <w:rFonts w:cs="Times New Roman"/>
                <w:sz w:val="18"/>
                <w:szCs w:val="18"/>
              </w:rPr>
            </w:pPr>
            <w:r w:rsidRPr="00E63507">
              <w:rPr>
                <w:rFonts w:cs="Times New Roman"/>
                <w:sz w:val="18"/>
                <w:szCs w:val="18"/>
              </w:rPr>
              <w:t>5</w:t>
            </w:r>
          </w:p>
        </w:tc>
        <w:tc>
          <w:tcPr>
            <w:tcW w:w="2131" w:type="dxa"/>
            <w:vAlign w:val="center"/>
          </w:tcPr>
          <w:p w14:paraId="0505251E" w14:textId="77777777" w:rsidR="0087777A" w:rsidRPr="00E63507" w:rsidRDefault="0087777A" w:rsidP="00D36147">
            <w:pPr>
              <w:spacing w:line="276" w:lineRule="auto"/>
              <w:jc w:val="center"/>
              <w:rPr>
                <w:rFonts w:cs="Times New Roman"/>
                <w:sz w:val="18"/>
                <w:szCs w:val="18"/>
              </w:rPr>
            </w:pPr>
            <w:r w:rsidRPr="00E63507">
              <w:rPr>
                <w:rFonts w:cs="Times New Roman"/>
                <w:sz w:val="18"/>
                <w:szCs w:val="18"/>
              </w:rPr>
              <w:t>60</w:t>
            </w:r>
          </w:p>
        </w:tc>
        <w:tc>
          <w:tcPr>
            <w:tcW w:w="1833" w:type="dxa"/>
            <w:vAlign w:val="center"/>
          </w:tcPr>
          <w:p w14:paraId="316D9A16" w14:textId="77777777" w:rsidR="0087777A" w:rsidRPr="00E63507" w:rsidRDefault="0087777A" w:rsidP="00D36147">
            <w:pPr>
              <w:spacing w:line="276" w:lineRule="auto"/>
              <w:jc w:val="center"/>
              <w:rPr>
                <w:rFonts w:cs="Times New Roman"/>
                <w:sz w:val="18"/>
                <w:szCs w:val="18"/>
              </w:rPr>
            </w:pPr>
            <w:r w:rsidRPr="00E63507">
              <w:rPr>
                <w:rFonts w:cs="Times New Roman"/>
                <w:sz w:val="18"/>
                <w:szCs w:val="18"/>
              </w:rPr>
              <w:t>5</w:t>
            </w:r>
          </w:p>
        </w:tc>
      </w:tr>
      <w:tr w:rsidR="00C30AE0" w:rsidRPr="00E63507" w14:paraId="5718E99E" w14:textId="77777777" w:rsidTr="00C74E2F">
        <w:tc>
          <w:tcPr>
            <w:tcW w:w="2830" w:type="dxa"/>
            <w:shd w:val="clear" w:color="auto" w:fill="F2F2F2" w:themeFill="background1" w:themeFillShade="F2"/>
            <w:vAlign w:val="center"/>
          </w:tcPr>
          <w:p w14:paraId="710C68CE" w14:textId="77777777" w:rsidR="0087777A" w:rsidRPr="00E63507" w:rsidRDefault="0087777A" w:rsidP="004A3B23">
            <w:pPr>
              <w:spacing w:line="276" w:lineRule="auto"/>
              <w:rPr>
                <w:rFonts w:cs="Times New Roman"/>
                <w:sz w:val="18"/>
                <w:szCs w:val="18"/>
              </w:rPr>
            </w:pPr>
            <w:r w:rsidRPr="00E63507">
              <w:rPr>
                <w:rFonts w:cs="Times New Roman"/>
                <w:sz w:val="18"/>
                <w:szCs w:val="18"/>
              </w:rPr>
              <w:t>Ostvareni ishodi za pokazatelje provedbe u 2023. godini</w:t>
            </w:r>
          </w:p>
        </w:tc>
        <w:tc>
          <w:tcPr>
            <w:tcW w:w="2268" w:type="dxa"/>
            <w:shd w:val="clear" w:color="auto" w:fill="auto"/>
            <w:vAlign w:val="center"/>
          </w:tcPr>
          <w:p w14:paraId="041D9356" w14:textId="4B12EACF" w:rsidR="0087777A" w:rsidRPr="00E63507" w:rsidRDefault="00B95C5E" w:rsidP="00AB12E9">
            <w:pPr>
              <w:spacing w:line="276" w:lineRule="auto"/>
              <w:jc w:val="center"/>
              <w:rPr>
                <w:rFonts w:cs="Times New Roman"/>
                <w:sz w:val="18"/>
                <w:szCs w:val="18"/>
              </w:rPr>
            </w:pPr>
            <w:r w:rsidRPr="00E63507">
              <w:rPr>
                <w:rFonts w:cs="Times New Roman"/>
                <w:sz w:val="18"/>
                <w:szCs w:val="18"/>
              </w:rPr>
              <w:t>1162</w:t>
            </w:r>
          </w:p>
        </w:tc>
        <w:tc>
          <w:tcPr>
            <w:tcW w:w="2131" w:type="dxa"/>
            <w:shd w:val="clear" w:color="auto" w:fill="auto"/>
            <w:vAlign w:val="center"/>
          </w:tcPr>
          <w:p w14:paraId="7DA9FE50" w14:textId="7C048AAE" w:rsidR="0087777A" w:rsidRPr="00E63507" w:rsidRDefault="00B95C5E" w:rsidP="00D36147">
            <w:pPr>
              <w:spacing w:line="276" w:lineRule="auto"/>
              <w:jc w:val="center"/>
              <w:rPr>
                <w:rFonts w:cs="Times New Roman"/>
                <w:sz w:val="18"/>
                <w:szCs w:val="18"/>
              </w:rPr>
            </w:pPr>
            <w:r w:rsidRPr="00E63507">
              <w:rPr>
                <w:rFonts w:cs="Times New Roman"/>
                <w:sz w:val="18"/>
                <w:szCs w:val="18"/>
              </w:rPr>
              <w:t>63795</w:t>
            </w:r>
          </w:p>
        </w:tc>
        <w:tc>
          <w:tcPr>
            <w:tcW w:w="1833" w:type="dxa"/>
            <w:shd w:val="clear" w:color="auto" w:fill="auto"/>
            <w:vAlign w:val="center"/>
          </w:tcPr>
          <w:p w14:paraId="7D8E4C7A" w14:textId="76177C10" w:rsidR="0087777A" w:rsidRPr="00E63507" w:rsidRDefault="00B95C5E" w:rsidP="00D36147">
            <w:pPr>
              <w:spacing w:line="276" w:lineRule="auto"/>
              <w:jc w:val="center"/>
              <w:rPr>
                <w:rFonts w:cs="Times New Roman"/>
                <w:sz w:val="18"/>
                <w:szCs w:val="18"/>
              </w:rPr>
            </w:pPr>
            <w:r w:rsidRPr="00E63507">
              <w:rPr>
                <w:rFonts w:cs="Times New Roman"/>
                <w:sz w:val="18"/>
                <w:szCs w:val="18"/>
              </w:rPr>
              <w:t>37</w:t>
            </w:r>
          </w:p>
        </w:tc>
      </w:tr>
      <w:tr w:rsidR="0087777A" w:rsidRPr="00E63507" w14:paraId="3EA574ED" w14:textId="77777777" w:rsidTr="00C74E2F">
        <w:tc>
          <w:tcPr>
            <w:tcW w:w="2830" w:type="dxa"/>
            <w:shd w:val="clear" w:color="auto" w:fill="F2F2F2" w:themeFill="background1" w:themeFillShade="F2"/>
            <w:vAlign w:val="center"/>
          </w:tcPr>
          <w:p w14:paraId="71C731A1" w14:textId="77777777" w:rsidR="0087777A" w:rsidRPr="00E63507" w:rsidRDefault="0087777A" w:rsidP="004A3B23">
            <w:pPr>
              <w:spacing w:line="276" w:lineRule="auto"/>
              <w:rPr>
                <w:rFonts w:cs="Times New Roman"/>
                <w:b/>
                <w:sz w:val="18"/>
                <w:szCs w:val="18"/>
              </w:rPr>
            </w:pPr>
            <w:r w:rsidRPr="00E63507">
              <w:rPr>
                <w:rFonts w:cs="Times New Roman"/>
                <w:b/>
                <w:sz w:val="18"/>
                <w:szCs w:val="18"/>
              </w:rPr>
              <w:t xml:space="preserve">IZVORI FINANCIRANJA </w:t>
            </w:r>
          </w:p>
        </w:tc>
        <w:tc>
          <w:tcPr>
            <w:tcW w:w="2268" w:type="dxa"/>
            <w:shd w:val="clear" w:color="auto" w:fill="F2F2F2" w:themeFill="background1" w:themeFillShade="F2"/>
            <w:vAlign w:val="center"/>
          </w:tcPr>
          <w:p w14:paraId="01C7E886" w14:textId="77777777" w:rsidR="0087777A" w:rsidRPr="00E63507" w:rsidRDefault="0087777A" w:rsidP="00AB12E9">
            <w:pPr>
              <w:spacing w:line="276" w:lineRule="auto"/>
              <w:jc w:val="center"/>
              <w:rPr>
                <w:rFonts w:cs="Times New Roman"/>
                <w:b/>
                <w:sz w:val="18"/>
                <w:szCs w:val="18"/>
              </w:rPr>
            </w:pPr>
            <w:r w:rsidRPr="00E63507">
              <w:rPr>
                <w:rFonts w:cs="Times New Roman"/>
                <w:b/>
                <w:sz w:val="18"/>
                <w:szCs w:val="18"/>
              </w:rPr>
              <w:t>Državni proračun (EUR)</w:t>
            </w:r>
          </w:p>
        </w:tc>
        <w:tc>
          <w:tcPr>
            <w:tcW w:w="2131" w:type="dxa"/>
            <w:shd w:val="clear" w:color="auto" w:fill="F2F2F2" w:themeFill="background1" w:themeFillShade="F2"/>
            <w:vAlign w:val="center"/>
          </w:tcPr>
          <w:p w14:paraId="6D301A0B"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EU financiranje (EUR)</w:t>
            </w:r>
          </w:p>
        </w:tc>
        <w:tc>
          <w:tcPr>
            <w:tcW w:w="1833" w:type="dxa"/>
            <w:shd w:val="clear" w:color="auto" w:fill="F2F2F2" w:themeFill="background1" w:themeFillShade="F2"/>
            <w:vAlign w:val="center"/>
          </w:tcPr>
          <w:p w14:paraId="69640F22"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Drugi izvori (EUR)</w:t>
            </w:r>
          </w:p>
        </w:tc>
      </w:tr>
      <w:tr w:rsidR="0087777A" w:rsidRPr="0012140A" w14:paraId="5D41EB9C" w14:textId="77777777" w:rsidTr="00C74E2F">
        <w:trPr>
          <w:trHeight w:val="811"/>
        </w:trPr>
        <w:tc>
          <w:tcPr>
            <w:tcW w:w="2830" w:type="dxa"/>
            <w:shd w:val="clear" w:color="auto" w:fill="F2F2F2" w:themeFill="background1" w:themeFillShade="F2"/>
            <w:vAlign w:val="center"/>
          </w:tcPr>
          <w:p w14:paraId="6C837F50" w14:textId="77777777" w:rsidR="0087777A" w:rsidRPr="00C74E2F" w:rsidRDefault="0087777A" w:rsidP="004A3B23">
            <w:pPr>
              <w:spacing w:line="276" w:lineRule="auto"/>
              <w:rPr>
                <w:rFonts w:cs="Times New Roman"/>
                <w:sz w:val="18"/>
                <w:szCs w:val="18"/>
              </w:rPr>
            </w:pPr>
            <w:r w:rsidRPr="00670679">
              <w:rPr>
                <w:rFonts w:cs="Times New Roman"/>
                <w:sz w:val="18"/>
                <w:szCs w:val="18"/>
              </w:rPr>
              <w:t>Izvori financiranja u 2023. godini (proračunska pozicija i predviđeni iznos sredstava)</w:t>
            </w:r>
          </w:p>
        </w:tc>
        <w:tc>
          <w:tcPr>
            <w:tcW w:w="2268" w:type="dxa"/>
            <w:shd w:val="clear" w:color="auto" w:fill="auto"/>
            <w:vAlign w:val="center"/>
          </w:tcPr>
          <w:p w14:paraId="6E56CDF8" w14:textId="77777777" w:rsidR="00387103" w:rsidRPr="00C74E2F" w:rsidRDefault="0087777A" w:rsidP="00D36147">
            <w:pPr>
              <w:spacing w:line="276" w:lineRule="auto"/>
              <w:jc w:val="center"/>
              <w:rPr>
                <w:rFonts w:eastAsia="Calibri" w:cs="Times New Roman"/>
                <w:sz w:val="18"/>
                <w:szCs w:val="18"/>
              </w:rPr>
            </w:pPr>
            <w:r w:rsidRPr="00C74E2F">
              <w:rPr>
                <w:rFonts w:eastAsia="Calibri" w:cs="Times New Roman"/>
                <w:sz w:val="18"/>
                <w:szCs w:val="18"/>
              </w:rPr>
              <w:t>A553131 Administracija i upravljanje</w:t>
            </w:r>
            <w:r w:rsidR="00387103" w:rsidRPr="00C74E2F">
              <w:rPr>
                <w:rFonts w:eastAsia="Calibri" w:cs="Times New Roman"/>
                <w:sz w:val="18"/>
                <w:szCs w:val="18"/>
              </w:rPr>
              <w:t>, izvor 11</w:t>
            </w:r>
          </w:p>
          <w:p w14:paraId="0BB80A64" w14:textId="59C17949" w:rsidR="0087777A" w:rsidRPr="00C74E2F" w:rsidRDefault="00387103" w:rsidP="00D36147">
            <w:pPr>
              <w:spacing w:line="276" w:lineRule="auto"/>
              <w:jc w:val="center"/>
              <w:rPr>
                <w:rFonts w:cs="Times New Roman"/>
                <w:sz w:val="18"/>
                <w:szCs w:val="18"/>
              </w:rPr>
            </w:pPr>
            <w:r w:rsidRPr="00C74E2F">
              <w:rPr>
                <w:rFonts w:eastAsia="Calibri" w:cs="Times New Roman"/>
                <w:sz w:val="18"/>
                <w:szCs w:val="18"/>
              </w:rPr>
              <w:t>7.675,00</w:t>
            </w:r>
          </w:p>
        </w:tc>
        <w:tc>
          <w:tcPr>
            <w:tcW w:w="2131" w:type="dxa"/>
            <w:shd w:val="clear" w:color="auto" w:fill="auto"/>
            <w:vAlign w:val="center"/>
          </w:tcPr>
          <w:p w14:paraId="2E734837" w14:textId="77777777" w:rsidR="0087777A" w:rsidRPr="00C74E2F" w:rsidRDefault="0087777A" w:rsidP="00D36147">
            <w:pPr>
              <w:spacing w:line="276" w:lineRule="auto"/>
              <w:jc w:val="center"/>
              <w:rPr>
                <w:rFonts w:cs="Times New Roman"/>
                <w:sz w:val="18"/>
                <w:szCs w:val="18"/>
              </w:rPr>
            </w:pPr>
            <w:r w:rsidRPr="00C74E2F">
              <w:rPr>
                <w:rFonts w:cs="Times New Roman"/>
                <w:sz w:val="18"/>
                <w:szCs w:val="18"/>
              </w:rPr>
              <w:t>0,00</w:t>
            </w:r>
          </w:p>
        </w:tc>
        <w:tc>
          <w:tcPr>
            <w:tcW w:w="1833" w:type="dxa"/>
            <w:shd w:val="clear" w:color="auto" w:fill="auto"/>
            <w:vAlign w:val="center"/>
          </w:tcPr>
          <w:p w14:paraId="17A62E10" w14:textId="77777777" w:rsidR="0087777A" w:rsidRPr="00C74E2F" w:rsidRDefault="0087777A" w:rsidP="00D36147">
            <w:pPr>
              <w:spacing w:line="276" w:lineRule="auto"/>
              <w:jc w:val="center"/>
              <w:rPr>
                <w:rFonts w:cs="Times New Roman"/>
                <w:sz w:val="18"/>
                <w:szCs w:val="18"/>
              </w:rPr>
            </w:pPr>
            <w:r w:rsidRPr="00C74E2F">
              <w:rPr>
                <w:rFonts w:cs="Times New Roman"/>
                <w:sz w:val="18"/>
                <w:szCs w:val="18"/>
              </w:rPr>
              <w:t>0,00</w:t>
            </w:r>
          </w:p>
        </w:tc>
      </w:tr>
      <w:tr w:rsidR="00C30AE0" w:rsidRPr="0012140A" w14:paraId="1CCDFF26" w14:textId="77777777" w:rsidTr="00C74E2F">
        <w:tc>
          <w:tcPr>
            <w:tcW w:w="2830" w:type="dxa"/>
            <w:vMerge w:val="restart"/>
            <w:shd w:val="clear" w:color="auto" w:fill="F2F2F2" w:themeFill="background1" w:themeFillShade="F2"/>
            <w:vAlign w:val="center"/>
          </w:tcPr>
          <w:p w14:paraId="44F8AAAB" w14:textId="77777777" w:rsidR="0087777A" w:rsidRPr="00C74E2F" w:rsidRDefault="0087777A" w:rsidP="004A3B23">
            <w:pPr>
              <w:spacing w:line="276" w:lineRule="auto"/>
              <w:rPr>
                <w:rFonts w:cs="Times New Roman"/>
                <w:b/>
                <w:bCs/>
                <w:sz w:val="18"/>
                <w:szCs w:val="18"/>
              </w:rPr>
            </w:pPr>
            <w:r w:rsidRPr="00670679">
              <w:rPr>
                <w:rFonts w:cs="Times New Roman"/>
                <w:b/>
                <w:bCs/>
                <w:sz w:val="18"/>
                <w:szCs w:val="18"/>
              </w:rPr>
              <w:t xml:space="preserve">UKUPNO UTROŠENA SREDSTVA PO IZVORU </w:t>
            </w:r>
          </w:p>
        </w:tc>
        <w:tc>
          <w:tcPr>
            <w:tcW w:w="2268" w:type="dxa"/>
            <w:shd w:val="clear" w:color="auto" w:fill="F2F2F2" w:themeFill="background1" w:themeFillShade="F2"/>
            <w:vAlign w:val="center"/>
          </w:tcPr>
          <w:p w14:paraId="12B84AA6" w14:textId="77777777" w:rsidR="0087777A" w:rsidRPr="00C74E2F" w:rsidRDefault="0087777A" w:rsidP="00AB12E9">
            <w:pPr>
              <w:spacing w:line="276" w:lineRule="auto"/>
              <w:jc w:val="center"/>
              <w:rPr>
                <w:rFonts w:cs="Times New Roman"/>
                <w:b/>
                <w:sz w:val="18"/>
                <w:szCs w:val="18"/>
              </w:rPr>
            </w:pPr>
            <w:r w:rsidRPr="00C74E2F">
              <w:rPr>
                <w:rFonts w:cs="Times New Roman"/>
                <w:b/>
                <w:sz w:val="18"/>
                <w:szCs w:val="18"/>
              </w:rPr>
              <w:t>Državni proračun (EUR)</w:t>
            </w:r>
          </w:p>
        </w:tc>
        <w:tc>
          <w:tcPr>
            <w:tcW w:w="2131" w:type="dxa"/>
            <w:shd w:val="clear" w:color="auto" w:fill="F2F2F2" w:themeFill="background1" w:themeFillShade="F2"/>
            <w:vAlign w:val="center"/>
          </w:tcPr>
          <w:p w14:paraId="431484B1" w14:textId="77777777" w:rsidR="0087777A" w:rsidRPr="00C74E2F" w:rsidRDefault="0087777A" w:rsidP="00D36147">
            <w:pPr>
              <w:spacing w:line="276" w:lineRule="auto"/>
              <w:jc w:val="center"/>
              <w:rPr>
                <w:rFonts w:cs="Times New Roman"/>
                <w:b/>
                <w:sz w:val="18"/>
                <w:szCs w:val="18"/>
              </w:rPr>
            </w:pPr>
            <w:r w:rsidRPr="00C74E2F">
              <w:rPr>
                <w:rFonts w:cs="Times New Roman"/>
                <w:b/>
                <w:sz w:val="18"/>
                <w:szCs w:val="18"/>
              </w:rPr>
              <w:t>EU financiranje (EUR)</w:t>
            </w:r>
          </w:p>
        </w:tc>
        <w:tc>
          <w:tcPr>
            <w:tcW w:w="1833" w:type="dxa"/>
            <w:shd w:val="clear" w:color="auto" w:fill="F2F2F2" w:themeFill="background1" w:themeFillShade="F2"/>
            <w:vAlign w:val="center"/>
          </w:tcPr>
          <w:p w14:paraId="05335199" w14:textId="77777777" w:rsidR="0087777A" w:rsidRPr="00C74E2F" w:rsidRDefault="0087777A" w:rsidP="00D36147">
            <w:pPr>
              <w:spacing w:line="276" w:lineRule="auto"/>
              <w:jc w:val="center"/>
              <w:rPr>
                <w:rFonts w:cs="Times New Roman"/>
                <w:b/>
                <w:sz w:val="18"/>
                <w:szCs w:val="18"/>
              </w:rPr>
            </w:pPr>
            <w:r w:rsidRPr="00C74E2F">
              <w:rPr>
                <w:rFonts w:cs="Times New Roman"/>
                <w:b/>
                <w:sz w:val="18"/>
                <w:szCs w:val="18"/>
              </w:rPr>
              <w:t>Drugi izvori (EUR)</w:t>
            </w:r>
          </w:p>
        </w:tc>
      </w:tr>
      <w:tr w:rsidR="00C30AE0" w:rsidRPr="0012140A" w14:paraId="7025FA82" w14:textId="77777777" w:rsidTr="00C74E2F">
        <w:tc>
          <w:tcPr>
            <w:tcW w:w="2830" w:type="dxa"/>
            <w:vMerge/>
            <w:shd w:val="clear" w:color="auto" w:fill="F2F2F2" w:themeFill="background1" w:themeFillShade="F2"/>
            <w:vAlign w:val="center"/>
          </w:tcPr>
          <w:p w14:paraId="25C220DC" w14:textId="77777777" w:rsidR="0087777A" w:rsidRPr="00C74E2F" w:rsidRDefault="0087777A" w:rsidP="00D36147">
            <w:pPr>
              <w:spacing w:line="276" w:lineRule="auto"/>
              <w:rPr>
                <w:rFonts w:cs="Times New Roman"/>
                <w:b/>
                <w:sz w:val="18"/>
                <w:szCs w:val="18"/>
              </w:rPr>
            </w:pPr>
          </w:p>
        </w:tc>
        <w:tc>
          <w:tcPr>
            <w:tcW w:w="2268" w:type="dxa"/>
            <w:shd w:val="clear" w:color="auto" w:fill="auto"/>
            <w:vAlign w:val="center"/>
          </w:tcPr>
          <w:p w14:paraId="23735969" w14:textId="7DFF5E88" w:rsidR="0087777A" w:rsidRPr="00C74E2F" w:rsidRDefault="00B95C5E" w:rsidP="004A3B23">
            <w:pPr>
              <w:spacing w:line="276" w:lineRule="auto"/>
              <w:jc w:val="center"/>
              <w:rPr>
                <w:rFonts w:cs="Times New Roman"/>
                <w:b/>
                <w:sz w:val="18"/>
                <w:szCs w:val="18"/>
              </w:rPr>
            </w:pPr>
            <w:r w:rsidRPr="00C74E2F">
              <w:rPr>
                <w:rFonts w:cs="Times New Roman"/>
                <w:b/>
                <w:sz w:val="18"/>
                <w:szCs w:val="18"/>
              </w:rPr>
              <w:t>5.226,34</w:t>
            </w:r>
          </w:p>
        </w:tc>
        <w:tc>
          <w:tcPr>
            <w:tcW w:w="2131" w:type="dxa"/>
            <w:shd w:val="clear" w:color="auto" w:fill="auto"/>
            <w:vAlign w:val="center"/>
          </w:tcPr>
          <w:p w14:paraId="1B39E18C" w14:textId="77777777" w:rsidR="0087777A" w:rsidRPr="00C74E2F" w:rsidRDefault="0087777A" w:rsidP="00AB12E9">
            <w:pPr>
              <w:spacing w:line="276" w:lineRule="auto"/>
              <w:jc w:val="center"/>
              <w:rPr>
                <w:rFonts w:cs="Times New Roman"/>
                <w:b/>
                <w:sz w:val="18"/>
                <w:szCs w:val="18"/>
              </w:rPr>
            </w:pPr>
            <w:r w:rsidRPr="00C74E2F">
              <w:rPr>
                <w:rFonts w:cs="Times New Roman"/>
                <w:sz w:val="18"/>
                <w:szCs w:val="18"/>
              </w:rPr>
              <w:t>0,00</w:t>
            </w:r>
          </w:p>
        </w:tc>
        <w:tc>
          <w:tcPr>
            <w:tcW w:w="1833" w:type="dxa"/>
            <w:shd w:val="clear" w:color="auto" w:fill="auto"/>
            <w:vAlign w:val="center"/>
          </w:tcPr>
          <w:p w14:paraId="168E6784" w14:textId="77777777" w:rsidR="0087777A" w:rsidRPr="00C74E2F" w:rsidRDefault="0087777A" w:rsidP="00D36147">
            <w:pPr>
              <w:spacing w:line="276" w:lineRule="auto"/>
              <w:jc w:val="center"/>
              <w:rPr>
                <w:rFonts w:cs="Times New Roman"/>
                <w:b/>
                <w:sz w:val="18"/>
                <w:szCs w:val="18"/>
              </w:rPr>
            </w:pPr>
            <w:r w:rsidRPr="00C74E2F">
              <w:rPr>
                <w:rFonts w:cs="Times New Roman"/>
                <w:sz w:val="18"/>
                <w:szCs w:val="18"/>
              </w:rPr>
              <w:t>0,00</w:t>
            </w:r>
          </w:p>
        </w:tc>
      </w:tr>
      <w:tr w:rsidR="0087777A" w:rsidRPr="0012140A" w14:paraId="2B8461E8" w14:textId="77777777" w:rsidTr="00CA40F2">
        <w:trPr>
          <w:trHeight w:val="366"/>
        </w:trPr>
        <w:tc>
          <w:tcPr>
            <w:tcW w:w="2830" w:type="dxa"/>
            <w:shd w:val="clear" w:color="auto" w:fill="F2F2F2" w:themeFill="background1" w:themeFillShade="F2"/>
            <w:vAlign w:val="center"/>
          </w:tcPr>
          <w:p w14:paraId="7C0838F8" w14:textId="069F67FD" w:rsidR="0087777A" w:rsidRPr="00E63507" w:rsidRDefault="0087777A" w:rsidP="004A3B23">
            <w:pPr>
              <w:spacing w:line="276" w:lineRule="auto"/>
              <w:rPr>
                <w:rFonts w:cs="Times New Roman"/>
                <w:sz w:val="18"/>
                <w:szCs w:val="18"/>
              </w:rPr>
            </w:pPr>
            <w:r w:rsidRPr="00E63507">
              <w:rPr>
                <w:rFonts w:cs="Times New Roman"/>
                <w:sz w:val="18"/>
                <w:szCs w:val="18"/>
              </w:rPr>
              <w:t xml:space="preserve">ROK PROVEDBE AKTIVNOSTI </w:t>
            </w:r>
          </w:p>
        </w:tc>
        <w:tc>
          <w:tcPr>
            <w:tcW w:w="6232" w:type="dxa"/>
            <w:gridSpan w:val="3"/>
            <w:vAlign w:val="center"/>
          </w:tcPr>
          <w:p w14:paraId="627E8A16" w14:textId="014D4DEF" w:rsidR="0087777A" w:rsidRPr="0012140A" w:rsidRDefault="0087777A" w:rsidP="004A3B23">
            <w:pPr>
              <w:spacing w:line="276" w:lineRule="auto"/>
              <w:rPr>
                <w:rFonts w:cs="Times New Roman"/>
                <w:sz w:val="18"/>
                <w:szCs w:val="18"/>
              </w:rPr>
            </w:pPr>
            <w:r w:rsidRPr="0012140A">
              <w:rPr>
                <w:rFonts w:eastAsia="Calibri" w:cs="Times New Roman"/>
                <w:sz w:val="18"/>
                <w:szCs w:val="18"/>
              </w:rPr>
              <w:t>I</w:t>
            </w:r>
            <w:r w:rsidR="00523C5B" w:rsidRPr="0012140A">
              <w:rPr>
                <w:rFonts w:eastAsia="Calibri" w:cs="Times New Roman"/>
                <w:sz w:val="18"/>
                <w:szCs w:val="18"/>
              </w:rPr>
              <w:t>V</w:t>
            </w:r>
            <w:r w:rsidRPr="0012140A">
              <w:rPr>
                <w:rFonts w:eastAsia="Calibri" w:cs="Times New Roman"/>
                <w:sz w:val="18"/>
                <w:szCs w:val="18"/>
              </w:rPr>
              <w:t>. kvartal 2025.</w:t>
            </w:r>
          </w:p>
        </w:tc>
      </w:tr>
    </w:tbl>
    <w:p w14:paraId="6154126A" w14:textId="77777777" w:rsidR="00C30AE0" w:rsidRPr="00E63507" w:rsidRDefault="00C30AE0" w:rsidP="004A3B23">
      <w:pPr>
        <w:spacing w:after="0" w:line="276" w:lineRule="auto"/>
        <w:jc w:val="both"/>
        <w:rPr>
          <w:rFonts w:cs="Times New Roman"/>
          <w:i/>
          <w:iCs/>
          <w:color w:val="FF0000"/>
          <w:szCs w:val="24"/>
        </w:rPr>
      </w:pPr>
      <w:bookmarkStart w:id="26" w:name="_Hlk164151668"/>
      <w:bookmarkEnd w:id="25"/>
    </w:p>
    <w:p w14:paraId="19370AB0" w14:textId="020242A5" w:rsidR="004757A6" w:rsidRPr="00E63507" w:rsidRDefault="004757A6" w:rsidP="004A3B23">
      <w:pPr>
        <w:spacing w:after="0" w:line="276" w:lineRule="auto"/>
        <w:jc w:val="both"/>
        <w:rPr>
          <w:rFonts w:cs="Times New Roman"/>
          <w:i/>
          <w:iCs/>
          <w:szCs w:val="24"/>
        </w:rPr>
      </w:pPr>
      <w:r w:rsidRPr="00E63507">
        <w:rPr>
          <w:rFonts w:cs="Times New Roman"/>
          <w:i/>
          <w:iCs/>
          <w:szCs w:val="24"/>
        </w:rPr>
        <w:t>Aktivnost 1.1.5. Jačanje i promicanje sigurnosti u zajednici</w:t>
      </w:r>
    </w:p>
    <w:p w14:paraId="07341347" w14:textId="342D1153" w:rsidR="0087777A" w:rsidRPr="00E63507" w:rsidRDefault="004757A6" w:rsidP="00AB12E9">
      <w:pPr>
        <w:spacing w:after="0" w:line="276" w:lineRule="auto"/>
        <w:jc w:val="both"/>
        <w:rPr>
          <w:rFonts w:eastAsia="Calibri" w:cs="Times New Roman"/>
          <w:szCs w:val="20"/>
          <w:lang w:eastAsia="hr-HR"/>
        </w:rPr>
      </w:pPr>
      <w:r w:rsidRPr="00E63507">
        <w:rPr>
          <w:rFonts w:cs="Times New Roman"/>
          <w:i/>
          <w:iCs/>
          <w:szCs w:val="24"/>
        </w:rPr>
        <w:t>Nositelj provedbe: Ministarstvo unutarnjih poslova</w:t>
      </w:r>
      <w:r w:rsidRPr="00E63507">
        <w:rPr>
          <w:rFonts w:eastAsia="Yu Gothic" w:cs="Times New Roman"/>
          <w:b/>
          <w:szCs w:val="20"/>
          <w:lang w:eastAsia="hr-HR"/>
        </w:rPr>
        <w:t xml:space="preserve"> </w:t>
      </w:r>
    </w:p>
    <w:p w14:paraId="525C2610" w14:textId="3AD41F3B" w:rsidR="0087777A" w:rsidRPr="00E63507" w:rsidRDefault="0087777A" w:rsidP="00D36147">
      <w:pPr>
        <w:spacing w:after="0" w:line="276" w:lineRule="auto"/>
        <w:jc w:val="both"/>
        <w:rPr>
          <w:rFonts w:eastAsia="Calibri" w:cs="Times New Roman"/>
          <w:color w:val="FF0000"/>
          <w:szCs w:val="20"/>
          <w:lang w:eastAsia="hr-HR"/>
        </w:rPr>
      </w:pPr>
    </w:p>
    <w:p w14:paraId="790714C5" w14:textId="214F5306"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U cilju provedbe ove mjere, odnosno promicanja kulture tolerancije i nenasilja, te  prevencije svih oblika govora mržnje kao društvenog neprihvatljivog oblika ponašanja Ravnateljstvo policije sustavno provodi i nacionalni preventivni projekt „Imam izbor“. Navedeni projekt se tijekom školske godine 2023./2024. provodio u odgojno-obrazovnim ustanovama na području više županija uz poseban naglasak na Međimursku županiju. Kroz ovaj Projekt policija je uspostavila kvalitetnu suradnju s romskim udrugama, organizacijama civilnog društva i odgojno</w:t>
      </w:r>
      <w:r w:rsidR="00245643">
        <w:rPr>
          <w:rFonts w:eastAsia="Calibri" w:cs="Times New Roman"/>
          <w:szCs w:val="20"/>
          <w:lang w:eastAsia="hr-HR"/>
        </w:rPr>
        <w:t>-</w:t>
      </w:r>
      <w:r w:rsidRPr="00E63507">
        <w:rPr>
          <w:rFonts w:eastAsia="Calibri" w:cs="Times New Roman"/>
          <w:szCs w:val="20"/>
          <w:lang w:eastAsia="hr-HR"/>
        </w:rPr>
        <w:t xml:space="preserve">obrazovnim ustanovama s ciljem provedbe zajedničkih aktivnosti. Projekt  je tematski usmjeren na osnaživanje socijalne uključenosti manjinskih društvenih skupina u društvenu zajednicu, s naglaskom na dijalog i poštivanje kulturoloških sličnosti i različitosti kroz kulturu tolerancije, nenasilja i nediskriminacije i sprječavanja svih oblika mržnje. </w:t>
      </w:r>
    </w:p>
    <w:p w14:paraId="1FB4C0EF" w14:textId="77777777" w:rsidR="00457894" w:rsidRPr="00E63507" w:rsidRDefault="00457894" w:rsidP="00D36147">
      <w:pPr>
        <w:spacing w:after="0" w:line="276" w:lineRule="auto"/>
        <w:jc w:val="both"/>
        <w:rPr>
          <w:rFonts w:eastAsia="Calibri" w:cs="Times New Roman"/>
          <w:szCs w:val="20"/>
          <w:lang w:eastAsia="hr-HR"/>
        </w:rPr>
      </w:pPr>
    </w:p>
    <w:p w14:paraId="682458E4" w14:textId="77777777"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 xml:space="preserve">Ciljana skupina u projektu su djeca u dobi od 10 i 11 godina. Tijekom 2023. godine projektom je obuhvaćeno 912 učenika te je održano više od 290 edukacija, od čega je 5 edukacija održano na području Policijske uprave međimurske gdje je educirano 235 učenika od kojih je dio i romske nacionalnosti. Usporedbe radi, tijekom 2022. godine u sklopu projekta je provedeno 5 edukacija na području Policijske uprave međimurske te je educirano 229 učenika od kojih je dio i romske nacionalnosti.   </w:t>
      </w:r>
    </w:p>
    <w:p w14:paraId="5B3E2518" w14:textId="77777777" w:rsidR="00457894" w:rsidRPr="00E63507" w:rsidRDefault="00457894" w:rsidP="00D36147">
      <w:pPr>
        <w:spacing w:after="0" w:line="276" w:lineRule="auto"/>
        <w:jc w:val="both"/>
        <w:rPr>
          <w:rFonts w:eastAsia="Calibri" w:cs="Times New Roman"/>
          <w:szCs w:val="20"/>
          <w:lang w:eastAsia="hr-HR"/>
        </w:rPr>
      </w:pPr>
    </w:p>
    <w:p w14:paraId="45B612C0" w14:textId="4D7D4EA0"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 xml:space="preserve">„Zajedno protiv govora mržnje“ nacionalni preventivni projekt koji ovo Ministarstvo - Ravnateljstvo policije provodi u suradnji drugim nadležnim državnim institucijama, jedinicama lokalne i područne samouprave, sveučilišnom i znanstvenom zajednicom, sportskim organizacijama, klubovima i udrugama, relevantnim organizacijama civilnog društva, medijima, odgojno-obrazovnim ustanovama, sportašima, glazbenicima, umjetnicima i drugim istaknutim članovima društvene zajednica. Cilj ovog Projekta je da se kroz različite preventivne </w:t>
      </w:r>
      <w:r w:rsidRPr="00E63507">
        <w:rPr>
          <w:rFonts w:eastAsia="Calibri" w:cs="Times New Roman"/>
          <w:szCs w:val="20"/>
          <w:lang w:eastAsia="hr-HR"/>
        </w:rPr>
        <w:lastRenderedPageBreak/>
        <w:t xml:space="preserve">aktivnosti uz zajedničko sudjelovanje društveno angažiranih osoba javno, putem medija upute prigodne poruke javnosti s ciljem sprječavanja svih oblika govora mržnje uz promicanje pozitivnih stilova života, nenasilja, međusobne tolerancije i kulture dijaloga te sprječavanja nasilja u obitelji i nasilja nad ženama. </w:t>
      </w:r>
    </w:p>
    <w:p w14:paraId="74FA191A" w14:textId="77777777" w:rsidR="00457894" w:rsidRPr="00E63507" w:rsidRDefault="00457894" w:rsidP="00D36147">
      <w:pPr>
        <w:spacing w:after="0" w:line="276" w:lineRule="auto"/>
        <w:jc w:val="both"/>
        <w:rPr>
          <w:rFonts w:eastAsia="Calibri" w:cs="Times New Roman"/>
          <w:szCs w:val="20"/>
          <w:lang w:eastAsia="hr-HR"/>
        </w:rPr>
      </w:pPr>
    </w:p>
    <w:p w14:paraId="39A1F3FB" w14:textId="77777777"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 xml:space="preserve">Tijekom 2023. godine projekt je proveden na području cijele Republike Hrvatske na način da je održano 515 javnih manifestacija kojom prilikom je educirano više od 42960 osoba. Usporedbe radi, tijekom 2022. godine u sklopu projekta održano je više od 150 javnih manifestacija kojom prilikom je educirano više od 31 200 osoba. </w:t>
      </w:r>
    </w:p>
    <w:p w14:paraId="1519AFA4" w14:textId="77777777" w:rsidR="00457894" w:rsidRPr="00E63507" w:rsidRDefault="00457894" w:rsidP="00D36147">
      <w:pPr>
        <w:spacing w:after="0" w:line="276" w:lineRule="auto"/>
        <w:jc w:val="both"/>
        <w:rPr>
          <w:rFonts w:eastAsia="Calibri" w:cs="Times New Roman"/>
          <w:szCs w:val="20"/>
          <w:lang w:eastAsia="hr-HR"/>
        </w:rPr>
      </w:pPr>
    </w:p>
    <w:p w14:paraId="49D87AC9" w14:textId="2FE7AF79"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Nadalje, imajući u vidu predsjedanje Republike Hrvatske Međunarodnim savezom za sjećanje na Holokaust, ovo Ministarstvo - Ravnateljstvo policije je</w:t>
      </w:r>
      <w:r w:rsidR="00D655F0">
        <w:rPr>
          <w:rFonts w:eastAsia="Calibri" w:cs="Times New Roman"/>
          <w:szCs w:val="20"/>
          <w:lang w:eastAsia="hr-HR"/>
        </w:rPr>
        <w:t>,</w:t>
      </w:r>
      <w:r w:rsidRPr="00E63507">
        <w:rPr>
          <w:rFonts w:eastAsia="Calibri" w:cs="Times New Roman"/>
          <w:szCs w:val="20"/>
          <w:lang w:eastAsia="hr-HR"/>
        </w:rPr>
        <w:t xml:space="preserve"> s naglaskom na suzbijanje svih oblika antisemitizma i sustavnog promicanja kulture nenasilja i tolerancije u svakodnevnom životu</w:t>
      </w:r>
      <w:r w:rsidR="00D655F0">
        <w:rPr>
          <w:rFonts w:eastAsia="Calibri" w:cs="Times New Roman"/>
          <w:szCs w:val="20"/>
          <w:lang w:eastAsia="hr-HR"/>
        </w:rPr>
        <w:t>,</w:t>
      </w:r>
      <w:r w:rsidRPr="00E63507">
        <w:rPr>
          <w:rFonts w:eastAsia="Calibri" w:cs="Times New Roman"/>
          <w:szCs w:val="20"/>
          <w:lang w:eastAsia="hr-HR"/>
        </w:rPr>
        <w:t xml:space="preserve"> tijekom 2023. godine intenziviralo provedbu aktivnosti iz ovog nacionalnog preventivnog projekta. Navedeni program se održa</w:t>
      </w:r>
      <w:r w:rsidR="00D655F0">
        <w:rPr>
          <w:rFonts w:eastAsia="Calibri" w:cs="Times New Roman"/>
          <w:szCs w:val="20"/>
          <w:lang w:eastAsia="hr-HR"/>
        </w:rPr>
        <w:t>o</w:t>
      </w:r>
      <w:r w:rsidRPr="00E63507">
        <w:rPr>
          <w:rFonts w:eastAsia="Calibri" w:cs="Times New Roman"/>
          <w:szCs w:val="20"/>
          <w:lang w:eastAsia="hr-HR"/>
        </w:rPr>
        <w:t xml:space="preserve"> kao popratni događaj/aktivnost u okviru hrvatskog predsjedanja Međunarodnim savezom sjećanja na Holokaust-IHRA. </w:t>
      </w:r>
    </w:p>
    <w:p w14:paraId="5480435E" w14:textId="77777777" w:rsidR="00457894" w:rsidRPr="00E63507" w:rsidRDefault="00457894" w:rsidP="00D36147">
      <w:pPr>
        <w:spacing w:after="0" w:line="276" w:lineRule="auto"/>
        <w:jc w:val="both"/>
        <w:rPr>
          <w:rFonts w:eastAsia="Calibri" w:cs="Times New Roman"/>
          <w:szCs w:val="20"/>
          <w:lang w:eastAsia="hr-HR"/>
        </w:rPr>
      </w:pPr>
    </w:p>
    <w:p w14:paraId="10EB54C1" w14:textId="0361A840"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 xml:space="preserve">Od niza održanih popratnih događaja/aktivnosti posebno želimo istaknuti </w:t>
      </w:r>
      <w:bookmarkStart w:id="27" w:name="_Hlk171601071"/>
      <w:r w:rsidRPr="00E63507">
        <w:rPr>
          <w:rFonts w:eastAsia="Calibri" w:cs="Times New Roman"/>
          <w:szCs w:val="20"/>
          <w:lang w:eastAsia="hr-HR"/>
        </w:rPr>
        <w:t>obilježavanje Međunarodnog dana sjećanja na žrtvu Holokausta, 27. siječnja 2023. godine.</w:t>
      </w:r>
      <w:bookmarkEnd w:id="27"/>
      <w:r w:rsidRPr="00E63507">
        <w:rPr>
          <w:rFonts w:eastAsia="Calibri" w:cs="Times New Roman"/>
          <w:szCs w:val="20"/>
          <w:lang w:eastAsia="hr-HR"/>
        </w:rPr>
        <w:t xml:space="preserve"> Naime, ovo Ministarstvo - Ravnateljstvo policije taj dan je obilježilo, uz interaktivnu radionicu, likovnim i literarnim radovima učenika Graditeljsko-geodetske tehničke škole iz Splita na temu sjećanja na žrtvu Holokausta. Navedeno događanje dostupno je na linku: https://mup.gov.hr/vijesti/medjunarodni-dan-sjecanja-na-zrtve-holokausta/290174. </w:t>
      </w:r>
    </w:p>
    <w:p w14:paraId="2F1F1A86" w14:textId="77777777" w:rsidR="00457894" w:rsidRPr="00E63507" w:rsidRDefault="00457894" w:rsidP="00D36147">
      <w:pPr>
        <w:spacing w:after="0" w:line="276" w:lineRule="auto"/>
        <w:jc w:val="both"/>
        <w:rPr>
          <w:rFonts w:eastAsia="Calibri" w:cs="Times New Roman"/>
          <w:szCs w:val="20"/>
          <w:lang w:eastAsia="hr-HR"/>
        </w:rPr>
      </w:pPr>
    </w:p>
    <w:p w14:paraId="5749592D" w14:textId="77777777"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 xml:space="preserve">Posebno ističemo i Program koji se također održao kao popratni događaj/aktivnost u okviru hrvatskog predsjedanja Međunarodnim savezom sjećanja na Holokaust-IHRA, a koji je ovo Ministarstvo organiziralo na Pravnom fakultetu Sveučilišta Josipa Jurja Strossmayera u Osijeku. U okviru spomenutog Programa, 23. ožujka 2023. godine na Pravnom fakultetu u Osijeku </w:t>
      </w:r>
      <w:bookmarkStart w:id="28" w:name="_Hlk171601671"/>
      <w:r w:rsidRPr="00E63507">
        <w:rPr>
          <w:rFonts w:eastAsia="Calibri" w:cs="Times New Roman"/>
          <w:szCs w:val="20"/>
          <w:lang w:eastAsia="hr-HR"/>
        </w:rPr>
        <w:t xml:space="preserve">održan je Okrugli stol pod nazivom „Unaprjeđivanje obrazovanja, istraživanja i informiranja o Holokaustu te sustavno poticanje sjećanja na Holokaust“, kao i izložba pod nazivom „Sjećanja“. </w:t>
      </w:r>
    </w:p>
    <w:bookmarkEnd w:id="28"/>
    <w:p w14:paraId="33EEECAA" w14:textId="77777777" w:rsidR="00457894" w:rsidRPr="00E63507" w:rsidRDefault="00457894" w:rsidP="00D36147">
      <w:pPr>
        <w:spacing w:after="0" w:line="276" w:lineRule="auto"/>
        <w:jc w:val="both"/>
        <w:rPr>
          <w:rFonts w:eastAsia="Calibri" w:cs="Times New Roman"/>
          <w:szCs w:val="20"/>
          <w:lang w:eastAsia="hr-HR"/>
        </w:rPr>
      </w:pPr>
    </w:p>
    <w:p w14:paraId="6FF9FD03" w14:textId="77777777" w:rsidR="00457894"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 xml:space="preserve">Također, tijekom 2023. godine ovo Ministarstvo je u suradnji s partnerima održalo preventivni projekt pod nazivom „Budi navijač, a ne razbijač“. Cilj projekta je educirati mlade kako izgraditi društvenu klimu temeljenu na toleranciji, prihvaćanju različitosti, kulturi dijaloga, poštivanju drugih, kao i fair </w:t>
      </w:r>
      <w:proofErr w:type="spellStart"/>
      <w:r w:rsidRPr="00E63507">
        <w:rPr>
          <w:rFonts w:eastAsia="Calibri" w:cs="Times New Roman"/>
          <w:szCs w:val="20"/>
          <w:lang w:eastAsia="hr-HR"/>
        </w:rPr>
        <w:t>play</w:t>
      </w:r>
      <w:proofErr w:type="spellEnd"/>
      <w:r w:rsidRPr="00E63507">
        <w:rPr>
          <w:rFonts w:eastAsia="Calibri" w:cs="Times New Roman"/>
          <w:szCs w:val="20"/>
          <w:lang w:eastAsia="hr-HR"/>
        </w:rPr>
        <w:t xml:space="preserve"> navijanje na sportskim natjecanjima. Tijekom 2023. godine u sklopu navedenog projekta održano je 111 javnih manifestacija te je educirano više od 27 180 osoba, dok je tijekom 2022. godine u sklopu navedenog projekta održano 337 javnih manifestacija te je educirano više od 27 800 osoba.   </w:t>
      </w:r>
    </w:p>
    <w:p w14:paraId="646C5253" w14:textId="77777777" w:rsidR="00457894" w:rsidRPr="00E63507" w:rsidRDefault="00457894" w:rsidP="00D36147">
      <w:pPr>
        <w:spacing w:after="0" w:line="276" w:lineRule="auto"/>
        <w:jc w:val="both"/>
        <w:rPr>
          <w:rFonts w:eastAsia="Calibri" w:cs="Times New Roman"/>
          <w:szCs w:val="20"/>
          <w:lang w:eastAsia="hr-HR"/>
        </w:rPr>
      </w:pPr>
    </w:p>
    <w:p w14:paraId="68B0E22B" w14:textId="7DE7D941" w:rsidR="0075022E" w:rsidRPr="00E63507" w:rsidRDefault="00457894" w:rsidP="00D36147">
      <w:pPr>
        <w:spacing w:after="0" w:line="276" w:lineRule="auto"/>
        <w:jc w:val="both"/>
        <w:rPr>
          <w:rFonts w:eastAsia="Calibri" w:cs="Times New Roman"/>
          <w:szCs w:val="20"/>
          <w:lang w:eastAsia="hr-HR"/>
        </w:rPr>
      </w:pPr>
      <w:r w:rsidRPr="00E63507">
        <w:rPr>
          <w:rFonts w:eastAsia="Calibri" w:cs="Times New Roman"/>
          <w:szCs w:val="20"/>
          <w:lang w:eastAsia="hr-HR"/>
        </w:rPr>
        <w:t xml:space="preserve">Nadalje, napominjemo da se uvidom u službenu statistiku ovoga Ministarstva uočava pad broja kaznenih djela zločina iz mržnje prema pripadnicima romske nacionalne manjine. Naime, tijekom 2022. godine prijavljeno je sedam takvih kaznenih djela, odnosno četiri kaznena djela Prijetnje iz članka 139., četiri kaznena djela Povreda djetetovih prava iz članka 177. te jedno </w:t>
      </w:r>
      <w:r w:rsidRPr="00E63507">
        <w:rPr>
          <w:rFonts w:eastAsia="Calibri" w:cs="Times New Roman"/>
          <w:szCs w:val="20"/>
          <w:lang w:eastAsia="hr-HR"/>
        </w:rPr>
        <w:lastRenderedPageBreak/>
        <w:t>kazneno djelo Tjelesna ozljeda iz članka 117.,  dok su tijekom 2023. godine zabilježena četiri takva kaznena djela odnosno dva kaznena djela Prijetnje iz članka 139. i dva kaznena djela Povreda djetetovih prava iz članka 177.</w:t>
      </w:r>
    </w:p>
    <w:p w14:paraId="698ABBD9" w14:textId="77777777" w:rsidR="00457894" w:rsidRPr="00E63507" w:rsidRDefault="00457894" w:rsidP="00D36147">
      <w:pPr>
        <w:spacing w:after="0" w:line="276" w:lineRule="auto"/>
        <w:jc w:val="both"/>
        <w:rPr>
          <w:rFonts w:eastAsia="Calibri" w:cs="Times New Roman"/>
          <w:color w:val="FF0000"/>
          <w:szCs w:val="20"/>
          <w:lang w:eastAsia="hr-HR"/>
        </w:rPr>
      </w:pPr>
    </w:p>
    <w:tbl>
      <w:tblPr>
        <w:tblStyle w:val="TableGrid"/>
        <w:tblW w:w="5000" w:type="pct"/>
        <w:tblLayout w:type="fixed"/>
        <w:tblLook w:val="04A0" w:firstRow="1" w:lastRow="0" w:firstColumn="1" w:lastColumn="0" w:noHBand="0" w:noVBand="1"/>
      </w:tblPr>
      <w:tblGrid>
        <w:gridCol w:w="2546"/>
        <w:gridCol w:w="3261"/>
        <w:gridCol w:w="1702"/>
        <w:gridCol w:w="1553"/>
      </w:tblGrid>
      <w:tr w:rsidR="00B95C5E" w:rsidRPr="00E63507" w14:paraId="299290DB" w14:textId="77777777" w:rsidTr="00A42BAD">
        <w:tc>
          <w:tcPr>
            <w:tcW w:w="1405" w:type="pct"/>
            <w:shd w:val="clear" w:color="auto" w:fill="F2F2F2" w:themeFill="background1" w:themeFillShade="F2"/>
            <w:vAlign w:val="center"/>
          </w:tcPr>
          <w:p w14:paraId="576DCBEC" w14:textId="77777777" w:rsidR="0087777A" w:rsidRPr="00E63507" w:rsidRDefault="0087777A" w:rsidP="00D36147">
            <w:pPr>
              <w:spacing w:line="276" w:lineRule="auto"/>
              <w:rPr>
                <w:rFonts w:cs="Times New Roman"/>
                <w:b/>
                <w:sz w:val="18"/>
                <w:szCs w:val="18"/>
              </w:rPr>
            </w:pPr>
            <w:bookmarkStart w:id="29" w:name="_Hlk164151823"/>
            <w:bookmarkEnd w:id="26"/>
            <w:r w:rsidRPr="00E63507">
              <w:rPr>
                <w:rFonts w:cs="Times New Roman"/>
                <w:b/>
                <w:sz w:val="18"/>
                <w:szCs w:val="18"/>
              </w:rPr>
              <w:t>Pokazatelji provedbe i pokazatelji uspješnosti provedbe</w:t>
            </w:r>
          </w:p>
        </w:tc>
        <w:tc>
          <w:tcPr>
            <w:tcW w:w="1799" w:type="pct"/>
            <w:shd w:val="clear" w:color="auto" w:fill="F2F2F2" w:themeFill="background1" w:themeFillShade="F2"/>
            <w:vAlign w:val="center"/>
          </w:tcPr>
          <w:p w14:paraId="26932FAE" w14:textId="77777777" w:rsidR="00A67259" w:rsidRPr="00E63507" w:rsidRDefault="00A67259" w:rsidP="00D36147">
            <w:pPr>
              <w:spacing w:line="276" w:lineRule="auto"/>
              <w:jc w:val="center"/>
              <w:rPr>
                <w:rFonts w:cs="Times New Roman"/>
                <w:b/>
                <w:sz w:val="18"/>
                <w:szCs w:val="18"/>
              </w:rPr>
            </w:pPr>
            <w:r w:rsidRPr="00E63507">
              <w:rPr>
                <w:rFonts w:cs="Times New Roman"/>
                <w:b/>
                <w:sz w:val="18"/>
                <w:szCs w:val="18"/>
              </w:rPr>
              <w:t>Broj i vrsta prijavljenih</w:t>
            </w:r>
          </w:p>
          <w:p w14:paraId="2A34F4C7" w14:textId="14372E05" w:rsidR="0087777A" w:rsidRPr="00E63507" w:rsidRDefault="00A67259" w:rsidP="00D36147">
            <w:pPr>
              <w:spacing w:line="276" w:lineRule="auto"/>
              <w:jc w:val="center"/>
              <w:rPr>
                <w:rFonts w:cs="Times New Roman"/>
                <w:b/>
                <w:sz w:val="18"/>
                <w:szCs w:val="18"/>
              </w:rPr>
            </w:pPr>
            <w:r w:rsidRPr="00E63507">
              <w:rPr>
                <w:rFonts w:cs="Times New Roman"/>
                <w:b/>
                <w:sz w:val="18"/>
                <w:szCs w:val="18"/>
              </w:rPr>
              <w:t>kaznenih djela i prekršaja na štetu Roma,</w:t>
            </w:r>
            <w:r w:rsidR="00B95C5E" w:rsidRPr="00E63507">
              <w:rPr>
                <w:rFonts w:cs="Times New Roman"/>
                <w:b/>
                <w:sz w:val="18"/>
                <w:szCs w:val="18"/>
              </w:rPr>
              <w:t xml:space="preserve"> </w:t>
            </w:r>
            <w:r w:rsidRPr="00E63507">
              <w:rPr>
                <w:rFonts w:cs="Times New Roman"/>
                <w:b/>
                <w:sz w:val="18"/>
                <w:szCs w:val="18"/>
              </w:rPr>
              <w:t>unutar romske</w:t>
            </w:r>
            <w:r w:rsidR="00B95C5E" w:rsidRPr="00E63507">
              <w:rPr>
                <w:rFonts w:cs="Times New Roman"/>
                <w:b/>
                <w:sz w:val="18"/>
                <w:szCs w:val="18"/>
              </w:rPr>
              <w:t xml:space="preserve"> </w:t>
            </w:r>
            <w:r w:rsidRPr="00E63507">
              <w:rPr>
                <w:rFonts w:cs="Times New Roman"/>
                <w:b/>
                <w:sz w:val="18"/>
                <w:szCs w:val="18"/>
              </w:rPr>
              <w:t>nacionalne manjine i</w:t>
            </w:r>
            <w:r w:rsidR="00B95C5E" w:rsidRPr="00E63507">
              <w:rPr>
                <w:rFonts w:cs="Times New Roman"/>
                <w:b/>
                <w:sz w:val="18"/>
                <w:szCs w:val="18"/>
              </w:rPr>
              <w:t xml:space="preserve"> </w:t>
            </w:r>
            <w:r w:rsidRPr="00E63507">
              <w:rPr>
                <w:rFonts w:cs="Times New Roman"/>
                <w:b/>
                <w:sz w:val="18"/>
                <w:szCs w:val="18"/>
              </w:rPr>
              <w:t>počinjenih od strane</w:t>
            </w:r>
            <w:r w:rsidR="00B95C5E" w:rsidRPr="00E63507">
              <w:rPr>
                <w:rFonts w:cs="Times New Roman"/>
                <w:b/>
                <w:sz w:val="18"/>
                <w:szCs w:val="18"/>
              </w:rPr>
              <w:t xml:space="preserve"> </w:t>
            </w:r>
            <w:r w:rsidRPr="00E63507">
              <w:rPr>
                <w:rFonts w:cs="Times New Roman"/>
                <w:b/>
                <w:sz w:val="18"/>
                <w:szCs w:val="18"/>
              </w:rPr>
              <w:t>Roma prema drugima</w:t>
            </w:r>
          </w:p>
        </w:tc>
        <w:tc>
          <w:tcPr>
            <w:tcW w:w="939" w:type="pct"/>
            <w:shd w:val="clear" w:color="auto" w:fill="F2F2F2" w:themeFill="background1" w:themeFillShade="F2"/>
            <w:vAlign w:val="center"/>
          </w:tcPr>
          <w:p w14:paraId="1387BFEB" w14:textId="5E0B0328" w:rsidR="0087777A" w:rsidRPr="00E63507" w:rsidRDefault="0087777A" w:rsidP="00D36147">
            <w:pPr>
              <w:spacing w:line="276" w:lineRule="auto"/>
              <w:jc w:val="center"/>
              <w:rPr>
                <w:rFonts w:cs="Times New Roman"/>
                <w:b/>
                <w:sz w:val="18"/>
                <w:szCs w:val="18"/>
              </w:rPr>
            </w:pPr>
          </w:p>
        </w:tc>
        <w:tc>
          <w:tcPr>
            <w:tcW w:w="857" w:type="pct"/>
            <w:shd w:val="clear" w:color="auto" w:fill="F2F2F2" w:themeFill="background1" w:themeFillShade="F2"/>
            <w:vAlign w:val="center"/>
          </w:tcPr>
          <w:p w14:paraId="59DA5F9B" w14:textId="6784FAFB" w:rsidR="0087777A" w:rsidRPr="00E63507" w:rsidRDefault="0087777A" w:rsidP="00D36147">
            <w:pPr>
              <w:spacing w:line="276" w:lineRule="auto"/>
              <w:jc w:val="center"/>
              <w:rPr>
                <w:rFonts w:cs="Times New Roman"/>
                <w:b/>
                <w:sz w:val="18"/>
                <w:szCs w:val="18"/>
              </w:rPr>
            </w:pPr>
          </w:p>
        </w:tc>
      </w:tr>
      <w:tr w:rsidR="00B95C5E" w:rsidRPr="00E63507" w14:paraId="0F9E40F0" w14:textId="77777777" w:rsidTr="00A42BAD">
        <w:tc>
          <w:tcPr>
            <w:tcW w:w="1405" w:type="pct"/>
            <w:shd w:val="clear" w:color="auto" w:fill="F2F2F2" w:themeFill="background1" w:themeFillShade="F2"/>
            <w:vAlign w:val="center"/>
          </w:tcPr>
          <w:p w14:paraId="76CBE956" w14:textId="77777777" w:rsidR="0087777A" w:rsidRPr="00E63507" w:rsidRDefault="0087777A" w:rsidP="00D36147">
            <w:pPr>
              <w:spacing w:line="276" w:lineRule="auto"/>
              <w:rPr>
                <w:rFonts w:cs="Times New Roman"/>
                <w:sz w:val="18"/>
                <w:szCs w:val="18"/>
              </w:rPr>
            </w:pPr>
            <w:r w:rsidRPr="00E63507">
              <w:rPr>
                <w:rFonts w:cs="Times New Roman"/>
                <w:sz w:val="18"/>
                <w:szCs w:val="18"/>
              </w:rPr>
              <w:t>Planirani ishodi za pokazatelje provedbe u 2023. godini</w:t>
            </w:r>
          </w:p>
        </w:tc>
        <w:tc>
          <w:tcPr>
            <w:tcW w:w="1799" w:type="pct"/>
            <w:vAlign w:val="center"/>
          </w:tcPr>
          <w:p w14:paraId="07C388E6" w14:textId="36253BCC" w:rsidR="0087777A" w:rsidRPr="00E63507" w:rsidRDefault="00AC4711" w:rsidP="00D36147">
            <w:pPr>
              <w:overflowPunct w:val="0"/>
              <w:autoSpaceDE w:val="0"/>
              <w:autoSpaceDN w:val="0"/>
              <w:adjustRightInd w:val="0"/>
              <w:spacing w:line="276" w:lineRule="auto"/>
              <w:jc w:val="center"/>
              <w:textAlignment w:val="baseline"/>
              <w:rPr>
                <w:rFonts w:cs="Times New Roman"/>
                <w:sz w:val="18"/>
                <w:szCs w:val="18"/>
              </w:rPr>
            </w:pPr>
            <w:r w:rsidRPr="00E63507">
              <w:rPr>
                <w:rFonts w:cs="Times New Roman"/>
                <w:sz w:val="18"/>
                <w:szCs w:val="18"/>
              </w:rPr>
              <w:t>/</w:t>
            </w:r>
          </w:p>
        </w:tc>
        <w:tc>
          <w:tcPr>
            <w:tcW w:w="939" w:type="pct"/>
            <w:vAlign w:val="center"/>
          </w:tcPr>
          <w:p w14:paraId="73678E62" w14:textId="51FC7682" w:rsidR="0087777A" w:rsidRPr="00E63507" w:rsidRDefault="00AC4711" w:rsidP="00D36147">
            <w:pPr>
              <w:spacing w:line="276" w:lineRule="auto"/>
              <w:jc w:val="center"/>
              <w:rPr>
                <w:rFonts w:cs="Times New Roman"/>
                <w:sz w:val="18"/>
                <w:szCs w:val="18"/>
              </w:rPr>
            </w:pPr>
            <w:r w:rsidRPr="00E63507">
              <w:rPr>
                <w:rFonts w:cs="Times New Roman"/>
                <w:sz w:val="18"/>
                <w:szCs w:val="18"/>
              </w:rPr>
              <w:t>/</w:t>
            </w:r>
          </w:p>
        </w:tc>
        <w:tc>
          <w:tcPr>
            <w:tcW w:w="857" w:type="pct"/>
            <w:vAlign w:val="center"/>
          </w:tcPr>
          <w:p w14:paraId="66CE3398" w14:textId="0264907A" w:rsidR="0087777A" w:rsidRPr="00E63507" w:rsidRDefault="00AC4711" w:rsidP="00D36147">
            <w:pPr>
              <w:spacing w:line="276" w:lineRule="auto"/>
              <w:jc w:val="center"/>
              <w:rPr>
                <w:rFonts w:cs="Times New Roman"/>
                <w:sz w:val="18"/>
                <w:szCs w:val="18"/>
              </w:rPr>
            </w:pPr>
            <w:r w:rsidRPr="00E63507">
              <w:rPr>
                <w:rFonts w:cs="Times New Roman"/>
                <w:sz w:val="18"/>
                <w:szCs w:val="18"/>
              </w:rPr>
              <w:t>/</w:t>
            </w:r>
          </w:p>
        </w:tc>
      </w:tr>
      <w:tr w:rsidR="00B95C5E" w:rsidRPr="00E63507" w14:paraId="6602D3D4" w14:textId="77777777" w:rsidTr="00A42BAD">
        <w:tc>
          <w:tcPr>
            <w:tcW w:w="1405" w:type="pct"/>
            <w:shd w:val="clear" w:color="auto" w:fill="F2F2F2" w:themeFill="background1" w:themeFillShade="F2"/>
            <w:vAlign w:val="center"/>
          </w:tcPr>
          <w:p w14:paraId="452DEE2F" w14:textId="77777777" w:rsidR="0087777A" w:rsidRPr="00E63507" w:rsidRDefault="0087777A" w:rsidP="00D36147">
            <w:pPr>
              <w:spacing w:line="276" w:lineRule="auto"/>
              <w:rPr>
                <w:rFonts w:cs="Times New Roman"/>
                <w:sz w:val="18"/>
                <w:szCs w:val="18"/>
              </w:rPr>
            </w:pPr>
            <w:r w:rsidRPr="00E63507">
              <w:rPr>
                <w:rFonts w:cs="Times New Roman"/>
                <w:sz w:val="18"/>
                <w:szCs w:val="18"/>
              </w:rPr>
              <w:t>Ostvareni ishodi za pokazatelje provedbe u 2023. godini</w:t>
            </w:r>
          </w:p>
        </w:tc>
        <w:tc>
          <w:tcPr>
            <w:tcW w:w="1799" w:type="pct"/>
            <w:vAlign w:val="center"/>
          </w:tcPr>
          <w:p w14:paraId="0D209F4F" w14:textId="77777777" w:rsidR="00B95C5E" w:rsidRPr="00E63507" w:rsidRDefault="00B95C5E" w:rsidP="00D36147">
            <w:pPr>
              <w:pStyle w:val="ListParagraph"/>
              <w:numPr>
                <w:ilvl w:val="0"/>
                <w:numId w:val="120"/>
              </w:numPr>
              <w:overflowPunct w:val="0"/>
              <w:autoSpaceDE w:val="0"/>
              <w:autoSpaceDN w:val="0"/>
              <w:adjustRightInd w:val="0"/>
              <w:spacing w:line="276" w:lineRule="auto"/>
              <w:jc w:val="both"/>
              <w:textAlignment w:val="baseline"/>
              <w:rPr>
                <w:sz w:val="18"/>
                <w:szCs w:val="18"/>
              </w:rPr>
            </w:pPr>
            <w:r w:rsidRPr="00E63507">
              <w:rPr>
                <w:sz w:val="18"/>
                <w:szCs w:val="18"/>
              </w:rPr>
              <w:t>166 KD počinjenih na štetu Roma</w:t>
            </w:r>
          </w:p>
          <w:p w14:paraId="78DDE488" w14:textId="77777777" w:rsidR="00B95C5E" w:rsidRPr="00E63507" w:rsidRDefault="00B95C5E" w:rsidP="00D36147">
            <w:pPr>
              <w:pStyle w:val="ListParagraph"/>
              <w:numPr>
                <w:ilvl w:val="0"/>
                <w:numId w:val="120"/>
              </w:numPr>
              <w:overflowPunct w:val="0"/>
              <w:autoSpaceDE w:val="0"/>
              <w:autoSpaceDN w:val="0"/>
              <w:adjustRightInd w:val="0"/>
              <w:spacing w:line="276" w:lineRule="auto"/>
              <w:jc w:val="both"/>
              <w:textAlignment w:val="baseline"/>
              <w:rPr>
                <w:sz w:val="18"/>
                <w:szCs w:val="18"/>
              </w:rPr>
            </w:pPr>
            <w:r w:rsidRPr="00E63507">
              <w:rPr>
                <w:sz w:val="18"/>
                <w:szCs w:val="18"/>
              </w:rPr>
              <w:t xml:space="preserve">351 KD počinjeno unutar romske zajednice </w:t>
            </w:r>
          </w:p>
          <w:p w14:paraId="51C390E0" w14:textId="77777777" w:rsidR="00B95C5E" w:rsidRPr="00E63507" w:rsidRDefault="00B95C5E" w:rsidP="00D36147">
            <w:pPr>
              <w:pStyle w:val="ListParagraph"/>
              <w:numPr>
                <w:ilvl w:val="0"/>
                <w:numId w:val="120"/>
              </w:numPr>
              <w:overflowPunct w:val="0"/>
              <w:autoSpaceDE w:val="0"/>
              <w:autoSpaceDN w:val="0"/>
              <w:adjustRightInd w:val="0"/>
              <w:spacing w:line="276" w:lineRule="auto"/>
              <w:jc w:val="both"/>
              <w:textAlignment w:val="baseline"/>
              <w:rPr>
                <w:sz w:val="18"/>
                <w:szCs w:val="18"/>
              </w:rPr>
            </w:pPr>
            <w:r w:rsidRPr="00E63507">
              <w:rPr>
                <w:sz w:val="18"/>
                <w:szCs w:val="18"/>
              </w:rPr>
              <w:t xml:space="preserve">894 KD počinjena od strane Roma prema drugima </w:t>
            </w:r>
          </w:p>
          <w:p w14:paraId="44BD305D" w14:textId="77777777" w:rsidR="00B95C5E" w:rsidRPr="00E63507" w:rsidRDefault="00B95C5E" w:rsidP="00D36147">
            <w:pPr>
              <w:pStyle w:val="ListParagraph"/>
              <w:numPr>
                <w:ilvl w:val="0"/>
                <w:numId w:val="120"/>
              </w:numPr>
              <w:overflowPunct w:val="0"/>
              <w:autoSpaceDE w:val="0"/>
              <w:autoSpaceDN w:val="0"/>
              <w:adjustRightInd w:val="0"/>
              <w:spacing w:line="276" w:lineRule="auto"/>
              <w:jc w:val="both"/>
              <w:textAlignment w:val="baseline"/>
              <w:rPr>
                <w:sz w:val="18"/>
                <w:szCs w:val="18"/>
              </w:rPr>
            </w:pPr>
            <w:r w:rsidRPr="00E63507">
              <w:rPr>
                <w:sz w:val="18"/>
                <w:szCs w:val="18"/>
              </w:rPr>
              <w:t>46 prekršaja počinjenih na štetu Roma</w:t>
            </w:r>
          </w:p>
          <w:p w14:paraId="5E46B9F6" w14:textId="77777777" w:rsidR="00B95C5E" w:rsidRPr="00E63507" w:rsidRDefault="00B95C5E" w:rsidP="00D36147">
            <w:pPr>
              <w:pStyle w:val="ListParagraph"/>
              <w:spacing w:line="276" w:lineRule="auto"/>
              <w:rPr>
                <w:sz w:val="18"/>
                <w:szCs w:val="18"/>
              </w:rPr>
            </w:pPr>
            <w:r w:rsidRPr="00E63507">
              <w:rPr>
                <w:sz w:val="18"/>
                <w:szCs w:val="18"/>
              </w:rPr>
              <w:t xml:space="preserve">365 prekršaja unutar romskih zajednica </w:t>
            </w:r>
          </w:p>
          <w:p w14:paraId="0E17675B" w14:textId="62B22D79" w:rsidR="0087777A" w:rsidRPr="00E63507" w:rsidRDefault="00B95C5E" w:rsidP="00D36147">
            <w:pPr>
              <w:pStyle w:val="ListParagraph"/>
              <w:numPr>
                <w:ilvl w:val="0"/>
                <w:numId w:val="120"/>
              </w:numPr>
              <w:spacing w:line="276" w:lineRule="auto"/>
            </w:pPr>
            <w:r w:rsidRPr="00E63507">
              <w:rPr>
                <w:sz w:val="18"/>
                <w:szCs w:val="18"/>
              </w:rPr>
              <w:t>971 prekršaja počinjeno od strane Roma prema drugima</w:t>
            </w:r>
          </w:p>
        </w:tc>
        <w:tc>
          <w:tcPr>
            <w:tcW w:w="939" w:type="pct"/>
            <w:vAlign w:val="center"/>
          </w:tcPr>
          <w:p w14:paraId="32E4BF36" w14:textId="7AB6B665" w:rsidR="0087777A" w:rsidRPr="00E63507" w:rsidRDefault="0087777A" w:rsidP="00D36147">
            <w:pPr>
              <w:spacing w:line="276" w:lineRule="auto"/>
              <w:jc w:val="center"/>
              <w:rPr>
                <w:rFonts w:cs="Times New Roman"/>
                <w:sz w:val="18"/>
                <w:szCs w:val="18"/>
              </w:rPr>
            </w:pPr>
          </w:p>
        </w:tc>
        <w:tc>
          <w:tcPr>
            <w:tcW w:w="857" w:type="pct"/>
            <w:vAlign w:val="center"/>
          </w:tcPr>
          <w:p w14:paraId="0C885A74" w14:textId="26ED5A87" w:rsidR="0087777A" w:rsidRPr="00E63507" w:rsidRDefault="0087777A" w:rsidP="00D36147">
            <w:pPr>
              <w:spacing w:line="276" w:lineRule="auto"/>
              <w:jc w:val="center"/>
              <w:rPr>
                <w:rFonts w:cs="Times New Roman"/>
                <w:sz w:val="18"/>
                <w:szCs w:val="18"/>
              </w:rPr>
            </w:pPr>
          </w:p>
        </w:tc>
      </w:tr>
      <w:tr w:rsidR="00B95C5E" w:rsidRPr="00E63507" w14:paraId="3D076407" w14:textId="77777777" w:rsidTr="00A42BAD">
        <w:tc>
          <w:tcPr>
            <w:tcW w:w="1405" w:type="pct"/>
            <w:shd w:val="clear" w:color="auto" w:fill="F2F2F2" w:themeFill="background1" w:themeFillShade="F2"/>
            <w:vAlign w:val="center"/>
          </w:tcPr>
          <w:p w14:paraId="158554FE" w14:textId="77777777" w:rsidR="0087777A" w:rsidRPr="00E63507" w:rsidRDefault="0087777A" w:rsidP="00D36147">
            <w:pPr>
              <w:spacing w:line="276" w:lineRule="auto"/>
              <w:rPr>
                <w:rFonts w:cs="Times New Roman"/>
                <w:b/>
                <w:sz w:val="18"/>
                <w:szCs w:val="18"/>
              </w:rPr>
            </w:pPr>
            <w:r w:rsidRPr="00E63507">
              <w:rPr>
                <w:rFonts w:cs="Times New Roman"/>
                <w:b/>
                <w:sz w:val="18"/>
                <w:szCs w:val="18"/>
              </w:rPr>
              <w:t xml:space="preserve">IZVORI FINANCIRANJA </w:t>
            </w:r>
          </w:p>
        </w:tc>
        <w:tc>
          <w:tcPr>
            <w:tcW w:w="1799" w:type="pct"/>
            <w:vAlign w:val="center"/>
          </w:tcPr>
          <w:p w14:paraId="371A5A1C"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Državni proračun (EUR)</w:t>
            </w:r>
          </w:p>
        </w:tc>
        <w:tc>
          <w:tcPr>
            <w:tcW w:w="939" w:type="pct"/>
            <w:vAlign w:val="center"/>
          </w:tcPr>
          <w:p w14:paraId="08FFA2BE"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EU financiranje (EUR)</w:t>
            </w:r>
          </w:p>
        </w:tc>
        <w:tc>
          <w:tcPr>
            <w:tcW w:w="857" w:type="pct"/>
            <w:vAlign w:val="center"/>
          </w:tcPr>
          <w:p w14:paraId="5212F9D6"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Drugi izvori (EUR)</w:t>
            </w:r>
          </w:p>
        </w:tc>
      </w:tr>
      <w:tr w:rsidR="00B95C5E" w:rsidRPr="00E63507" w14:paraId="44C99075" w14:textId="77777777" w:rsidTr="00A42BAD">
        <w:tc>
          <w:tcPr>
            <w:tcW w:w="1405" w:type="pct"/>
            <w:shd w:val="clear" w:color="auto" w:fill="F2F2F2" w:themeFill="background1" w:themeFillShade="F2"/>
            <w:vAlign w:val="center"/>
          </w:tcPr>
          <w:p w14:paraId="5F953FDA" w14:textId="77777777" w:rsidR="0087777A" w:rsidRPr="00E63507" w:rsidRDefault="0087777A" w:rsidP="00D36147">
            <w:pPr>
              <w:spacing w:line="276" w:lineRule="auto"/>
              <w:rPr>
                <w:rFonts w:cs="Times New Roman"/>
                <w:sz w:val="18"/>
                <w:szCs w:val="18"/>
              </w:rPr>
            </w:pPr>
            <w:r w:rsidRPr="00E63507">
              <w:rPr>
                <w:rFonts w:cs="Times New Roman"/>
                <w:sz w:val="18"/>
                <w:szCs w:val="18"/>
              </w:rPr>
              <w:t>Izvori financiranja u 2023. godini (proračunska pozicija i predviđeni iznos sredstava)</w:t>
            </w:r>
          </w:p>
        </w:tc>
        <w:tc>
          <w:tcPr>
            <w:tcW w:w="1799" w:type="pct"/>
            <w:vAlign w:val="center"/>
          </w:tcPr>
          <w:p w14:paraId="1C18902F" w14:textId="77777777" w:rsidR="0087777A" w:rsidRDefault="0087777A" w:rsidP="00D36147">
            <w:pPr>
              <w:spacing w:line="276" w:lineRule="auto"/>
              <w:jc w:val="center"/>
              <w:rPr>
                <w:rFonts w:eastAsia="Calibri" w:cs="Times New Roman"/>
                <w:sz w:val="18"/>
                <w:szCs w:val="18"/>
              </w:rPr>
            </w:pPr>
            <w:r w:rsidRPr="00E63507">
              <w:rPr>
                <w:rFonts w:eastAsia="Calibri" w:cs="Times New Roman"/>
                <w:sz w:val="18"/>
                <w:szCs w:val="18"/>
              </w:rPr>
              <w:t xml:space="preserve">A553131 </w:t>
            </w:r>
            <w:r w:rsidR="005612A7" w:rsidRPr="00E63507">
              <w:rPr>
                <w:rFonts w:eastAsia="Calibri" w:cs="Times New Roman"/>
                <w:sz w:val="18"/>
                <w:szCs w:val="18"/>
              </w:rPr>
              <w:t xml:space="preserve">- </w:t>
            </w:r>
            <w:r w:rsidRPr="00E63507">
              <w:rPr>
                <w:rFonts w:eastAsia="Calibri" w:cs="Times New Roman"/>
                <w:sz w:val="18"/>
                <w:szCs w:val="18"/>
              </w:rPr>
              <w:t>Administracija i upravljanje</w:t>
            </w:r>
          </w:p>
          <w:p w14:paraId="7BBF69D4" w14:textId="068FEFE6" w:rsidR="00D655F0" w:rsidRPr="00E63507" w:rsidRDefault="00D655F0" w:rsidP="00D36147">
            <w:pPr>
              <w:spacing w:line="276" w:lineRule="auto"/>
              <w:jc w:val="center"/>
              <w:rPr>
                <w:rFonts w:cs="Times New Roman"/>
                <w:sz w:val="18"/>
                <w:szCs w:val="18"/>
              </w:rPr>
            </w:pPr>
            <w:r>
              <w:rPr>
                <w:rFonts w:cs="Times New Roman"/>
                <w:sz w:val="18"/>
                <w:szCs w:val="18"/>
              </w:rPr>
              <w:t>0,00</w:t>
            </w:r>
          </w:p>
        </w:tc>
        <w:tc>
          <w:tcPr>
            <w:tcW w:w="939" w:type="pct"/>
            <w:vAlign w:val="center"/>
          </w:tcPr>
          <w:p w14:paraId="794BEFD6" w14:textId="77777777" w:rsidR="0087777A" w:rsidRPr="00E63507" w:rsidRDefault="0087777A" w:rsidP="00D36147">
            <w:pPr>
              <w:spacing w:line="276" w:lineRule="auto"/>
              <w:jc w:val="center"/>
              <w:rPr>
                <w:rFonts w:cs="Times New Roman"/>
                <w:sz w:val="18"/>
                <w:szCs w:val="18"/>
              </w:rPr>
            </w:pPr>
            <w:r w:rsidRPr="00E63507">
              <w:rPr>
                <w:rFonts w:cs="Times New Roman"/>
                <w:sz w:val="18"/>
                <w:szCs w:val="18"/>
              </w:rPr>
              <w:t>0,00</w:t>
            </w:r>
          </w:p>
        </w:tc>
        <w:tc>
          <w:tcPr>
            <w:tcW w:w="857" w:type="pct"/>
            <w:vAlign w:val="center"/>
          </w:tcPr>
          <w:p w14:paraId="713CCE77" w14:textId="77777777" w:rsidR="0087777A" w:rsidRPr="00E63507" w:rsidRDefault="0087777A" w:rsidP="00D36147">
            <w:pPr>
              <w:spacing w:line="276" w:lineRule="auto"/>
              <w:jc w:val="center"/>
              <w:rPr>
                <w:rFonts w:cs="Times New Roman"/>
                <w:sz w:val="18"/>
                <w:szCs w:val="18"/>
              </w:rPr>
            </w:pPr>
            <w:r w:rsidRPr="00E63507">
              <w:rPr>
                <w:rFonts w:cs="Times New Roman"/>
                <w:sz w:val="18"/>
                <w:szCs w:val="18"/>
              </w:rPr>
              <w:t>0,00</w:t>
            </w:r>
          </w:p>
        </w:tc>
      </w:tr>
      <w:tr w:rsidR="00B95C5E" w:rsidRPr="00E63507" w14:paraId="1139EFD2" w14:textId="77777777" w:rsidTr="00A42BAD">
        <w:tc>
          <w:tcPr>
            <w:tcW w:w="1405" w:type="pct"/>
            <w:vMerge w:val="restart"/>
            <w:shd w:val="clear" w:color="auto" w:fill="F2F2F2" w:themeFill="background1" w:themeFillShade="F2"/>
            <w:vAlign w:val="center"/>
          </w:tcPr>
          <w:p w14:paraId="03B7C1A2" w14:textId="77777777" w:rsidR="0087777A" w:rsidRPr="00E63507" w:rsidRDefault="0087777A" w:rsidP="00D36147">
            <w:pPr>
              <w:spacing w:line="276" w:lineRule="auto"/>
              <w:rPr>
                <w:rFonts w:cs="Times New Roman"/>
                <w:b/>
                <w:bCs/>
                <w:sz w:val="18"/>
                <w:szCs w:val="18"/>
              </w:rPr>
            </w:pPr>
            <w:r w:rsidRPr="00E63507">
              <w:rPr>
                <w:rFonts w:cs="Times New Roman"/>
                <w:b/>
                <w:bCs/>
                <w:sz w:val="18"/>
                <w:szCs w:val="18"/>
              </w:rPr>
              <w:t xml:space="preserve">UKUPNO UTROŠENA SREDSTVA PO IZVORU </w:t>
            </w:r>
          </w:p>
        </w:tc>
        <w:tc>
          <w:tcPr>
            <w:tcW w:w="1799" w:type="pct"/>
            <w:vAlign w:val="center"/>
          </w:tcPr>
          <w:p w14:paraId="3B8C1142"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Državni proračun (EUR)</w:t>
            </w:r>
          </w:p>
        </w:tc>
        <w:tc>
          <w:tcPr>
            <w:tcW w:w="939" w:type="pct"/>
            <w:vAlign w:val="center"/>
          </w:tcPr>
          <w:p w14:paraId="077EEDAB"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EU financiranje (EUR)</w:t>
            </w:r>
          </w:p>
        </w:tc>
        <w:tc>
          <w:tcPr>
            <w:tcW w:w="857" w:type="pct"/>
            <w:vAlign w:val="center"/>
          </w:tcPr>
          <w:p w14:paraId="2B7060AF" w14:textId="77777777" w:rsidR="0087777A" w:rsidRPr="00E63507" w:rsidRDefault="0087777A" w:rsidP="00D36147">
            <w:pPr>
              <w:spacing w:line="276" w:lineRule="auto"/>
              <w:jc w:val="center"/>
              <w:rPr>
                <w:rFonts w:cs="Times New Roman"/>
                <w:b/>
                <w:sz w:val="18"/>
                <w:szCs w:val="18"/>
              </w:rPr>
            </w:pPr>
            <w:r w:rsidRPr="00E63507">
              <w:rPr>
                <w:rFonts w:cs="Times New Roman"/>
                <w:b/>
                <w:sz w:val="18"/>
                <w:szCs w:val="18"/>
              </w:rPr>
              <w:t>Drugi izvori (EUR)</w:t>
            </w:r>
          </w:p>
        </w:tc>
      </w:tr>
      <w:tr w:rsidR="00B95C5E" w:rsidRPr="00E63507" w14:paraId="15EA0486" w14:textId="77777777" w:rsidTr="00A42BAD">
        <w:tc>
          <w:tcPr>
            <w:tcW w:w="1405" w:type="pct"/>
            <w:vMerge/>
            <w:shd w:val="clear" w:color="auto" w:fill="F2F2F2" w:themeFill="background1" w:themeFillShade="F2"/>
            <w:vAlign w:val="center"/>
          </w:tcPr>
          <w:p w14:paraId="76B20162" w14:textId="77777777" w:rsidR="0087777A" w:rsidRPr="00E63507" w:rsidRDefault="0087777A" w:rsidP="00D36147">
            <w:pPr>
              <w:spacing w:line="276" w:lineRule="auto"/>
              <w:rPr>
                <w:rFonts w:cs="Times New Roman"/>
                <w:b/>
                <w:sz w:val="18"/>
                <w:szCs w:val="18"/>
              </w:rPr>
            </w:pPr>
          </w:p>
        </w:tc>
        <w:tc>
          <w:tcPr>
            <w:tcW w:w="1799" w:type="pct"/>
            <w:vAlign w:val="center"/>
          </w:tcPr>
          <w:p w14:paraId="211CCC0A" w14:textId="611F339B" w:rsidR="00B95C5E" w:rsidRPr="00E63507" w:rsidRDefault="00B95C5E" w:rsidP="00D36147">
            <w:pPr>
              <w:spacing w:line="276" w:lineRule="auto"/>
              <w:jc w:val="center"/>
              <w:rPr>
                <w:rFonts w:cs="Times New Roman"/>
                <w:sz w:val="18"/>
                <w:szCs w:val="18"/>
              </w:rPr>
            </w:pPr>
            <w:r w:rsidRPr="00E63507">
              <w:rPr>
                <w:rFonts w:cs="Times New Roman"/>
                <w:sz w:val="18"/>
                <w:szCs w:val="18"/>
              </w:rPr>
              <w:t xml:space="preserve">A553131 </w:t>
            </w:r>
            <w:r w:rsidR="005612A7" w:rsidRPr="00E63507">
              <w:rPr>
                <w:rFonts w:cs="Times New Roman"/>
                <w:sz w:val="18"/>
                <w:szCs w:val="18"/>
              </w:rPr>
              <w:t xml:space="preserve">- </w:t>
            </w:r>
            <w:r w:rsidRPr="00E63507">
              <w:rPr>
                <w:rFonts w:cs="Times New Roman"/>
                <w:sz w:val="18"/>
                <w:szCs w:val="18"/>
              </w:rPr>
              <w:t xml:space="preserve">Administracija i upravljanje </w:t>
            </w:r>
          </w:p>
          <w:p w14:paraId="25EC125A" w14:textId="68CC5FE4" w:rsidR="0087777A" w:rsidRPr="00E63507" w:rsidRDefault="0087777A" w:rsidP="00D36147">
            <w:pPr>
              <w:spacing w:line="276" w:lineRule="auto"/>
              <w:jc w:val="center"/>
              <w:rPr>
                <w:rFonts w:cs="Times New Roman"/>
                <w:b/>
                <w:sz w:val="18"/>
                <w:szCs w:val="18"/>
              </w:rPr>
            </w:pPr>
            <w:r w:rsidRPr="00E63507">
              <w:rPr>
                <w:rFonts w:cs="Times New Roman"/>
                <w:b/>
                <w:sz w:val="18"/>
                <w:szCs w:val="18"/>
              </w:rPr>
              <w:t>0,00</w:t>
            </w:r>
          </w:p>
        </w:tc>
        <w:tc>
          <w:tcPr>
            <w:tcW w:w="939" w:type="pct"/>
            <w:vAlign w:val="center"/>
          </w:tcPr>
          <w:p w14:paraId="6C88C303" w14:textId="77777777" w:rsidR="0087777A" w:rsidRPr="00E63507" w:rsidRDefault="0087777A" w:rsidP="00D36147">
            <w:pPr>
              <w:spacing w:line="276" w:lineRule="auto"/>
              <w:jc w:val="center"/>
              <w:rPr>
                <w:rFonts w:cs="Times New Roman"/>
                <w:b/>
                <w:sz w:val="18"/>
                <w:szCs w:val="18"/>
              </w:rPr>
            </w:pPr>
            <w:r w:rsidRPr="00E63507">
              <w:rPr>
                <w:rFonts w:cs="Times New Roman"/>
                <w:sz w:val="18"/>
                <w:szCs w:val="18"/>
              </w:rPr>
              <w:t>0,00</w:t>
            </w:r>
          </w:p>
        </w:tc>
        <w:tc>
          <w:tcPr>
            <w:tcW w:w="857" w:type="pct"/>
            <w:vAlign w:val="center"/>
          </w:tcPr>
          <w:p w14:paraId="55AE2C65" w14:textId="77777777" w:rsidR="0087777A" w:rsidRPr="00E63507" w:rsidRDefault="0087777A" w:rsidP="00D36147">
            <w:pPr>
              <w:spacing w:line="276" w:lineRule="auto"/>
              <w:jc w:val="center"/>
              <w:rPr>
                <w:rFonts w:cs="Times New Roman"/>
                <w:b/>
                <w:sz w:val="18"/>
                <w:szCs w:val="18"/>
              </w:rPr>
            </w:pPr>
            <w:r w:rsidRPr="00E63507">
              <w:rPr>
                <w:rFonts w:cs="Times New Roman"/>
                <w:sz w:val="18"/>
                <w:szCs w:val="18"/>
              </w:rPr>
              <w:t>0,00</w:t>
            </w:r>
          </w:p>
        </w:tc>
      </w:tr>
      <w:tr w:rsidR="0087777A" w:rsidRPr="00E63507" w14:paraId="55B376B3" w14:textId="77777777" w:rsidTr="00A42BAD">
        <w:trPr>
          <w:trHeight w:val="326"/>
        </w:trPr>
        <w:tc>
          <w:tcPr>
            <w:tcW w:w="1405" w:type="pct"/>
            <w:shd w:val="clear" w:color="auto" w:fill="F2F2F2" w:themeFill="background1" w:themeFillShade="F2"/>
            <w:vAlign w:val="center"/>
          </w:tcPr>
          <w:p w14:paraId="4DBC3663" w14:textId="0228E84D" w:rsidR="0087777A" w:rsidRPr="00E63507" w:rsidRDefault="0087777A" w:rsidP="00D36147">
            <w:pPr>
              <w:spacing w:line="276" w:lineRule="auto"/>
              <w:rPr>
                <w:rFonts w:cs="Times New Roman"/>
                <w:sz w:val="18"/>
                <w:szCs w:val="18"/>
              </w:rPr>
            </w:pPr>
            <w:r w:rsidRPr="00E63507">
              <w:rPr>
                <w:rFonts w:cs="Times New Roman"/>
                <w:sz w:val="18"/>
                <w:szCs w:val="18"/>
              </w:rPr>
              <w:t>ROK PROVEDBE</w:t>
            </w:r>
            <w:r w:rsidR="005A6860">
              <w:rPr>
                <w:rFonts w:cs="Times New Roman"/>
                <w:sz w:val="18"/>
                <w:szCs w:val="18"/>
              </w:rPr>
              <w:t xml:space="preserve"> </w:t>
            </w:r>
            <w:r w:rsidRPr="00E63507">
              <w:rPr>
                <w:rFonts w:cs="Times New Roman"/>
                <w:sz w:val="18"/>
                <w:szCs w:val="18"/>
              </w:rPr>
              <w:t xml:space="preserve">AKTIVNOSTI </w:t>
            </w:r>
          </w:p>
        </w:tc>
        <w:tc>
          <w:tcPr>
            <w:tcW w:w="3595" w:type="pct"/>
            <w:gridSpan w:val="3"/>
            <w:vAlign w:val="center"/>
          </w:tcPr>
          <w:p w14:paraId="487F4629" w14:textId="77777777" w:rsidR="0087777A" w:rsidRPr="00E63507" w:rsidRDefault="0087777A" w:rsidP="00D36147">
            <w:pPr>
              <w:spacing w:line="276" w:lineRule="auto"/>
              <w:rPr>
                <w:rFonts w:cs="Times New Roman"/>
                <w:sz w:val="18"/>
                <w:szCs w:val="18"/>
              </w:rPr>
            </w:pPr>
            <w:r w:rsidRPr="00E63507">
              <w:rPr>
                <w:rFonts w:eastAsia="Calibri" w:cs="Times New Roman"/>
                <w:sz w:val="18"/>
                <w:szCs w:val="18"/>
              </w:rPr>
              <w:t>II. kvartal 2025.</w:t>
            </w:r>
          </w:p>
        </w:tc>
      </w:tr>
      <w:bookmarkEnd w:id="29"/>
    </w:tbl>
    <w:p w14:paraId="46698D36" w14:textId="77777777" w:rsidR="008F18BC" w:rsidRPr="00E63507" w:rsidRDefault="008F18BC" w:rsidP="004A3B23">
      <w:pPr>
        <w:spacing w:after="0" w:line="276" w:lineRule="auto"/>
        <w:jc w:val="both"/>
        <w:rPr>
          <w:rFonts w:eastAsia="Calibri" w:cs="Times New Roman"/>
          <w:i/>
          <w:szCs w:val="20"/>
          <w:lang w:eastAsia="hr-HR"/>
        </w:rPr>
      </w:pPr>
    </w:p>
    <w:p w14:paraId="31BDC9D8" w14:textId="64969FB0" w:rsidR="00A60B64" w:rsidRPr="00E63507" w:rsidRDefault="004757A6" w:rsidP="00AB12E9">
      <w:pPr>
        <w:spacing w:after="0" w:line="276" w:lineRule="auto"/>
        <w:jc w:val="both"/>
        <w:rPr>
          <w:rFonts w:cs="Times New Roman"/>
          <w:i/>
          <w:szCs w:val="24"/>
        </w:rPr>
      </w:pPr>
      <w:r w:rsidRPr="00E63507">
        <w:rPr>
          <w:rFonts w:eastAsia="Calibri" w:cs="Times New Roman"/>
          <w:i/>
          <w:szCs w:val="20"/>
          <w:lang w:eastAsia="hr-HR"/>
        </w:rPr>
        <w:t>Aktivnost 1.1.6. Medijska slika Roma</w:t>
      </w:r>
    </w:p>
    <w:p w14:paraId="74B8BAB6" w14:textId="55297015" w:rsidR="004757A6" w:rsidRPr="00E63507" w:rsidRDefault="004757A6" w:rsidP="00D36147">
      <w:pPr>
        <w:spacing w:after="0" w:line="276" w:lineRule="auto"/>
        <w:jc w:val="both"/>
        <w:rPr>
          <w:rFonts w:cs="Times New Roman"/>
          <w:i/>
          <w:szCs w:val="24"/>
        </w:rPr>
      </w:pPr>
      <w:r w:rsidRPr="00E63507">
        <w:rPr>
          <w:rFonts w:cs="Times New Roman"/>
          <w:i/>
          <w:szCs w:val="24"/>
        </w:rPr>
        <w:t>Nositelj provedbe: Ured za ljudska prava i prava nacionalnih manjina</w:t>
      </w:r>
    </w:p>
    <w:p w14:paraId="755FBA84" w14:textId="77777777" w:rsidR="00A60B64" w:rsidRPr="00E63507" w:rsidRDefault="00A60B64" w:rsidP="00D36147">
      <w:pPr>
        <w:spacing w:after="0" w:line="276" w:lineRule="auto"/>
        <w:jc w:val="both"/>
        <w:rPr>
          <w:rFonts w:eastAsia="Calibri" w:cs="Times New Roman"/>
          <w:b/>
          <w:i/>
          <w:szCs w:val="24"/>
          <w:lang w:eastAsia="hr-HR"/>
        </w:rPr>
      </w:pPr>
    </w:p>
    <w:p w14:paraId="093B7D15" w14:textId="155AADE7" w:rsidR="00717573" w:rsidRDefault="00A82F9C" w:rsidP="00D36147">
      <w:pPr>
        <w:spacing w:after="0" w:line="276" w:lineRule="auto"/>
        <w:jc w:val="both"/>
        <w:rPr>
          <w:rFonts w:cs="Times New Roman"/>
          <w:szCs w:val="24"/>
        </w:rPr>
      </w:pPr>
      <w:r w:rsidRPr="00E63507">
        <w:rPr>
          <w:rFonts w:cs="Times New Roman"/>
          <w:szCs w:val="24"/>
        </w:rPr>
        <w:t xml:space="preserve">Provedba aktivnosti nje planirana u 2023. godini. </w:t>
      </w:r>
    </w:p>
    <w:p w14:paraId="52CE4179" w14:textId="77777777" w:rsidR="00664C9A" w:rsidRDefault="00664C9A" w:rsidP="00D36147">
      <w:pPr>
        <w:spacing w:after="0" w:line="276" w:lineRule="auto"/>
        <w:jc w:val="both"/>
        <w:rPr>
          <w:rFonts w:cs="Times New Roman"/>
          <w:szCs w:val="24"/>
        </w:rPr>
      </w:pPr>
    </w:p>
    <w:tbl>
      <w:tblPr>
        <w:tblStyle w:val="TableGrid"/>
        <w:tblW w:w="0" w:type="auto"/>
        <w:tblLook w:val="04A0" w:firstRow="1" w:lastRow="0" w:firstColumn="1" w:lastColumn="0" w:noHBand="0" w:noVBand="1"/>
      </w:tblPr>
      <w:tblGrid>
        <w:gridCol w:w="2200"/>
        <w:gridCol w:w="1732"/>
        <w:gridCol w:w="301"/>
        <w:gridCol w:w="1433"/>
        <w:gridCol w:w="1792"/>
        <w:gridCol w:w="1604"/>
      </w:tblGrid>
      <w:tr w:rsidR="00664C9A" w:rsidRPr="00E63507" w14:paraId="2ECE487D" w14:textId="77777777" w:rsidTr="00664C9A">
        <w:tc>
          <w:tcPr>
            <w:tcW w:w="2200" w:type="dxa"/>
            <w:shd w:val="clear" w:color="auto" w:fill="F2F2F2" w:themeFill="background1" w:themeFillShade="F2"/>
            <w:vAlign w:val="center"/>
          </w:tcPr>
          <w:p w14:paraId="41810F9F" w14:textId="57557E99" w:rsidR="00664C9A" w:rsidRPr="00E63507" w:rsidRDefault="00664C9A" w:rsidP="004A3B23">
            <w:pPr>
              <w:spacing w:line="276" w:lineRule="auto"/>
              <w:rPr>
                <w:rFonts w:cs="Times New Roman"/>
                <w:b/>
                <w:sz w:val="18"/>
                <w:szCs w:val="18"/>
              </w:rPr>
            </w:pPr>
            <w:r w:rsidRPr="00E63507">
              <w:rPr>
                <w:rFonts w:cs="Times New Roman"/>
                <w:b/>
                <w:sz w:val="18"/>
                <w:szCs w:val="18"/>
              </w:rPr>
              <w:t>Pokazatelji provedbe i pokazatelji uspješnosti provedbe</w:t>
            </w:r>
          </w:p>
        </w:tc>
        <w:tc>
          <w:tcPr>
            <w:tcW w:w="2033" w:type="dxa"/>
            <w:gridSpan w:val="2"/>
            <w:shd w:val="clear" w:color="auto" w:fill="F2F2F2" w:themeFill="background1" w:themeFillShade="F2"/>
            <w:vAlign w:val="center"/>
          </w:tcPr>
          <w:p w14:paraId="0F411284" w14:textId="77777777" w:rsidR="00664C9A" w:rsidRPr="00E63507" w:rsidRDefault="00664C9A" w:rsidP="00AB12E9">
            <w:pPr>
              <w:spacing w:line="276" w:lineRule="auto"/>
              <w:jc w:val="center"/>
              <w:rPr>
                <w:rFonts w:cs="Times New Roman"/>
                <w:b/>
                <w:sz w:val="18"/>
                <w:szCs w:val="18"/>
              </w:rPr>
            </w:pPr>
            <w:r w:rsidRPr="00E63507">
              <w:rPr>
                <w:rFonts w:cs="Times New Roman"/>
                <w:b/>
                <w:sz w:val="18"/>
                <w:szCs w:val="18"/>
              </w:rPr>
              <w:t>Broj objavljenih poziva za javno nadmetanje</w:t>
            </w:r>
          </w:p>
        </w:tc>
        <w:tc>
          <w:tcPr>
            <w:tcW w:w="1433" w:type="dxa"/>
            <w:shd w:val="clear" w:color="auto" w:fill="F2F2F2" w:themeFill="background1" w:themeFillShade="F2"/>
          </w:tcPr>
          <w:p w14:paraId="632F11AA" w14:textId="77777777" w:rsidR="00664C9A" w:rsidRPr="00E63507" w:rsidRDefault="00664C9A" w:rsidP="00D36147">
            <w:pPr>
              <w:spacing w:line="276" w:lineRule="auto"/>
              <w:jc w:val="center"/>
              <w:rPr>
                <w:rFonts w:cs="Times New Roman"/>
                <w:b/>
                <w:sz w:val="18"/>
                <w:szCs w:val="18"/>
              </w:rPr>
            </w:pPr>
          </w:p>
        </w:tc>
        <w:tc>
          <w:tcPr>
            <w:tcW w:w="1792" w:type="dxa"/>
            <w:shd w:val="clear" w:color="auto" w:fill="F2F2F2" w:themeFill="background1" w:themeFillShade="F2"/>
            <w:vAlign w:val="center"/>
          </w:tcPr>
          <w:p w14:paraId="4E701DEE" w14:textId="4B1E444D" w:rsidR="00664C9A" w:rsidRPr="00E63507" w:rsidRDefault="00664C9A" w:rsidP="00D36147">
            <w:pPr>
              <w:spacing w:line="276" w:lineRule="auto"/>
              <w:jc w:val="center"/>
              <w:rPr>
                <w:rFonts w:cs="Times New Roman"/>
                <w:b/>
                <w:sz w:val="18"/>
                <w:szCs w:val="18"/>
              </w:rPr>
            </w:pPr>
            <w:r w:rsidRPr="00E63507">
              <w:rPr>
                <w:rFonts w:cs="Times New Roman"/>
                <w:b/>
                <w:sz w:val="18"/>
                <w:szCs w:val="18"/>
              </w:rPr>
              <w:t>Broj izrađenih istraživačkih izvješća</w:t>
            </w:r>
          </w:p>
        </w:tc>
        <w:tc>
          <w:tcPr>
            <w:tcW w:w="1604" w:type="dxa"/>
            <w:shd w:val="clear" w:color="auto" w:fill="F2F2F2" w:themeFill="background1" w:themeFillShade="F2"/>
            <w:vAlign w:val="center"/>
          </w:tcPr>
          <w:p w14:paraId="3E391458" w14:textId="77777777" w:rsidR="00664C9A" w:rsidRPr="00E63507" w:rsidRDefault="00664C9A" w:rsidP="00D36147">
            <w:pPr>
              <w:spacing w:line="276" w:lineRule="auto"/>
              <w:jc w:val="center"/>
              <w:rPr>
                <w:rFonts w:cs="Times New Roman"/>
                <w:b/>
                <w:sz w:val="18"/>
                <w:szCs w:val="18"/>
              </w:rPr>
            </w:pPr>
            <w:r w:rsidRPr="00E63507">
              <w:rPr>
                <w:rFonts w:cs="Times New Roman"/>
                <w:b/>
                <w:sz w:val="18"/>
                <w:szCs w:val="18"/>
              </w:rPr>
              <w:t>Broj edukacijskih aktivnosti</w:t>
            </w:r>
          </w:p>
        </w:tc>
      </w:tr>
      <w:tr w:rsidR="00664C9A" w:rsidRPr="00E63507" w14:paraId="10D3734A" w14:textId="77777777" w:rsidTr="00664C9A">
        <w:tc>
          <w:tcPr>
            <w:tcW w:w="2200" w:type="dxa"/>
            <w:shd w:val="clear" w:color="auto" w:fill="F2F2F2" w:themeFill="background1" w:themeFillShade="F2"/>
            <w:vAlign w:val="center"/>
          </w:tcPr>
          <w:p w14:paraId="3ABFB90E" w14:textId="77777777" w:rsidR="00664C9A" w:rsidRPr="00E63507" w:rsidRDefault="00664C9A" w:rsidP="004A3B23">
            <w:pPr>
              <w:spacing w:line="276" w:lineRule="auto"/>
              <w:rPr>
                <w:rFonts w:cs="Times New Roman"/>
                <w:sz w:val="18"/>
                <w:szCs w:val="18"/>
              </w:rPr>
            </w:pPr>
            <w:r w:rsidRPr="00E63507">
              <w:rPr>
                <w:rFonts w:cs="Times New Roman"/>
                <w:sz w:val="18"/>
                <w:szCs w:val="18"/>
              </w:rPr>
              <w:t>Planirani ishodi za pokazatelje provedbe u 2023. godini</w:t>
            </w:r>
          </w:p>
        </w:tc>
        <w:tc>
          <w:tcPr>
            <w:tcW w:w="2033" w:type="dxa"/>
            <w:gridSpan w:val="2"/>
            <w:vAlign w:val="center"/>
          </w:tcPr>
          <w:p w14:paraId="682B1929" w14:textId="77777777" w:rsidR="00664C9A" w:rsidRPr="00E63507" w:rsidRDefault="00664C9A" w:rsidP="00AB12E9">
            <w:pPr>
              <w:spacing w:line="276" w:lineRule="auto"/>
              <w:jc w:val="center"/>
              <w:rPr>
                <w:rFonts w:cs="Times New Roman"/>
                <w:sz w:val="18"/>
                <w:szCs w:val="18"/>
              </w:rPr>
            </w:pPr>
            <w:r w:rsidRPr="00E63507">
              <w:rPr>
                <w:rFonts w:cs="Times New Roman"/>
                <w:sz w:val="18"/>
                <w:szCs w:val="18"/>
              </w:rPr>
              <w:t>/</w:t>
            </w:r>
          </w:p>
        </w:tc>
        <w:tc>
          <w:tcPr>
            <w:tcW w:w="1433" w:type="dxa"/>
          </w:tcPr>
          <w:p w14:paraId="7C04E426" w14:textId="77777777" w:rsidR="00664C9A" w:rsidRPr="00E63507" w:rsidRDefault="00664C9A" w:rsidP="00D36147">
            <w:pPr>
              <w:spacing w:line="276" w:lineRule="auto"/>
              <w:jc w:val="center"/>
              <w:rPr>
                <w:rFonts w:cs="Times New Roman"/>
                <w:sz w:val="18"/>
                <w:szCs w:val="18"/>
              </w:rPr>
            </w:pPr>
          </w:p>
        </w:tc>
        <w:tc>
          <w:tcPr>
            <w:tcW w:w="1792" w:type="dxa"/>
            <w:vAlign w:val="center"/>
          </w:tcPr>
          <w:p w14:paraId="58713A3F" w14:textId="1FC5A2D7" w:rsidR="00664C9A" w:rsidRPr="00E63507" w:rsidRDefault="00664C9A" w:rsidP="00D36147">
            <w:pPr>
              <w:spacing w:line="276" w:lineRule="auto"/>
              <w:jc w:val="center"/>
              <w:rPr>
                <w:rFonts w:cs="Times New Roman"/>
                <w:sz w:val="18"/>
                <w:szCs w:val="18"/>
              </w:rPr>
            </w:pPr>
            <w:r w:rsidRPr="00E63507">
              <w:rPr>
                <w:rFonts w:cs="Times New Roman"/>
                <w:sz w:val="18"/>
                <w:szCs w:val="18"/>
              </w:rPr>
              <w:t>/</w:t>
            </w:r>
          </w:p>
        </w:tc>
        <w:tc>
          <w:tcPr>
            <w:tcW w:w="1604" w:type="dxa"/>
            <w:vAlign w:val="center"/>
          </w:tcPr>
          <w:p w14:paraId="0AD46280" w14:textId="77777777" w:rsidR="00664C9A" w:rsidRPr="00E63507" w:rsidRDefault="00664C9A" w:rsidP="00D36147">
            <w:pPr>
              <w:spacing w:line="276" w:lineRule="auto"/>
              <w:jc w:val="center"/>
              <w:rPr>
                <w:rFonts w:cs="Times New Roman"/>
                <w:sz w:val="18"/>
                <w:szCs w:val="18"/>
              </w:rPr>
            </w:pPr>
            <w:r w:rsidRPr="00E63507">
              <w:rPr>
                <w:rFonts w:cs="Times New Roman"/>
                <w:sz w:val="18"/>
                <w:szCs w:val="18"/>
              </w:rPr>
              <w:t>/</w:t>
            </w:r>
          </w:p>
        </w:tc>
      </w:tr>
      <w:tr w:rsidR="00664C9A" w:rsidRPr="00E63507" w14:paraId="2FC7024E" w14:textId="77777777" w:rsidTr="00664C9A">
        <w:tc>
          <w:tcPr>
            <w:tcW w:w="2200" w:type="dxa"/>
            <w:shd w:val="clear" w:color="auto" w:fill="F2F2F2" w:themeFill="background1" w:themeFillShade="F2"/>
            <w:vAlign w:val="center"/>
          </w:tcPr>
          <w:p w14:paraId="1AFA867F" w14:textId="597AB5EB" w:rsidR="00664C9A" w:rsidRPr="00E63507" w:rsidRDefault="00664C9A" w:rsidP="004A3B23">
            <w:pPr>
              <w:spacing w:line="276" w:lineRule="auto"/>
              <w:rPr>
                <w:rFonts w:cs="Times New Roman"/>
                <w:sz w:val="18"/>
                <w:szCs w:val="18"/>
              </w:rPr>
            </w:pPr>
            <w:r w:rsidRPr="00E63507">
              <w:rPr>
                <w:rFonts w:cs="Times New Roman"/>
                <w:sz w:val="18"/>
                <w:szCs w:val="18"/>
              </w:rPr>
              <w:t>Ostvareni ishodi za pokazatelje provedbe u 2023. godini</w:t>
            </w:r>
          </w:p>
        </w:tc>
        <w:tc>
          <w:tcPr>
            <w:tcW w:w="2033" w:type="dxa"/>
            <w:gridSpan w:val="2"/>
            <w:vAlign w:val="center"/>
          </w:tcPr>
          <w:p w14:paraId="18067AD9" w14:textId="02A9BEB1" w:rsidR="00664C9A" w:rsidRPr="00E63507" w:rsidRDefault="00664C9A" w:rsidP="00D36147">
            <w:pPr>
              <w:spacing w:line="276" w:lineRule="auto"/>
              <w:jc w:val="center"/>
              <w:rPr>
                <w:rFonts w:cs="Times New Roman"/>
                <w:sz w:val="18"/>
                <w:szCs w:val="18"/>
              </w:rPr>
            </w:pPr>
            <w:r w:rsidRPr="00E63507">
              <w:rPr>
                <w:rFonts w:cs="Times New Roman"/>
                <w:sz w:val="18"/>
                <w:szCs w:val="18"/>
              </w:rPr>
              <w:t>/</w:t>
            </w:r>
          </w:p>
        </w:tc>
        <w:tc>
          <w:tcPr>
            <w:tcW w:w="1433" w:type="dxa"/>
          </w:tcPr>
          <w:p w14:paraId="4ED67367" w14:textId="77777777" w:rsidR="00664C9A" w:rsidRPr="00E63507" w:rsidRDefault="00664C9A" w:rsidP="00D36147">
            <w:pPr>
              <w:spacing w:line="276" w:lineRule="auto"/>
              <w:jc w:val="center"/>
              <w:rPr>
                <w:rFonts w:cs="Times New Roman"/>
                <w:sz w:val="18"/>
                <w:szCs w:val="18"/>
              </w:rPr>
            </w:pPr>
          </w:p>
        </w:tc>
        <w:tc>
          <w:tcPr>
            <w:tcW w:w="1792" w:type="dxa"/>
            <w:vAlign w:val="center"/>
          </w:tcPr>
          <w:p w14:paraId="4BA39FF6" w14:textId="62B18209" w:rsidR="00664C9A" w:rsidRPr="00E63507" w:rsidRDefault="00664C9A" w:rsidP="00D36147">
            <w:pPr>
              <w:spacing w:line="276" w:lineRule="auto"/>
              <w:jc w:val="center"/>
              <w:rPr>
                <w:rFonts w:cs="Times New Roman"/>
                <w:sz w:val="18"/>
                <w:szCs w:val="18"/>
              </w:rPr>
            </w:pPr>
            <w:r w:rsidRPr="00E63507">
              <w:rPr>
                <w:rFonts w:cs="Times New Roman"/>
                <w:sz w:val="18"/>
                <w:szCs w:val="18"/>
              </w:rPr>
              <w:t>/</w:t>
            </w:r>
          </w:p>
        </w:tc>
        <w:tc>
          <w:tcPr>
            <w:tcW w:w="1604" w:type="dxa"/>
            <w:vAlign w:val="center"/>
          </w:tcPr>
          <w:p w14:paraId="5F3C84FF" w14:textId="77777777" w:rsidR="00664C9A" w:rsidRPr="00E63507" w:rsidRDefault="00664C9A" w:rsidP="00D36147">
            <w:pPr>
              <w:spacing w:line="276" w:lineRule="auto"/>
              <w:jc w:val="center"/>
              <w:rPr>
                <w:rFonts w:cs="Times New Roman"/>
                <w:sz w:val="18"/>
                <w:szCs w:val="18"/>
              </w:rPr>
            </w:pPr>
            <w:r w:rsidRPr="00E63507">
              <w:rPr>
                <w:rFonts w:cs="Times New Roman"/>
                <w:sz w:val="18"/>
                <w:szCs w:val="18"/>
              </w:rPr>
              <w:t>/</w:t>
            </w:r>
          </w:p>
        </w:tc>
      </w:tr>
      <w:tr w:rsidR="00664C9A" w:rsidRPr="00E63507" w14:paraId="12F442D9" w14:textId="77777777" w:rsidTr="00664C9A">
        <w:tc>
          <w:tcPr>
            <w:tcW w:w="2200" w:type="dxa"/>
            <w:shd w:val="clear" w:color="auto" w:fill="F2F2F2" w:themeFill="background1" w:themeFillShade="F2"/>
            <w:vAlign w:val="center"/>
          </w:tcPr>
          <w:p w14:paraId="00B031BF" w14:textId="77777777" w:rsidR="00664C9A" w:rsidRPr="00E63507" w:rsidRDefault="00664C9A" w:rsidP="004A3B23">
            <w:pPr>
              <w:spacing w:line="276" w:lineRule="auto"/>
              <w:rPr>
                <w:rFonts w:cs="Times New Roman"/>
                <w:b/>
                <w:sz w:val="18"/>
                <w:szCs w:val="18"/>
              </w:rPr>
            </w:pPr>
            <w:r w:rsidRPr="00E63507">
              <w:rPr>
                <w:rFonts w:cs="Times New Roman"/>
                <w:b/>
                <w:sz w:val="18"/>
                <w:szCs w:val="18"/>
              </w:rPr>
              <w:t xml:space="preserve">IZVORI FINANCIRANJA </w:t>
            </w:r>
          </w:p>
        </w:tc>
        <w:tc>
          <w:tcPr>
            <w:tcW w:w="2033" w:type="dxa"/>
            <w:gridSpan w:val="2"/>
            <w:vAlign w:val="center"/>
          </w:tcPr>
          <w:p w14:paraId="027123D6" w14:textId="51E939AF" w:rsidR="00664C9A" w:rsidRPr="00E63507" w:rsidRDefault="00664C9A" w:rsidP="00AB12E9">
            <w:pPr>
              <w:spacing w:line="276" w:lineRule="auto"/>
              <w:jc w:val="center"/>
              <w:rPr>
                <w:rFonts w:cs="Times New Roman"/>
                <w:b/>
                <w:sz w:val="18"/>
                <w:szCs w:val="18"/>
              </w:rPr>
            </w:pPr>
            <w:r w:rsidRPr="00E63507">
              <w:rPr>
                <w:rFonts w:cs="Times New Roman"/>
                <w:b/>
                <w:sz w:val="18"/>
                <w:szCs w:val="18"/>
              </w:rPr>
              <w:t>Državni proračun (EUR)</w:t>
            </w:r>
          </w:p>
        </w:tc>
        <w:tc>
          <w:tcPr>
            <w:tcW w:w="1433" w:type="dxa"/>
          </w:tcPr>
          <w:p w14:paraId="2DBCA2AD" w14:textId="77777777" w:rsidR="00664C9A" w:rsidRPr="00E63507" w:rsidRDefault="00664C9A" w:rsidP="00D36147">
            <w:pPr>
              <w:spacing w:line="276" w:lineRule="auto"/>
              <w:jc w:val="center"/>
              <w:rPr>
                <w:rFonts w:cs="Times New Roman"/>
                <w:b/>
                <w:sz w:val="18"/>
                <w:szCs w:val="18"/>
              </w:rPr>
            </w:pPr>
          </w:p>
        </w:tc>
        <w:tc>
          <w:tcPr>
            <w:tcW w:w="1792" w:type="dxa"/>
            <w:vAlign w:val="center"/>
          </w:tcPr>
          <w:p w14:paraId="49788C1B" w14:textId="141611FC" w:rsidR="00664C9A" w:rsidRPr="00E63507" w:rsidRDefault="00664C9A" w:rsidP="00D36147">
            <w:pPr>
              <w:spacing w:line="276" w:lineRule="auto"/>
              <w:jc w:val="center"/>
              <w:rPr>
                <w:rFonts w:cs="Times New Roman"/>
                <w:b/>
                <w:sz w:val="18"/>
                <w:szCs w:val="18"/>
              </w:rPr>
            </w:pPr>
            <w:r w:rsidRPr="00E63507">
              <w:rPr>
                <w:rFonts w:cs="Times New Roman"/>
                <w:b/>
                <w:sz w:val="18"/>
                <w:szCs w:val="18"/>
              </w:rPr>
              <w:t>EU financiranje (EUR)</w:t>
            </w:r>
          </w:p>
        </w:tc>
        <w:tc>
          <w:tcPr>
            <w:tcW w:w="1604" w:type="dxa"/>
            <w:vAlign w:val="center"/>
          </w:tcPr>
          <w:p w14:paraId="30A3B219" w14:textId="197E867E" w:rsidR="00664C9A" w:rsidRPr="00E63507" w:rsidRDefault="00664C9A" w:rsidP="00D36147">
            <w:pPr>
              <w:spacing w:line="276" w:lineRule="auto"/>
              <w:jc w:val="center"/>
              <w:rPr>
                <w:rFonts w:cs="Times New Roman"/>
                <w:b/>
                <w:sz w:val="18"/>
                <w:szCs w:val="18"/>
              </w:rPr>
            </w:pPr>
            <w:r w:rsidRPr="00E63507">
              <w:rPr>
                <w:rFonts w:cs="Times New Roman"/>
                <w:b/>
                <w:sz w:val="18"/>
                <w:szCs w:val="18"/>
              </w:rPr>
              <w:t>Drugi izvori (EUR)</w:t>
            </w:r>
          </w:p>
        </w:tc>
      </w:tr>
      <w:tr w:rsidR="00664C9A" w:rsidRPr="00E63507" w14:paraId="6AA4F695" w14:textId="77777777" w:rsidTr="00664C9A">
        <w:tc>
          <w:tcPr>
            <w:tcW w:w="2200" w:type="dxa"/>
            <w:shd w:val="clear" w:color="auto" w:fill="F2F2F2" w:themeFill="background1" w:themeFillShade="F2"/>
            <w:vAlign w:val="center"/>
          </w:tcPr>
          <w:p w14:paraId="3FB54989" w14:textId="58B06FFA" w:rsidR="00664C9A" w:rsidRPr="00E63507" w:rsidRDefault="00664C9A" w:rsidP="004A3B23">
            <w:pPr>
              <w:spacing w:line="276" w:lineRule="auto"/>
              <w:rPr>
                <w:rFonts w:cs="Times New Roman"/>
                <w:sz w:val="18"/>
                <w:szCs w:val="18"/>
              </w:rPr>
            </w:pPr>
            <w:r w:rsidRPr="00E63507">
              <w:rPr>
                <w:rFonts w:cs="Times New Roman"/>
                <w:sz w:val="18"/>
                <w:szCs w:val="18"/>
              </w:rPr>
              <w:t xml:space="preserve">Izvori financiranja u 2023. godini (proračunska </w:t>
            </w:r>
            <w:r w:rsidRPr="00E63507">
              <w:rPr>
                <w:rFonts w:cs="Times New Roman"/>
                <w:sz w:val="18"/>
                <w:szCs w:val="18"/>
              </w:rPr>
              <w:lastRenderedPageBreak/>
              <w:t>pozicija i predviđeni iznos sredstava)</w:t>
            </w:r>
          </w:p>
        </w:tc>
        <w:tc>
          <w:tcPr>
            <w:tcW w:w="2033" w:type="dxa"/>
            <w:gridSpan w:val="2"/>
            <w:vAlign w:val="center"/>
          </w:tcPr>
          <w:p w14:paraId="7C38DF1C" w14:textId="3F28AEE5" w:rsidR="00664C9A" w:rsidRPr="00E63507" w:rsidRDefault="00664C9A" w:rsidP="00AB12E9">
            <w:pPr>
              <w:spacing w:line="276" w:lineRule="auto"/>
              <w:jc w:val="center"/>
              <w:rPr>
                <w:rFonts w:cs="Times New Roman"/>
                <w:sz w:val="18"/>
                <w:szCs w:val="18"/>
              </w:rPr>
            </w:pPr>
            <w:r w:rsidRPr="00E63507">
              <w:rPr>
                <w:rFonts w:cs="Times New Roman"/>
                <w:sz w:val="18"/>
                <w:szCs w:val="18"/>
              </w:rPr>
              <w:lastRenderedPageBreak/>
              <w:t xml:space="preserve">A513059 – JUPI </w:t>
            </w:r>
          </w:p>
          <w:p w14:paraId="28D2EA48" w14:textId="240B01FA" w:rsidR="00664C9A" w:rsidRPr="00E63507" w:rsidRDefault="00664C9A" w:rsidP="00D36147">
            <w:pPr>
              <w:spacing w:line="276" w:lineRule="auto"/>
              <w:jc w:val="center"/>
              <w:rPr>
                <w:rFonts w:cs="Times New Roman"/>
                <w:sz w:val="18"/>
                <w:szCs w:val="18"/>
              </w:rPr>
            </w:pPr>
            <w:r w:rsidRPr="00E63507">
              <w:rPr>
                <w:rFonts w:cs="Times New Roman"/>
                <w:sz w:val="18"/>
                <w:szCs w:val="18"/>
              </w:rPr>
              <w:t>0,00</w:t>
            </w:r>
          </w:p>
        </w:tc>
        <w:tc>
          <w:tcPr>
            <w:tcW w:w="1433" w:type="dxa"/>
          </w:tcPr>
          <w:p w14:paraId="4190518E" w14:textId="77777777" w:rsidR="00664C9A" w:rsidRPr="00E63507" w:rsidRDefault="00664C9A" w:rsidP="00D36147">
            <w:pPr>
              <w:spacing w:line="276" w:lineRule="auto"/>
              <w:jc w:val="center"/>
              <w:rPr>
                <w:rFonts w:cs="Times New Roman"/>
                <w:sz w:val="18"/>
                <w:szCs w:val="18"/>
              </w:rPr>
            </w:pPr>
          </w:p>
        </w:tc>
        <w:tc>
          <w:tcPr>
            <w:tcW w:w="1792" w:type="dxa"/>
            <w:vAlign w:val="center"/>
          </w:tcPr>
          <w:p w14:paraId="04AD2EEF" w14:textId="38B98E2E" w:rsidR="00664C9A" w:rsidRPr="00E63507" w:rsidRDefault="00664C9A" w:rsidP="00D36147">
            <w:pPr>
              <w:spacing w:line="276" w:lineRule="auto"/>
              <w:jc w:val="center"/>
              <w:rPr>
                <w:rFonts w:cs="Times New Roman"/>
                <w:sz w:val="18"/>
                <w:szCs w:val="18"/>
              </w:rPr>
            </w:pPr>
            <w:r w:rsidRPr="00E63507">
              <w:rPr>
                <w:rFonts w:cs="Times New Roman"/>
                <w:sz w:val="18"/>
                <w:szCs w:val="18"/>
              </w:rPr>
              <w:t>A513059 - JUPI</w:t>
            </w:r>
          </w:p>
          <w:p w14:paraId="3E729A02" w14:textId="1F2F83C2" w:rsidR="00664C9A" w:rsidRPr="00E63507" w:rsidRDefault="00664C9A" w:rsidP="00D36147">
            <w:pPr>
              <w:spacing w:line="276" w:lineRule="auto"/>
              <w:jc w:val="center"/>
              <w:rPr>
                <w:rFonts w:cs="Times New Roman"/>
                <w:sz w:val="18"/>
                <w:szCs w:val="18"/>
              </w:rPr>
            </w:pPr>
            <w:r w:rsidRPr="00E63507">
              <w:rPr>
                <w:rFonts w:cs="Times New Roman"/>
                <w:sz w:val="18"/>
                <w:szCs w:val="18"/>
              </w:rPr>
              <w:t>0,00</w:t>
            </w:r>
          </w:p>
        </w:tc>
        <w:tc>
          <w:tcPr>
            <w:tcW w:w="1604" w:type="dxa"/>
            <w:vAlign w:val="center"/>
          </w:tcPr>
          <w:p w14:paraId="4D8B0E00" w14:textId="7E7E638C" w:rsidR="00664C9A" w:rsidRPr="00E63507" w:rsidRDefault="00664C9A" w:rsidP="00D36147">
            <w:pPr>
              <w:spacing w:line="276" w:lineRule="auto"/>
              <w:jc w:val="center"/>
              <w:rPr>
                <w:rFonts w:cs="Times New Roman"/>
                <w:sz w:val="18"/>
                <w:szCs w:val="18"/>
              </w:rPr>
            </w:pPr>
            <w:r w:rsidRPr="00E63507">
              <w:rPr>
                <w:rFonts w:cs="Times New Roman"/>
                <w:sz w:val="18"/>
                <w:szCs w:val="18"/>
              </w:rPr>
              <w:t>0,00</w:t>
            </w:r>
          </w:p>
        </w:tc>
      </w:tr>
      <w:tr w:rsidR="00664C9A" w:rsidRPr="00E63507" w14:paraId="474568A1" w14:textId="77777777" w:rsidTr="00664C9A">
        <w:tc>
          <w:tcPr>
            <w:tcW w:w="2200" w:type="dxa"/>
            <w:vMerge w:val="restart"/>
            <w:shd w:val="clear" w:color="auto" w:fill="F2F2F2" w:themeFill="background1" w:themeFillShade="F2"/>
            <w:vAlign w:val="center"/>
          </w:tcPr>
          <w:p w14:paraId="55949123" w14:textId="77777777" w:rsidR="00664C9A" w:rsidRPr="00E63507" w:rsidRDefault="00664C9A" w:rsidP="004A3B23">
            <w:pPr>
              <w:spacing w:line="276" w:lineRule="auto"/>
              <w:rPr>
                <w:rFonts w:cs="Times New Roman"/>
                <w:b/>
                <w:bCs/>
                <w:sz w:val="18"/>
                <w:szCs w:val="18"/>
              </w:rPr>
            </w:pPr>
            <w:r w:rsidRPr="00E63507">
              <w:rPr>
                <w:rFonts w:cs="Times New Roman"/>
                <w:b/>
                <w:bCs/>
                <w:sz w:val="18"/>
                <w:szCs w:val="18"/>
              </w:rPr>
              <w:t xml:space="preserve">UKUPNO UTROŠENA SREDSTVA PO IZVORU </w:t>
            </w:r>
          </w:p>
        </w:tc>
        <w:tc>
          <w:tcPr>
            <w:tcW w:w="2033" w:type="dxa"/>
            <w:gridSpan w:val="2"/>
            <w:vAlign w:val="center"/>
          </w:tcPr>
          <w:p w14:paraId="3F90D1D8" w14:textId="1BEB57F7" w:rsidR="00664C9A" w:rsidRPr="00D36147" w:rsidRDefault="00664C9A" w:rsidP="00AB12E9">
            <w:pPr>
              <w:spacing w:line="276" w:lineRule="auto"/>
              <w:jc w:val="center"/>
              <w:rPr>
                <w:rFonts w:cs="Times New Roman"/>
                <w:bCs/>
                <w:sz w:val="18"/>
                <w:szCs w:val="18"/>
              </w:rPr>
            </w:pPr>
            <w:r w:rsidRPr="00D36147">
              <w:rPr>
                <w:rFonts w:cs="Times New Roman"/>
                <w:bCs/>
                <w:sz w:val="18"/>
                <w:szCs w:val="18"/>
              </w:rPr>
              <w:t>Državni proračun (EUR)</w:t>
            </w:r>
          </w:p>
        </w:tc>
        <w:tc>
          <w:tcPr>
            <w:tcW w:w="1433" w:type="dxa"/>
          </w:tcPr>
          <w:p w14:paraId="79C57CF3" w14:textId="77777777" w:rsidR="00664C9A" w:rsidRPr="00D36147" w:rsidRDefault="00664C9A" w:rsidP="00D36147">
            <w:pPr>
              <w:spacing w:line="276" w:lineRule="auto"/>
              <w:jc w:val="center"/>
              <w:rPr>
                <w:rFonts w:cs="Times New Roman"/>
                <w:bCs/>
                <w:sz w:val="18"/>
                <w:szCs w:val="18"/>
              </w:rPr>
            </w:pPr>
          </w:p>
        </w:tc>
        <w:tc>
          <w:tcPr>
            <w:tcW w:w="1792" w:type="dxa"/>
            <w:vAlign w:val="center"/>
          </w:tcPr>
          <w:p w14:paraId="31CF150D" w14:textId="58957C11" w:rsidR="00664C9A" w:rsidRPr="00D36147" w:rsidRDefault="00664C9A" w:rsidP="00D36147">
            <w:pPr>
              <w:spacing w:line="276" w:lineRule="auto"/>
              <w:jc w:val="center"/>
              <w:rPr>
                <w:rFonts w:cs="Times New Roman"/>
                <w:bCs/>
                <w:sz w:val="18"/>
                <w:szCs w:val="18"/>
              </w:rPr>
            </w:pPr>
            <w:r w:rsidRPr="00D36147">
              <w:rPr>
                <w:rFonts w:cs="Times New Roman"/>
                <w:bCs/>
                <w:sz w:val="18"/>
                <w:szCs w:val="18"/>
              </w:rPr>
              <w:t>EU financiranje (EUR)</w:t>
            </w:r>
          </w:p>
        </w:tc>
        <w:tc>
          <w:tcPr>
            <w:tcW w:w="1604" w:type="dxa"/>
            <w:vAlign w:val="center"/>
          </w:tcPr>
          <w:p w14:paraId="7067556F" w14:textId="120F4CBF" w:rsidR="00664C9A" w:rsidRPr="00D36147" w:rsidRDefault="00664C9A" w:rsidP="00D36147">
            <w:pPr>
              <w:spacing w:line="276" w:lineRule="auto"/>
              <w:jc w:val="center"/>
              <w:rPr>
                <w:rFonts w:cs="Times New Roman"/>
                <w:bCs/>
                <w:sz w:val="18"/>
                <w:szCs w:val="18"/>
              </w:rPr>
            </w:pPr>
            <w:r w:rsidRPr="00D36147">
              <w:rPr>
                <w:rFonts w:cs="Times New Roman"/>
                <w:bCs/>
                <w:sz w:val="18"/>
                <w:szCs w:val="18"/>
              </w:rPr>
              <w:t>Drugi izvori (EUR)</w:t>
            </w:r>
          </w:p>
        </w:tc>
      </w:tr>
      <w:tr w:rsidR="00664C9A" w:rsidRPr="00E63507" w14:paraId="0AA80994" w14:textId="77777777" w:rsidTr="00664C9A">
        <w:tc>
          <w:tcPr>
            <w:tcW w:w="2200" w:type="dxa"/>
            <w:vMerge/>
            <w:shd w:val="clear" w:color="auto" w:fill="F2F2F2" w:themeFill="background1" w:themeFillShade="F2"/>
            <w:vAlign w:val="center"/>
          </w:tcPr>
          <w:p w14:paraId="4CCBB224" w14:textId="77777777" w:rsidR="00664C9A" w:rsidRPr="00E63507" w:rsidRDefault="00664C9A" w:rsidP="00D36147">
            <w:pPr>
              <w:spacing w:line="276" w:lineRule="auto"/>
              <w:rPr>
                <w:rFonts w:cs="Times New Roman"/>
                <w:b/>
                <w:bCs/>
                <w:sz w:val="18"/>
                <w:szCs w:val="18"/>
              </w:rPr>
            </w:pPr>
          </w:p>
        </w:tc>
        <w:tc>
          <w:tcPr>
            <w:tcW w:w="2033" w:type="dxa"/>
            <w:gridSpan w:val="2"/>
            <w:vAlign w:val="center"/>
          </w:tcPr>
          <w:p w14:paraId="3D7DFE1F" w14:textId="51C3106F" w:rsidR="00664C9A" w:rsidRPr="00D36147" w:rsidRDefault="00664C9A" w:rsidP="00D36147">
            <w:pPr>
              <w:spacing w:line="276" w:lineRule="auto"/>
              <w:jc w:val="center"/>
              <w:rPr>
                <w:rFonts w:cs="Times New Roman"/>
                <w:bCs/>
                <w:sz w:val="18"/>
                <w:szCs w:val="18"/>
              </w:rPr>
            </w:pPr>
            <w:r w:rsidRPr="00D36147">
              <w:rPr>
                <w:rFonts w:cs="Times New Roman"/>
                <w:sz w:val="18"/>
                <w:szCs w:val="18"/>
              </w:rPr>
              <w:t>0,00</w:t>
            </w:r>
          </w:p>
        </w:tc>
        <w:tc>
          <w:tcPr>
            <w:tcW w:w="1433" w:type="dxa"/>
          </w:tcPr>
          <w:p w14:paraId="402C6A0D" w14:textId="77777777" w:rsidR="00664C9A" w:rsidRPr="00D36147" w:rsidRDefault="00664C9A" w:rsidP="00D36147">
            <w:pPr>
              <w:spacing w:line="276" w:lineRule="auto"/>
              <w:jc w:val="center"/>
              <w:rPr>
                <w:rFonts w:cs="Times New Roman"/>
                <w:bCs/>
                <w:sz w:val="18"/>
                <w:szCs w:val="18"/>
              </w:rPr>
            </w:pPr>
          </w:p>
        </w:tc>
        <w:tc>
          <w:tcPr>
            <w:tcW w:w="1792" w:type="dxa"/>
            <w:vAlign w:val="center"/>
          </w:tcPr>
          <w:p w14:paraId="258ACC72" w14:textId="2857823F" w:rsidR="00664C9A" w:rsidRPr="00D36147" w:rsidRDefault="00664C9A" w:rsidP="00D36147">
            <w:pPr>
              <w:spacing w:line="276" w:lineRule="auto"/>
              <w:jc w:val="center"/>
              <w:rPr>
                <w:rFonts w:cs="Times New Roman"/>
                <w:bCs/>
                <w:sz w:val="18"/>
                <w:szCs w:val="18"/>
              </w:rPr>
            </w:pPr>
            <w:r w:rsidRPr="00D36147">
              <w:rPr>
                <w:rFonts w:cs="Times New Roman"/>
                <w:bCs/>
                <w:sz w:val="18"/>
                <w:szCs w:val="18"/>
              </w:rPr>
              <w:t>0,00</w:t>
            </w:r>
          </w:p>
        </w:tc>
        <w:tc>
          <w:tcPr>
            <w:tcW w:w="1604" w:type="dxa"/>
            <w:vAlign w:val="center"/>
          </w:tcPr>
          <w:p w14:paraId="58D1FB71" w14:textId="1BEA8D60" w:rsidR="00664C9A" w:rsidRPr="00D36147" w:rsidRDefault="00664C9A" w:rsidP="00D36147">
            <w:pPr>
              <w:spacing w:line="276" w:lineRule="auto"/>
              <w:jc w:val="center"/>
              <w:rPr>
                <w:rFonts w:cs="Times New Roman"/>
                <w:bCs/>
                <w:sz w:val="18"/>
                <w:szCs w:val="18"/>
              </w:rPr>
            </w:pPr>
            <w:r w:rsidRPr="00D36147">
              <w:rPr>
                <w:rFonts w:cs="Times New Roman"/>
                <w:bCs/>
                <w:sz w:val="18"/>
                <w:szCs w:val="18"/>
              </w:rPr>
              <w:t>0,00</w:t>
            </w:r>
          </w:p>
        </w:tc>
      </w:tr>
      <w:tr w:rsidR="00664C9A" w:rsidRPr="00E63507" w14:paraId="506522FB" w14:textId="77777777" w:rsidTr="00664C9A">
        <w:trPr>
          <w:trHeight w:val="436"/>
        </w:trPr>
        <w:tc>
          <w:tcPr>
            <w:tcW w:w="2200" w:type="dxa"/>
            <w:shd w:val="clear" w:color="auto" w:fill="F2F2F2" w:themeFill="background1" w:themeFillShade="F2"/>
            <w:vAlign w:val="center"/>
          </w:tcPr>
          <w:p w14:paraId="6B8418FA" w14:textId="23C416B7" w:rsidR="00664C9A" w:rsidRPr="00E63507" w:rsidRDefault="00664C9A" w:rsidP="004A3B23">
            <w:pPr>
              <w:spacing w:line="276" w:lineRule="auto"/>
              <w:rPr>
                <w:rFonts w:cs="Times New Roman"/>
                <w:sz w:val="18"/>
                <w:szCs w:val="18"/>
              </w:rPr>
            </w:pPr>
            <w:r w:rsidRPr="00E63507">
              <w:rPr>
                <w:rFonts w:cs="Times New Roman"/>
                <w:sz w:val="18"/>
                <w:szCs w:val="18"/>
              </w:rPr>
              <w:t xml:space="preserve">ROK PROVEDBE AKTIVNOSTI: </w:t>
            </w:r>
          </w:p>
        </w:tc>
        <w:tc>
          <w:tcPr>
            <w:tcW w:w="1732" w:type="dxa"/>
          </w:tcPr>
          <w:p w14:paraId="65A0D3D6" w14:textId="77777777" w:rsidR="00664C9A" w:rsidRPr="00E63507" w:rsidRDefault="00664C9A" w:rsidP="00AB12E9">
            <w:pPr>
              <w:spacing w:line="276" w:lineRule="auto"/>
              <w:rPr>
                <w:rFonts w:cs="Times New Roman"/>
                <w:sz w:val="18"/>
                <w:szCs w:val="18"/>
              </w:rPr>
            </w:pPr>
          </w:p>
        </w:tc>
        <w:tc>
          <w:tcPr>
            <w:tcW w:w="5130" w:type="dxa"/>
            <w:gridSpan w:val="4"/>
            <w:vAlign w:val="center"/>
          </w:tcPr>
          <w:p w14:paraId="45BF2116" w14:textId="02ED5349" w:rsidR="00664C9A" w:rsidRPr="00E63507" w:rsidRDefault="00664C9A" w:rsidP="00AB12E9">
            <w:pPr>
              <w:spacing w:line="276" w:lineRule="auto"/>
              <w:rPr>
                <w:rFonts w:cs="Times New Roman"/>
                <w:sz w:val="18"/>
                <w:szCs w:val="18"/>
              </w:rPr>
            </w:pPr>
            <w:r w:rsidRPr="00E63507">
              <w:rPr>
                <w:rFonts w:cs="Times New Roman"/>
                <w:sz w:val="18"/>
                <w:szCs w:val="18"/>
              </w:rPr>
              <w:t>IV. kvartal 2025.</w:t>
            </w:r>
          </w:p>
        </w:tc>
      </w:tr>
    </w:tbl>
    <w:p w14:paraId="29F65E4F" w14:textId="77777777" w:rsidR="00664C9A" w:rsidRDefault="00664C9A" w:rsidP="00AB12E9">
      <w:pPr>
        <w:spacing w:after="0" w:line="276" w:lineRule="auto"/>
        <w:jc w:val="both"/>
        <w:rPr>
          <w:rFonts w:cs="Times New Roman"/>
          <w:i/>
          <w:iCs/>
          <w:szCs w:val="24"/>
        </w:rPr>
      </w:pPr>
    </w:p>
    <w:p w14:paraId="42E5D58D" w14:textId="120A233C" w:rsidR="003B0751" w:rsidRPr="00E63507" w:rsidRDefault="003B0751" w:rsidP="00AB12E9">
      <w:pPr>
        <w:spacing w:after="0" w:line="276" w:lineRule="auto"/>
        <w:jc w:val="both"/>
        <w:rPr>
          <w:rFonts w:cs="Times New Roman"/>
          <w:i/>
          <w:iCs/>
          <w:szCs w:val="24"/>
        </w:rPr>
      </w:pPr>
      <w:r w:rsidRPr="00E63507">
        <w:rPr>
          <w:rFonts w:cs="Times New Roman"/>
          <w:i/>
          <w:iCs/>
          <w:szCs w:val="24"/>
        </w:rPr>
        <w:t xml:space="preserve">Aktivnost </w:t>
      </w:r>
      <w:r w:rsidR="009418ED" w:rsidRPr="00E63507">
        <w:rPr>
          <w:rFonts w:cs="Times New Roman"/>
          <w:i/>
          <w:iCs/>
          <w:szCs w:val="24"/>
        </w:rPr>
        <w:t>1.1.</w:t>
      </w:r>
      <w:r w:rsidR="00BF5951" w:rsidRPr="00E63507">
        <w:rPr>
          <w:rFonts w:cs="Times New Roman"/>
          <w:i/>
          <w:iCs/>
          <w:szCs w:val="24"/>
        </w:rPr>
        <w:t>7</w:t>
      </w:r>
      <w:r w:rsidR="009418ED" w:rsidRPr="00E63507">
        <w:rPr>
          <w:rFonts w:cs="Times New Roman"/>
          <w:i/>
          <w:iCs/>
          <w:szCs w:val="24"/>
        </w:rPr>
        <w:t>. Osnaživanje provedbe međunarodnih dokumenata/ugovora (EU, VE, UN) u području zaštite prava pripadnika romske nacionalne manjine</w:t>
      </w:r>
    </w:p>
    <w:p w14:paraId="00E2275F" w14:textId="467D547F" w:rsidR="007C6944" w:rsidRDefault="007C6944" w:rsidP="00D36147">
      <w:pPr>
        <w:spacing w:after="0" w:line="276" w:lineRule="auto"/>
        <w:jc w:val="both"/>
        <w:rPr>
          <w:rFonts w:cs="Times New Roman"/>
          <w:i/>
          <w:iCs/>
          <w:szCs w:val="24"/>
        </w:rPr>
      </w:pPr>
      <w:r w:rsidRPr="00E63507">
        <w:rPr>
          <w:rFonts w:cs="Times New Roman"/>
          <w:i/>
          <w:iCs/>
          <w:szCs w:val="24"/>
        </w:rPr>
        <w:t>Nositelj provedbe: Ured za ljudska prava i prava nacionalnih manjina</w:t>
      </w:r>
    </w:p>
    <w:p w14:paraId="20724F5A" w14:textId="77777777" w:rsidR="005A6860" w:rsidRPr="00E63507" w:rsidRDefault="005A6860" w:rsidP="00D36147">
      <w:pPr>
        <w:spacing w:after="0" w:line="276" w:lineRule="auto"/>
        <w:jc w:val="both"/>
        <w:rPr>
          <w:rFonts w:cs="Times New Roman"/>
          <w:i/>
          <w:iCs/>
          <w:szCs w:val="24"/>
        </w:rPr>
      </w:pPr>
    </w:p>
    <w:p w14:paraId="09C1E12F" w14:textId="6DE0C79A" w:rsidR="00DA369E" w:rsidRDefault="00DA369E" w:rsidP="00D36147">
      <w:pPr>
        <w:spacing w:after="0" w:line="276" w:lineRule="auto"/>
        <w:jc w:val="both"/>
        <w:rPr>
          <w:rFonts w:cs="Times New Roman"/>
          <w:szCs w:val="24"/>
        </w:rPr>
      </w:pPr>
      <w:r w:rsidRPr="00E63507">
        <w:rPr>
          <w:rFonts w:cs="Times New Roman"/>
          <w:szCs w:val="24"/>
        </w:rPr>
        <w:t xml:space="preserve">Uz dva sastanka Nacionalnih kontakt točaka za Rome, održanih </w:t>
      </w:r>
      <w:r w:rsidR="00BF5951" w:rsidRPr="00E63507">
        <w:rPr>
          <w:rFonts w:cs="Times New Roman"/>
          <w:szCs w:val="24"/>
        </w:rPr>
        <w:t>27</w:t>
      </w:r>
      <w:r w:rsidRPr="00E63507">
        <w:rPr>
          <w:rFonts w:cs="Times New Roman"/>
          <w:szCs w:val="24"/>
        </w:rPr>
        <w:t xml:space="preserve">. i </w:t>
      </w:r>
      <w:r w:rsidR="00BF5951" w:rsidRPr="00E63507">
        <w:rPr>
          <w:rFonts w:cs="Times New Roman"/>
          <w:szCs w:val="24"/>
        </w:rPr>
        <w:t>28</w:t>
      </w:r>
      <w:r w:rsidRPr="00E63507">
        <w:rPr>
          <w:rFonts w:cs="Times New Roman"/>
          <w:szCs w:val="24"/>
        </w:rPr>
        <w:t>. ožujka 202</w:t>
      </w:r>
      <w:r w:rsidR="00BF5951" w:rsidRPr="00E63507">
        <w:rPr>
          <w:rFonts w:cs="Times New Roman"/>
          <w:szCs w:val="24"/>
        </w:rPr>
        <w:t>3</w:t>
      </w:r>
      <w:r w:rsidRPr="00E63507">
        <w:rPr>
          <w:rFonts w:cs="Times New Roman"/>
          <w:szCs w:val="24"/>
        </w:rPr>
        <w:t xml:space="preserve">. godine </w:t>
      </w:r>
      <w:r w:rsidR="000C2398" w:rsidRPr="00E63507">
        <w:rPr>
          <w:rFonts w:cs="Times New Roman"/>
          <w:szCs w:val="24"/>
        </w:rPr>
        <w:t xml:space="preserve">u Bruxellesu </w:t>
      </w:r>
      <w:r w:rsidRPr="00E63507">
        <w:rPr>
          <w:rFonts w:cs="Times New Roman"/>
          <w:szCs w:val="24"/>
        </w:rPr>
        <w:t xml:space="preserve">te u </w:t>
      </w:r>
      <w:r w:rsidR="00570AF7" w:rsidRPr="00E63507">
        <w:rPr>
          <w:rFonts w:cs="Times New Roman"/>
          <w:szCs w:val="24"/>
        </w:rPr>
        <w:t>Madridu</w:t>
      </w:r>
      <w:r w:rsidR="001878FE" w:rsidRPr="00E63507">
        <w:rPr>
          <w:rFonts w:cs="Times New Roman"/>
          <w:szCs w:val="24"/>
        </w:rPr>
        <w:t>,</w:t>
      </w:r>
      <w:r w:rsidRPr="00E63507">
        <w:rPr>
          <w:rFonts w:cs="Times New Roman"/>
          <w:szCs w:val="24"/>
        </w:rPr>
        <w:t xml:space="preserve"> u sklopu </w:t>
      </w:r>
      <w:r w:rsidR="00570AF7" w:rsidRPr="00E63507">
        <w:rPr>
          <w:rFonts w:cs="Times New Roman"/>
          <w:szCs w:val="24"/>
        </w:rPr>
        <w:t>španjolskog</w:t>
      </w:r>
      <w:r w:rsidRPr="00E63507">
        <w:rPr>
          <w:rFonts w:cs="Times New Roman"/>
          <w:szCs w:val="24"/>
        </w:rPr>
        <w:t xml:space="preserve"> predsjedanja EU</w:t>
      </w:r>
      <w:r w:rsidR="001878FE" w:rsidRPr="00E63507">
        <w:rPr>
          <w:rFonts w:cs="Times New Roman"/>
          <w:szCs w:val="24"/>
        </w:rPr>
        <w:t>,</w:t>
      </w:r>
      <w:r w:rsidRPr="00E63507">
        <w:rPr>
          <w:rFonts w:cs="Times New Roman"/>
          <w:szCs w:val="24"/>
        </w:rPr>
        <w:t xml:space="preserve"> </w:t>
      </w:r>
      <w:r w:rsidR="00570AF7" w:rsidRPr="00E63507">
        <w:rPr>
          <w:rFonts w:cs="Times New Roman"/>
          <w:szCs w:val="24"/>
        </w:rPr>
        <w:t>30. listopada i 1. prosinca</w:t>
      </w:r>
      <w:r w:rsidRPr="00E63507">
        <w:rPr>
          <w:rFonts w:cs="Times New Roman"/>
          <w:szCs w:val="24"/>
        </w:rPr>
        <w:t xml:space="preserve"> 202</w:t>
      </w:r>
      <w:r w:rsidR="00570AF7" w:rsidRPr="00E63507">
        <w:rPr>
          <w:rFonts w:cs="Times New Roman"/>
          <w:szCs w:val="24"/>
        </w:rPr>
        <w:t>3</w:t>
      </w:r>
      <w:r w:rsidRPr="00E63507">
        <w:rPr>
          <w:rFonts w:cs="Times New Roman"/>
          <w:szCs w:val="24"/>
        </w:rPr>
        <w:t xml:space="preserve">. godine, predstavnici </w:t>
      </w:r>
      <w:r w:rsidR="00D20E8D" w:rsidRPr="00E63507">
        <w:rPr>
          <w:rFonts w:cs="Times New Roman"/>
          <w:szCs w:val="24"/>
        </w:rPr>
        <w:t>Ureda za ljudska prava i prava nacionalnih manjina</w:t>
      </w:r>
      <w:r w:rsidR="00334F4E" w:rsidRPr="00E63507">
        <w:rPr>
          <w:rFonts w:cs="Times New Roman"/>
          <w:szCs w:val="24"/>
        </w:rPr>
        <w:t>,</w:t>
      </w:r>
      <w:r w:rsidR="00AC0902" w:rsidRPr="00E63507">
        <w:rPr>
          <w:rFonts w:cs="Times New Roman"/>
          <w:szCs w:val="24"/>
        </w:rPr>
        <w:t xml:space="preserve"> </w:t>
      </w:r>
      <w:r w:rsidR="00570AF7" w:rsidRPr="00E63507">
        <w:rPr>
          <w:rFonts w:cs="Times New Roman"/>
          <w:szCs w:val="24"/>
        </w:rPr>
        <w:t>lokalne samouprave (Grad Belišće) i civilnog društva (</w:t>
      </w:r>
      <w:r w:rsidR="00431C9D" w:rsidRPr="00E63507">
        <w:rPr>
          <w:rFonts w:cs="Times New Roman"/>
          <w:szCs w:val="24"/>
        </w:rPr>
        <w:t>Savez Roma u Republici Hrvatskoj „</w:t>
      </w:r>
      <w:r w:rsidR="00570AF7" w:rsidRPr="00E63507">
        <w:rPr>
          <w:rFonts w:cs="Times New Roman"/>
          <w:szCs w:val="24"/>
        </w:rPr>
        <w:t>Kali Sara</w:t>
      </w:r>
      <w:r w:rsidR="00431C9D" w:rsidRPr="00E63507">
        <w:rPr>
          <w:rFonts w:cs="Times New Roman"/>
          <w:szCs w:val="24"/>
        </w:rPr>
        <w:t>“</w:t>
      </w:r>
      <w:r w:rsidR="00570AF7" w:rsidRPr="00E63507">
        <w:rPr>
          <w:rFonts w:cs="Times New Roman"/>
          <w:szCs w:val="24"/>
        </w:rPr>
        <w:t xml:space="preserve"> i Rom.HR)</w:t>
      </w:r>
      <w:r w:rsidRPr="00E63507">
        <w:rPr>
          <w:rFonts w:cs="Times New Roman"/>
          <w:szCs w:val="24"/>
        </w:rPr>
        <w:t xml:space="preserve"> sudjelovali</w:t>
      </w:r>
      <w:r w:rsidR="00431C9D" w:rsidRPr="00E63507">
        <w:rPr>
          <w:rFonts w:cs="Times New Roman"/>
          <w:szCs w:val="24"/>
        </w:rPr>
        <w:t xml:space="preserve"> su</w:t>
      </w:r>
      <w:r w:rsidRPr="00E63507">
        <w:rPr>
          <w:rFonts w:cs="Times New Roman"/>
          <w:szCs w:val="24"/>
        </w:rPr>
        <w:t xml:space="preserve"> i na 1</w:t>
      </w:r>
      <w:r w:rsidR="00570AF7" w:rsidRPr="00E63507">
        <w:rPr>
          <w:rFonts w:cs="Times New Roman"/>
          <w:szCs w:val="24"/>
        </w:rPr>
        <w:t>6</w:t>
      </w:r>
      <w:r w:rsidRPr="00E63507">
        <w:rPr>
          <w:rFonts w:cs="Times New Roman"/>
          <w:szCs w:val="24"/>
        </w:rPr>
        <w:t>. sastanku Europske Platforme za uključivanje Roma</w:t>
      </w:r>
      <w:r w:rsidR="001878FE" w:rsidRPr="00E63507">
        <w:rPr>
          <w:rFonts w:cs="Times New Roman"/>
          <w:szCs w:val="24"/>
        </w:rPr>
        <w:t>,</w:t>
      </w:r>
      <w:r w:rsidRPr="00E63507">
        <w:rPr>
          <w:rFonts w:cs="Times New Roman"/>
          <w:szCs w:val="24"/>
        </w:rPr>
        <w:t xml:space="preserve"> održanom u </w:t>
      </w:r>
      <w:r w:rsidR="00570AF7" w:rsidRPr="00E63507">
        <w:rPr>
          <w:rFonts w:cs="Times New Roman"/>
          <w:szCs w:val="24"/>
        </w:rPr>
        <w:t>Madridu, 1. prosinca</w:t>
      </w:r>
      <w:r w:rsidRPr="00E63507">
        <w:rPr>
          <w:rFonts w:cs="Times New Roman"/>
          <w:szCs w:val="24"/>
        </w:rPr>
        <w:t xml:space="preserve"> 202</w:t>
      </w:r>
      <w:r w:rsidR="00570AF7" w:rsidRPr="00E63507">
        <w:rPr>
          <w:rFonts w:cs="Times New Roman"/>
          <w:szCs w:val="24"/>
        </w:rPr>
        <w:t>3</w:t>
      </w:r>
      <w:r w:rsidRPr="00E63507">
        <w:rPr>
          <w:rFonts w:cs="Times New Roman"/>
          <w:szCs w:val="24"/>
        </w:rPr>
        <w:t>. godine.</w:t>
      </w:r>
    </w:p>
    <w:p w14:paraId="5C5AF022" w14:textId="77777777" w:rsidR="005A6860" w:rsidRPr="00E63507" w:rsidRDefault="005A6860" w:rsidP="00D36147">
      <w:pPr>
        <w:spacing w:after="0" w:line="276" w:lineRule="auto"/>
        <w:jc w:val="both"/>
        <w:rPr>
          <w:rFonts w:cs="Times New Roman"/>
          <w:szCs w:val="24"/>
        </w:rPr>
      </w:pPr>
    </w:p>
    <w:p w14:paraId="3CD7C8DF" w14:textId="7F965446" w:rsidR="00A33F8E" w:rsidRDefault="00A33F8E" w:rsidP="00D36147">
      <w:pPr>
        <w:spacing w:after="0" w:line="276" w:lineRule="auto"/>
        <w:jc w:val="both"/>
        <w:rPr>
          <w:rFonts w:cs="Times New Roman"/>
          <w:bCs/>
        </w:rPr>
      </w:pPr>
      <w:r w:rsidRPr="00E63507">
        <w:rPr>
          <w:rFonts w:cs="Times New Roman"/>
          <w:szCs w:val="24"/>
        </w:rPr>
        <w:t>Uz t</w:t>
      </w:r>
      <w:r w:rsidR="00DF55ED" w:rsidRPr="00E63507">
        <w:rPr>
          <w:rFonts w:cs="Times New Roman"/>
          <w:szCs w:val="24"/>
        </w:rPr>
        <w:t>o</w:t>
      </w:r>
      <w:r w:rsidRPr="00E63507">
        <w:rPr>
          <w:rFonts w:cs="Times New Roman"/>
          <w:szCs w:val="24"/>
        </w:rPr>
        <w:t xml:space="preserve">, </w:t>
      </w:r>
      <w:r w:rsidR="00D20E8D" w:rsidRPr="00E63507">
        <w:rPr>
          <w:rFonts w:cs="Times New Roman"/>
          <w:szCs w:val="24"/>
        </w:rPr>
        <w:t xml:space="preserve">Ured za ljudska prava i prava nacionalnih manjina </w:t>
      </w:r>
      <w:r w:rsidRPr="00E63507">
        <w:rPr>
          <w:rFonts w:cs="Times New Roman"/>
          <w:szCs w:val="24"/>
        </w:rPr>
        <w:t xml:space="preserve">je aktivno sudjelovao u izradi </w:t>
      </w:r>
      <w:r w:rsidRPr="004A3B23">
        <w:rPr>
          <w:rFonts w:cs="Times New Roman"/>
          <w:bCs/>
        </w:rPr>
        <w:t>Nacrta zaključaka</w:t>
      </w:r>
      <w:r w:rsidR="00DA6D38" w:rsidRPr="004A3B23">
        <w:rPr>
          <w:rFonts w:cs="Times New Roman"/>
          <w:bCs/>
        </w:rPr>
        <w:t xml:space="preserve"> </w:t>
      </w:r>
      <w:r w:rsidRPr="004A3B23">
        <w:rPr>
          <w:rFonts w:cs="Times New Roman"/>
          <w:bCs/>
        </w:rPr>
        <w:t>Vijeća Europske unije o mjerama za osiguravanje jednakog pristupa Roma odgovarajućem i desegregiranom načinu stanovanja.</w:t>
      </w:r>
    </w:p>
    <w:p w14:paraId="59C6F663" w14:textId="77777777" w:rsidR="005A6860" w:rsidRPr="00E63507" w:rsidRDefault="005A6860" w:rsidP="00D36147">
      <w:pPr>
        <w:spacing w:after="0" w:line="276" w:lineRule="auto"/>
        <w:jc w:val="both"/>
        <w:rPr>
          <w:rFonts w:cs="Times New Roman"/>
          <w:szCs w:val="24"/>
        </w:rPr>
      </w:pPr>
    </w:p>
    <w:p w14:paraId="5A213254" w14:textId="45D703B2" w:rsidR="00DA369E" w:rsidRDefault="00DA369E" w:rsidP="00D36147">
      <w:pPr>
        <w:spacing w:after="0" w:line="276" w:lineRule="auto"/>
        <w:jc w:val="both"/>
        <w:rPr>
          <w:rFonts w:cs="Times New Roman"/>
          <w:szCs w:val="24"/>
        </w:rPr>
      </w:pPr>
      <w:r w:rsidRPr="00E63507">
        <w:rPr>
          <w:rFonts w:cs="Times New Roman"/>
          <w:szCs w:val="24"/>
        </w:rPr>
        <w:t xml:space="preserve">Predstavnici </w:t>
      </w:r>
      <w:r w:rsidR="00D20E8D" w:rsidRPr="00E63507">
        <w:rPr>
          <w:rFonts w:cs="Times New Roman"/>
          <w:szCs w:val="24"/>
        </w:rPr>
        <w:t>Ured</w:t>
      </w:r>
      <w:r w:rsidR="00333A1E" w:rsidRPr="00E63507">
        <w:rPr>
          <w:rFonts w:cs="Times New Roman"/>
          <w:szCs w:val="24"/>
        </w:rPr>
        <w:t>a</w:t>
      </w:r>
      <w:r w:rsidR="00D20E8D" w:rsidRPr="00E63507">
        <w:rPr>
          <w:rFonts w:cs="Times New Roman"/>
          <w:szCs w:val="24"/>
        </w:rPr>
        <w:t xml:space="preserve"> za ljudska prava i prava nacionalnih manjina </w:t>
      </w:r>
      <w:r w:rsidRPr="00E63507">
        <w:rPr>
          <w:rFonts w:cs="Times New Roman"/>
          <w:szCs w:val="24"/>
        </w:rPr>
        <w:t>aktivno su sudjelovali na sastank</w:t>
      </w:r>
      <w:r w:rsidR="00570AF7" w:rsidRPr="00E63507">
        <w:rPr>
          <w:rFonts w:cs="Times New Roman"/>
          <w:szCs w:val="24"/>
        </w:rPr>
        <w:t>u</w:t>
      </w:r>
      <w:r w:rsidRPr="00E63507">
        <w:rPr>
          <w:rFonts w:cs="Times New Roman"/>
          <w:szCs w:val="24"/>
        </w:rPr>
        <w:t xml:space="preserve"> Odbora </w:t>
      </w:r>
      <w:r w:rsidR="00A03F46" w:rsidRPr="00E63507">
        <w:rPr>
          <w:rFonts w:cs="Times New Roman"/>
          <w:szCs w:val="24"/>
        </w:rPr>
        <w:t xml:space="preserve">mreže </w:t>
      </w:r>
      <w:r w:rsidRPr="00E63507">
        <w:rPr>
          <w:rFonts w:cs="Times New Roman"/>
          <w:szCs w:val="24"/>
        </w:rPr>
        <w:t>EURoma</w:t>
      </w:r>
      <w:r w:rsidR="0053102A" w:rsidRPr="00E63507">
        <w:rPr>
          <w:rFonts w:cs="Times New Roman"/>
          <w:szCs w:val="24"/>
        </w:rPr>
        <w:t>,</w:t>
      </w:r>
      <w:r w:rsidRPr="00E63507">
        <w:rPr>
          <w:rFonts w:cs="Times New Roman"/>
          <w:szCs w:val="24"/>
        </w:rPr>
        <w:t xml:space="preserve"> održan</w:t>
      </w:r>
      <w:r w:rsidR="00570AF7" w:rsidRPr="00E63507">
        <w:rPr>
          <w:rFonts w:cs="Times New Roman"/>
          <w:szCs w:val="24"/>
        </w:rPr>
        <w:t>om</w:t>
      </w:r>
      <w:r w:rsidRPr="00E63507">
        <w:rPr>
          <w:rFonts w:cs="Times New Roman"/>
          <w:szCs w:val="24"/>
        </w:rPr>
        <w:t xml:space="preserve"> virtualnim putem </w:t>
      </w:r>
      <w:r w:rsidR="00570AF7" w:rsidRPr="00E63507">
        <w:rPr>
          <w:rFonts w:cs="Times New Roman"/>
          <w:szCs w:val="24"/>
        </w:rPr>
        <w:t xml:space="preserve">6. i 7. lipnja 2023. te na zajedničkom sastanku mreže EURoma i mreže Nacionalnih kontakt točaka za Rome 1. prosinca 2024. u Madridu. Uz to, </w:t>
      </w:r>
      <w:r w:rsidR="00D20E8D" w:rsidRPr="00E63507">
        <w:rPr>
          <w:rFonts w:cs="Times New Roman"/>
          <w:szCs w:val="24"/>
        </w:rPr>
        <w:t xml:space="preserve">Ured za ljudska prava i prava nacionalnih manjina </w:t>
      </w:r>
      <w:r w:rsidR="00570AF7" w:rsidRPr="00E63507">
        <w:rPr>
          <w:rFonts w:cs="Times New Roman"/>
          <w:szCs w:val="24"/>
        </w:rPr>
        <w:t>je sudjelovao u istraživanju mreže o stambenoj situaciji Roma i ulozi fondova E</w:t>
      </w:r>
      <w:r w:rsidR="00D25632" w:rsidRPr="00E63507">
        <w:rPr>
          <w:rFonts w:cs="Times New Roman"/>
          <w:szCs w:val="24"/>
        </w:rPr>
        <w:t>uropske Unije</w:t>
      </w:r>
      <w:r w:rsidR="00570AF7" w:rsidRPr="00E63507">
        <w:rPr>
          <w:rFonts w:cs="Times New Roman"/>
          <w:szCs w:val="24"/>
        </w:rPr>
        <w:t>, 7. rujna 2023. godine.</w:t>
      </w:r>
    </w:p>
    <w:p w14:paraId="27BB2A49" w14:textId="77777777" w:rsidR="005A6860" w:rsidRPr="00E63507" w:rsidRDefault="005A6860" w:rsidP="00D36147">
      <w:pPr>
        <w:spacing w:after="0" w:line="276" w:lineRule="auto"/>
        <w:jc w:val="both"/>
        <w:rPr>
          <w:rFonts w:cs="Times New Roman"/>
          <w:szCs w:val="24"/>
        </w:rPr>
      </w:pPr>
    </w:p>
    <w:p w14:paraId="545A2EEF" w14:textId="28D233BB" w:rsidR="00DA369E" w:rsidRPr="00E63507" w:rsidRDefault="00DA369E" w:rsidP="00D36147">
      <w:pPr>
        <w:spacing w:after="0" w:line="276" w:lineRule="auto"/>
        <w:jc w:val="both"/>
        <w:rPr>
          <w:rFonts w:cs="Times New Roman"/>
          <w:szCs w:val="24"/>
        </w:rPr>
      </w:pPr>
      <w:r w:rsidRPr="00E63507">
        <w:rPr>
          <w:rFonts w:cs="Times New Roman"/>
          <w:szCs w:val="24"/>
        </w:rPr>
        <w:t xml:space="preserve">Ravnatelj </w:t>
      </w:r>
      <w:r w:rsidR="00D20E8D" w:rsidRPr="00E63507">
        <w:rPr>
          <w:rFonts w:cs="Times New Roman"/>
          <w:szCs w:val="24"/>
        </w:rPr>
        <w:t>Ured</w:t>
      </w:r>
      <w:r w:rsidR="00333A1E" w:rsidRPr="00E63507">
        <w:rPr>
          <w:rFonts w:cs="Times New Roman"/>
          <w:szCs w:val="24"/>
        </w:rPr>
        <w:t>a</w:t>
      </w:r>
      <w:r w:rsidR="00D20E8D" w:rsidRPr="00E63507">
        <w:rPr>
          <w:rFonts w:cs="Times New Roman"/>
          <w:szCs w:val="24"/>
        </w:rPr>
        <w:t xml:space="preserve"> za ljudska prava i prava nacionalnih manjina </w:t>
      </w:r>
      <w:r w:rsidRPr="00E63507">
        <w:rPr>
          <w:rFonts w:cs="Times New Roman"/>
          <w:szCs w:val="24"/>
        </w:rPr>
        <w:t xml:space="preserve">sudjelovao je </w:t>
      </w:r>
      <w:r w:rsidR="00570AF7" w:rsidRPr="00E63507">
        <w:rPr>
          <w:rFonts w:cs="Times New Roman"/>
          <w:szCs w:val="24"/>
        </w:rPr>
        <w:t>na sastancima</w:t>
      </w:r>
      <w:r w:rsidR="00AC0902" w:rsidRPr="00E63507">
        <w:rPr>
          <w:rFonts w:cs="Times New Roman"/>
          <w:szCs w:val="24"/>
        </w:rPr>
        <w:t xml:space="preserve"> </w:t>
      </w:r>
      <w:r w:rsidRPr="00E63507">
        <w:rPr>
          <w:rFonts w:cs="Times New Roman"/>
          <w:szCs w:val="24"/>
        </w:rPr>
        <w:t xml:space="preserve">skupine stručnjaka za Rome Vijeća Europe (ADI-ROM) </w:t>
      </w:r>
      <w:r w:rsidR="00570AF7" w:rsidRPr="00E63507">
        <w:rPr>
          <w:rFonts w:cs="Times New Roman"/>
          <w:szCs w:val="24"/>
        </w:rPr>
        <w:t xml:space="preserve">održanima u Strasbourgu, 7. sastanku </w:t>
      </w:r>
      <w:r w:rsidRPr="00E63507">
        <w:rPr>
          <w:rFonts w:cs="Times New Roman"/>
          <w:szCs w:val="24"/>
        </w:rPr>
        <w:t>1</w:t>
      </w:r>
      <w:r w:rsidR="00570AF7" w:rsidRPr="00E63507">
        <w:rPr>
          <w:rFonts w:cs="Times New Roman"/>
          <w:szCs w:val="24"/>
        </w:rPr>
        <w:t>1</w:t>
      </w:r>
      <w:r w:rsidRPr="00E63507">
        <w:rPr>
          <w:rFonts w:cs="Times New Roman"/>
          <w:szCs w:val="24"/>
        </w:rPr>
        <w:t>. i 1</w:t>
      </w:r>
      <w:r w:rsidR="00570AF7" w:rsidRPr="00E63507">
        <w:rPr>
          <w:rFonts w:cs="Times New Roman"/>
          <w:szCs w:val="24"/>
        </w:rPr>
        <w:t>2</w:t>
      </w:r>
      <w:r w:rsidRPr="00E63507">
        <w:rPr>
          <w:rFonts w:cs="Times New Roman"/>
          <w:szCs w:val="24"/>
        </w:rPr>
        <w:t>. svibnja 202</w:t>
      </w:r>
      <w:r w:rsidR="00570AF7" w:rsidRPr="00E63507">
        <w:rPr>
          <w:rFonts w:cs="Times New Roman"/>
          <w:szCs w:val="24"/>
        </w:rPr>
        <w:t>3</w:t>
      </w:r>
      <w:r w:rsidRPr="00E63507">
        <w:rPr>
          <w:rFonts w:cs="Times New Roman"/>
          <w:szCs w:val="24"/>
        </w:rPr>
        <w:t xml:space="preserve">. te na </w:t>
      </w:r>
      <w:r w:rsidR="00570AF7" w:rsidRPr="00E63507">
        <w:rPr>
          <w:rFonts w:cs="Times New Roman"/>
          <w:szCs w:val="24"/>
        </w:rPr>
        <w:t>8</w:t>
      </w:r>
      <w:r w:rsidRPr="00E63507">
        <w:rPr>
          <w:rFonts w:cs="Times New Roman"/>
          <w:szCs w:val="24"/>
        </w:rPr>
        <w:t>. sastanku 1</w:t>
      </w:r>
      <w:r w:rsidR="00570AF7" w:rsidRPr="00E63507">
        <w:rPr>
          <w:rFonts w:cs="Times New Roman"/>
          <w:szCs w:val="24"/>
        </w:rPr>
        <w:t>7</w:t>
      </w:r>
      <w:r w:rsidRPr="00E63507">
        <w:rPr>
          <w:rFonts w:cs="Times New Roman"/>
          <w:szCs w:val="24"/>
        </w:rPr>
        <w:t>. i 1</w:t>
      </w:r>
      <w:r w:rsidR="00570AF7" w:rsidRPr="00E63507">
        <w:rPr>
          <w:rFonts w:cs="Times New Roman"/>
          <w:szCs w:val="24"/>
        </w:rPr>
        <w:t>8</w:t>
      </w:r>
      <w:r w:rsidRPr="00E63507">
        <w:rPr>
          <w:rFonts w:cs="Times New Roman"/>
          <w:szCs w:val="24"/>
        </w:rPr>
        <w:t xml:space="preserve">. </w:t>
      </w:r>
      <w:r w:rsidR="00570AF7" w:rsidRPr="00E63507">
        <w:rPr>
          <w:rFonts w:cs="Times New Roman"/>
          <w:szCs w:val="24"/>
        </w:rPr>
        <w:t>listopada</w:t>
      </w:r>
      <w:r w:rsidRPr="00E63507">
        <w:rPr>
          <w:rFonts w:cs="Times New Roman"/>
          <w:szCs w:val="24"/>
        </w:rPr>
        <w:t xml:space="preserve"> 202</w:t>
      </w:r>
      <w:r w:rsidR="00570AF7" w:rsidRPr="00E63507">
        <w:rPr>
          <w:rFonts w:cs="Times New Roman"/>
          <w:szCs w:val="24"/>
        </w:rPr>
        <w:t>3</w:t>
      </w:r>
      <w:r w:rsidRPr="00E63507">
        <w:rPr>
          <w:rFonts w:cs="Times New Roman"/>
          <w:szCs w:val="24"/>
        </w:rPr>
        <w:t xml:space="preserve">. Uz to, sudjelovao je </w:t>
      </w:r>
      <w:r w:rsidR="00570AF7" w:rsidRPr="00E63507">
        <w:rPr>
          <w:rFonts w:cs="Times New Roman"/>
          <w:szCs w:val="24"/>
        </w:rPr>
        <w:t xml:space="preserve">i u </w:t>
      </w:r>
      <w:r w:rsidRPr="00E63507">
        <w:rPr>
          <w:rFonts w:cs="Times New Roman"/>
          <w:szCs w:val="24"/>
        </w:rPr>
        <w:t xml:space="preserve">tematskom posjetu skupine stručnjaka </w:t>
      </w:r>
      <w:r w:rsidR="00570AF7" w:rsidRPr="00E63507">
        <w:rPr>
          <w:rFonts w:cs="Times New Roman"/>
          <w:szCs w:val="24"/>
        </w:rPr>
        <w:t>Poljskoj</w:t>
      </w:r>
      <w:r w:rsidR="00A33F8E" w:rsidRPr="00E63507">
        <w:rPr>
          <w:rFonts w:cs="Times New Roman"/>
          <w:szCs w:val="24"/>
        </w:rPr>
        <w:t>,</w:t>
      </w:r>
      <w:r w:rsidR="00570AF7" w:rsidRPr="00E63507">
        <w:rPr>
          <w:rFonts w:cs="Times New Roman"/>
          <w:szCs w:val="24"/>
        </w:rPr>
        <w:t xml:space="preserve"> održanom od 21. do 23. veljače 2023. </w:t>
      </w:r>
      <w:r w:rsidRPr="00E63507">
        <w:rPr>
          <w:rFonts w:cs="Times New Roman"/>
          <w:szCs w:val="24"/>
        </w:rPr>
        <w:t>godine.</w:t>
      </w:r>
    </w:p>
    <w:p w14:paraId="12DFF877" w14:textId="231762A7" w:rsidR="00C55B02" w:rsidRDefault="00C55B02" w:rsidP="00D36147">
      <w:pPr>
        <w:spacing w:after="0" w:line="276" w:lineRule="auto"/>
        <w:jc w:val="both"/>
        <w:rPr>
          <w:rFonts w:cs="Times New Roman"/>
        </w:rPr>
      </w:pPr>
      <w:r w:rsidRPr="004A3B23">
        <w:rPr>
          <w:rFonts w:cs="Times New Roman"/>
        </w:rPr>
        <w:t xml:space="preserve">Ravnatelj </w:t>
      </w:r>
      <w:r w:rsidR="00D20E8D" w:rsidRPr="004A3B23">
        <w:rPr>
          <w:rFonts w:cs="Times New Roman"/>
        </w:rPr>
        <w:t>Ured</w:t>
      </w:r>
      <w:r w:rsidR="00333A1E" w:rsidRPr="004A3B23">
        <w:rPr>
          <w:rFonts w:cs="Times New Roman"/>
        </w:rPr>
        <w:t>a</w:t>
      </w:r>
      <w:r w:rsidR="00D20E8D" w:rsidRPr="004A3B23">
        <w:rPr>
          <w:rFonts w:cs="Times New Roman"/>
        </w:rPr>
        <w:t xml:space="preserve"> za ljudska prava i prava nacionalnih manjina </w:t>
      </w:r>
      <w:r w:rsidRPr="004A3B23">
        <w:rPr>
          <w:rFonts w:cs="Times New Roman"/>
        </w:rPr>
        <w:t xml:space="preserve">gosp. Alen </w:t>
      </w:r>
      <w:proofErr w:type="spellStart"/>
      <w:r w:rsidRPr="004A3B23">
        <w:rPr>
          <w:rFonts w:cs="Times New Roman"/>
        </w:rPr>
        <w:t>Tahiri</w:t>
      </w:r>
      <w:proofErr w:type="spellEnd"/>
      <w:r w:rsidRPr="004A3B23">
        <w:rPr>
          <w:rFonts w:cs="Times New Roman"/>
        </w:rPr>
        <w:t xml:space="preserve">, </w:t>
      </w:r>
      <w:proofErr w:type="spellStart"/>
      <w:r w:rsidRPr="004A3B23">
        <w:rPr>
          <w:rFonts w:cs="Times New Roman"/>
        </w:rPr>
        <w:t>univ</w:t>
      </w:r>
      <w:proofErr w:type="spellEnd"/>
      <w:r w:rsidRPr="004A3B23">
        <w:rPr>
          <w:rFonts w:cs="Times New Roman"/>
        </w:rPr>
        <w:t xml:space="preserve">. </w:t>
      </w:r>
      <w:proofErr w:type="spellStart"/>
      <w:r w:rsidRPr="004A3B23">
        <w:rPr>
          <w:rFonts w:cs="Times New Roman"/>
        </w:rPr>
        <w:t>spec</w:t>
      </w:r>
      <w:proofErr w:type="spellEnd"/>
      <w:r w:rsidRPr="004A3B23">
        <w:rPr>
          <w:rFonts w:cs="Times New Roman"/>
        </w:rPr>
        <w:t>. pol., sudjelovao je 22. i 23. studenog 2023. na međunarodnoj konferenciji „Procesi planiranja i konzultacija na teritorijalnoj i lokalno</w:t>
      </w:r>
      <w:r w:rsidRPr="00AB12E9">
        <w:rPr>
          <w:rFonts w:cs="Times New Roman"/>
        </w:rPr>
        <w:t>j razini u socijalnom uključivanju“ koja se održala u Budimpešti, u o</w:t>
      </w:r>
      <w:r w:rsidRPr="00D36147">
        <w:rPr>
          <w:rFonts w:cs="Times New Roman"/>
        </w:rPr>
        <w:t>rganizaciji mađarske Nacionalne kontakt točke za Rome.</w:t>
      </w:r>
    </w:p>
    <w:p w14:paraId="40E715D2" w14:textId="77777777" w:rsidR="005A6860" w:rsidRPr="00D36147" w:rsidRDefault="005A6860" w:rsidP="00D36147">
      <w:pPr>
        <w:spacing w:after="0" w:line="276" w:lineRule="auto"/>
        <w:jc w:val="both"/>
        <w:rPr>
          <w:rFonts w:cs="Times New Roman"/>
        </w:rPr>
      </w:pPr>
    </w:p>
    <w:p w14:paraId="7C4EA5BF" w14:textId="7C9B0DDD" w:rsidR="00033791" w:rsidRPr="00E63507" w:rsidRDefault="00237F6E" w:rsidP="00D36147">
      <w:pPr>
        <w:spacing w:after="0" w:line="276" w:lineRule="auto"/>
        <w:jc w:val="both"/>
        <w:rPr>
          <w:rFonts w:cs="Times New Roman"/>
          <w:szCs w:val="24"/>
        </w:rPr>
      </w:pPr>
      <w:r w:rsidRPr="00E63507">
        <w:rPr>
          <w:rFonts w:cs="Times New Roman"/>
          <w:szCs w:val="24"/>
        </w:rPr>
        <w:t>U Republici Hrvatskoj 2021. godine proveden je Popis stanovništva temeljem kojega je utvrđeno kako pripadnici romske nacionalne manjine prvi put u jednoj jedinici lokalne samouprave</w:t>
      </w:r>
      <w:r w:rsidR="00D25632" w:rsidRPr="00E63507">
        <w:rPr>
          <w:rFonts w:cs="Times New Roman"/>
          <w:szCs w:val="24"/>
        </w:rPr>
        <w:t xml:space="preserve"> </w:t>
      </w:r>
      <w:r w:rsidRPr="00E63507">
        <w:rPr>
          <w:rFonts w:cs="Times New Roman"/>
          <w:szCs w:val="24"/>
        </w:rPr>
        <w:t>čine više od trećine stanovništva, čime se otvara mogućnost uvođenja u službenu upotrebu jezika i pisma romske nacionalne manjine, stoga je</w:t>
      </w:r>
      <w:r w:rsidR="00AC0902" w:rsidRPr="00E63507">
        <w:rPr>
          <w:rFonts w:cs="Times New Roman"/>
          <w:szCs w:val="24"/>
        </w:rPr>
        <w:t xml:space="preserve"> </w:t>
      </w:r>
      <w:r w:rsidRPr="00E63507">
        <w:rPr>
          <w:rFonts w:cs="Times New Roman"/>
          <w:szCs w:val="24"/>
        </w:rPr>
        <w:t>24. ožujka 2023. u prostorijama Vlade Republike Hrvatske organiziran stručni skup</w:t>
      </w:r>
      <w:r w:rsidR="00033791" w:rsidRPr="00E63507">
        <w:rPr>
          <w:rFonts w:cs="Times New Roman"/>
          <w:szCs w:val="24"/>
        </w:rPr>
        <w:t xml:space="preserve"> pod nazivom „Službena uporaba jezika i pisma romske nacionalne manjine“. Svrha skupa bila je osigurati stručnu podlogu za </w:t>
      </w:r>
      <w:r w:rsidR="00033791" w:rsidRPr="00E63507">
        <w:rPr>
          <w:rFonts w:cs="Times New Roman"/>
          <w:szCs w:val="24"/>
        </w:rPr>
        <w:lastRenderedPageBreak/>
        <w:t xml:space="preserve">promišljanje i odlučivanje o modalitetima provedbe Zakona o uporabi </w:t>
      </w:r>
      <w:r w:rsidR="00D25632" w:rsidRPr="00E63507">
        <w:rPr>
          <w:rFonts w:cs="Times New Roman"/>
          <w:szCs w:val="24"/>
        </w:rPr>
        <w:t>jezika i pisma nacionalnih manjina</w:t>
      </w:r>
      <w:r w:rsidR="00033791" w:rsidRPr="00E63507">
        <w:rPr>
          <w:rFonts w:cs="Times New Roman"/>
          <w:szCs w:val="24"/>
        </w:rPr>
        <w:t xml:space="preserve"> u lokalnom kontekstu, na temelju relevantnih međunarodnih dokumenata (Europska povelja o manjinskim i regionalnim jezicima, Okvirna konvencija za zaštitu nacionalnih manjina), hrvatskog zakonodavstva i prakse</w:t>
      </w:r>
      <w:r w:rsidR="00D25632" w:rsidRPr="00E63507">
        <w:rPr>
          <w:rFonts w:cs="Times New Roman"/>
          <w:szCs w:val="24"/>
        </w:rPr>
        <w:t xml:space="preserve"> te </w:t>
      </w:r>
      <w:r w:rsidRPr="00E63507">
        <w:rPr>
          <w:rFonts w:cs="Times New Roman"/>
          <w:szCs w:val="24"/>
        </w:rPr>
        <w:t>upoznavanj</w:t>
      </w:r>
      <w:r w:rsidR="00D25632" w:rsidRPr="00E63507">
        <w:rPr>
          <w:rFonts w:cs="Times New Roman"/>
          <w:szCs w:val="24"/>
        </w:rPr>
        <w:t>e</w:t>
      </w:r>
      <w:r w:rsidRPr="00E63507">
        <w:rPr>
          <w:rFonts w:cs="Times New Roman"/>
          <w:szCs w:val="24"/>
        </w:rPr>
        <w:t xml:space="preserve"> sa specifičnostima jezika kojim govore pripadnici romske nacionalne manjine s područja Općine Orehovica</w:t>
      </w:r>
      <w:r w:rsidR="00915796" w:rsidRPr="00E63507">
        <w:rPr>
          <w:rFonts w:cs="Times New Roman"/>
          <w:szCs w:val="24"/>
        </w:rPr>
        <w:t>.</w:t>
      </w:r>
    </w:p>
    <w:p w14:paraId="53CC8F12" w14:textId="0786DC9B" w:rsidR="00237F6E" w:rsidRPr="00E63507" w:rsidRDefault="00237F6E" w:rsidP="00D36147">
      <w:pPr>
        <w:spacing w:after="0" w:line="276" w:lineRule="auto"/>
        <w:jc w:val="both"/>
        <w:rPr>
          <w:rFonts w:cs="Times New Roman"/>
          <w:szCs w:val="24"/>
        </w:rPr>
      </w:pPr>
      <w:r w:rsidRPr="00E63507">
        <w:rPr>
          <w:rFonts w:cs="Times New Roman"/>
          <w:szCs w:val="24"/>
        </w:rPr>
        <w:t>P</w:t>
      </w:r>
      <w:r w:rsidR="00287202" w:rsidRPr="00E63507">
        <w:rPr>
          <w:rFonts w:cs="Times New Roman"/>
          <w:szCs w:val="24"/>
        </w:rPr>
        <w:t>reporuke stručnog skupa:</w:t>
      </w:r>
    </w:p>
    <w:p w14:paraId="13C0FF34" w14:textId="04ADAC5A" w:rsidR="00906F5F" w:rsidRPr="00E63507" w:rsidRDefault="00906F5F" w:rsidP="004A3B23">
      <w:pPr>
        <w:pStyle w:val="ListParagraph"/>
        <w:numPr>
          <w:ilvl w:val="0"/>
          <w:numId w:val="37"/>
        </w:numPr>
        <w:spacing w:line="276" w:lineRule="auto"/>
        <w:jc w:val="both"/>
      </w:pPr>
      <w:r w:rsidRPr="00E63507">
        <w:t>i</w:t>
      </w:r>
      <w:r w:rsidR="00237F6E" w:rsidRPr="00E63507">
        <w:t xml:space="preserve">ntenzivirati dijalog između nadležnih tijela (Ministarstvo znanosti i obrazovanja, Ministarstvo pravosuđa i uprave te Ministarstvo vanjskih i europskih poslova, </w:t>
      </w:r>
      <w:r w:rsidR="00D20E8D" w:rsidRPr="00E63507">
        <w:t>Ureda za ljudska prava i prava nacionalnih manjina</w:t>
      </w:r>
      <w:r w:rsidR="00237F6E" w:rsidRPr="00E63507">
        <w:t>) vezano za reguliranje rezerve na Povelju</w:t>
      </w:r>
      <w:r w:rsidRPr="00E63507">
        <w:t>,</w:t>
      </w:r>
    </w:p>
    <w:p w14:paraId="6A359B92" w14:textId="483D4F9B" w:rsidR="00906F5F" w:rsidRPr="00E63507" w:rsidRDefault="00906F5F" w:rsidP="00AB12E9">
      <w:pPr>
        <w:pStyle w:val="ListParagraph"/>
        <w:numPr>
          <w:ilvl w:val="0"/>
          <w:numId w:val="37"/>
        </w:numPr>
        <w:spacing w:line="276" w:lineRule="auto"/>
        <w:jc w:val="both"/>
      </w:pPr>
      <w:r w:rsidRPr="00E63507">
        <w:t>o</w:t>
      </w:r>
      <w:r w:rsidR="00237F6E" w:rsidRPr="00E63507">
        <w:t>rganizirati stručne skupove na kojima bi se okupili relevantni stručnjaci i lokalni dionici kako bi se ključnim akterima, kao i samim građanima, omogućilo da donesu odluke na temelju činjenica i njihovih valjanih interpretacija</w:t>
      </w:r>
      <w:r w:rsidR="00AA295C" w:rsidRPr="00E63507">
        <w:t>,</w:t>
      </w:r>
    </w:p>
    <w:p w14:paraId="05C4EDC9" w14:textId="7323CE7D" w:rsidR="00906F5F" w:rsidRPr="00E63507" w:rsidRDefault="00906F5F" w:rsidP="00D36147">
      <w:pPr>
        <w:pStyle w:val="ListParagraph"/>
        <w:numPr>
          <w:ilvl w:val="0"/>
          <w:numId w:val="37"/>
        </w:numPr>
        <w:spacing w:line="276" w:lineRule="auto"/>
        <w:jc w:val="both"/>
      </w:pPr>
      <w:r w:rsidRPr="00E63507">
        <w:t>s</w:t>
      </w:r>
      <w:r w:rsidR="00237F6E" w:rsidRPr="00E63507">
        <w:t xml:space="preserve"> obzirom na neposredan učinak uvođenja dvojezičnosti u lokalnoj samoupravi i romskim naseljima slične skupove trebalo bi održati upravo na tim razinama</w:t>
      </w:r>
      <w:r w:rsidRPr="00E63507">
        <w:t>,</w:t>
      </w:r>
    </w:p>
    <w:p w14:paraId="2EF7FD4A" w14:textId="314180FF" w:rsidR="00237F6E" w:rsidRPr="00E63507" w:rsidRDefault="00906F5F" w:rsidP="00D36147">
      <w:pPr>
        <w:pStyle w:val="ListParagraph"/>
        <w:numPr>
          <w:ilvl w:val="0"/>
          <w:numId w:val="37"/>
        </w:numPr>
        <w:spacing w:line="276" w:lineRule="auto"/>
        <w:jc w:val="both"/>
      </w:pPr>
      <w:r w:rsidRPr="00E63507">
        <w:t>p</w:t>
      </w:r>
      <w:r w:rsidR="00237F6E" w:rsidRPr="00E63507">
        <w:t>oticati dijalog i koordinaciju s lokalnom i regionalnom samoupravom te se suzdržati od javnih (medijskih) istupa za vrijeme usuglašavanja stavova</w:t>
      </w:r>
      <w:r w:rsidR="00AA295C" w:rsidRPr="00E63507">
        <w:t>.</w:t>
      </w:r>
    </w:p>
    <w:p w14:paraId="2FB23E45" w14:textId="53A936E3" w:rsidR="00906F5F" w:rsidRPr="00E63507" w:rsidRDefault="00906F5F" w:rsidP="00D36147">
      <w:pPr>
        <w:pStyle w:val="ListParagraph"/>
        <w:spacing w:line="276" w:lineRule="auto"/>
        <w:jc w:val="both"/>
        <w:rPr>
          <w:i/>
        </w:rPr>
      </w:pPr>
    </w:p>
    <w:p w14:paraId="666A7AC2" w14:textId="5251F581" w:rsidR="004221C2" w:rsidRPr="00E63507" w:rsidRDefault="00D20E8D" w:rsidP="00D36147">
      <w:pPr>
        <w:spacing w:after="0" w:line="276" w:lineRule="auto"/>
        <w:jc w:val="both"/>
        <w:rPr>
          <w:rFonts w:cs="Times New Roman"/>
          <w:szCs w:val="24"/>
        </w:rPr>
      </w:pPr>
      <w:r w:rsidRPr="00E63507">
        <w:rPr>
          <w:rFonts w:cs="Times New Roman"/>
          <w:szCs w:val="24"/>
        </w:rPr>
        <w:t xml:space="preserve">Ured za ljudska prava i prava nacionalnih manjina </w:t>
      </w:r>
      <w:r w:rsidR="004221C2" w:rsidRPr="00E63507">
        <w:rPr>
          <w:rFonts w:cs="Times New Roman"/>
          <w:szCs w:val="24"/>
        </w:rPr>
        <w:t>je 30. lipnja 2023. dostavio Europskoj komisiji Izvješće o provedbi Okvira EU za uključivanje Roma za 2021</w:t>
      </w:r>
      <w:r w:rsidR="00D25632" w:rsidRPr="00E63507">
        <w:rPr>
          <w:rFonts w:cs="Times New Roman"/>
          <w:szCs w:val="24"/>
        </w:rPr>
        <w:t>.</w:t>
      </w:r>
      <w:r w:rsidR="004221C2" w:rsidRPr="00E63507">
        <w:rPr>
          <w:rFonts w:cs="Times New Roman"/>
          <w:szCs w:val="24"/>
        </w:rPr>
        <w:t xml:space="preserve"> i 2022. godinu.</w:t>
      </w:r>
      <w:r w:rsidR="00FD424F" w:rsidRPr="00E63507">
        <w:rPr>
          <w:rFonts w:cs="Times New Roman"/>
          <w:szCs w:val="24"/>
        </w:rPr>
        <w:t xml:space="preserve"> </w:t>
      </w:r>
      <w:r w:rsidRPr="00E63507">
        <w:rPr>
          <w:rFonts w:cs="Times New Roman"/>
          <w:szCs w:val="24"/>
        </w:rPr>
        <w:t xml:space="preserve">Ured za ljudska prava i prava nacionalnih manjina </w:t>
      </w:r>
      <w:r w:rsidR="00FD424F" w:rsidRPr="00E63507">
        <w:rPr>
          <w:rFonts w:cs="Times New Roman"/>
          <w:szCs w:val="24"/>
        </w:rPr>
        <w:t xml:space="preserve"> je dostavio 17. travnja 2023. i odgovore na upitnik OESS-a uz Peto izvješće o provedbi Akcijskog plana OESS-a za poboljšavanje položaja Roma i Sinta</w:t>
      </w:r>
      <w:r w:rsidR="005A6860">
        <w:rPr>
          <w:rFonts w:cs="Times New Roman"/>
          <w:szCs w:val="24"/>
        </w:rPr>
        <w:t>.</w:t>
      </w:r>
    </w:p>
    <w:p w14:paraId="7C3CFBAB" w14:textId="77777777" w:rsidR="005A6860" w:rsidRDefault="005A6860" w:rsidP="004A3B23">
      <w:pPr>
        <w:spacing w:after="0" w:line="276" w:lineRule="auto"/>
        <w:jc w:val="both"/>
        <w:rPr>
          <w:rFonts w:cs="Times New Roman"/>
          <w:iCs/>
        </w:rPr>
      </w:pPr>
    </w:p>
    <w:p w14:paraId="1DF4558C" w14:textId="5AB2F09A" w:rsidR="004221C2" w:rsidRPr="00E63507" w:rsidRDefault="00D20E8D" w:rsidP="004A3B23">
      <w:pPr>
        <w:spacing w:after="0" w:line="276" w:lineRule="auto"/>
        <w:jc w:val="both"/>
        <w:rPr>
          <w:rFonts w:eastAsia="Times New Roman" w:cs="Times New Roman"/>
          <w:color w:val="000000"/>
        </w:rPr>
      </w:pPr>
      <w:r w:rsidRPr="00E63507">
        <w:rPr>
          <w:rFonts w:cs="Times New Roman"/>
          <w:iCs/>
        </w:rPr>
        <w:t xml:space="preserve">Ured za ljudska prava i prava nacionalnih manjina je </w:t>
      </w:r>
      <w:r w:rsidR="004221C2" w:rsidRPr="00E63507">
        <w:rPr>
          <w:rFonts w:cs="Times New Roman"/>
          <w:iCs/>
        </w:rPr>
        <w:t>u suradnji s nadležnim tijelima te uz sudjelovanje udruga nacionalnih manjina</w:t>
      </w:r>
      <w:r w:rsidRPr="00E63507">
        <w:rPr>
          <w:rFonts w:cs="Times New Roman"/>
          <w:iCs/>
        </w:rPr>
        <w:t xml:space="preserve"> </w:t>
      </w:r>
      <w:r w:rsidR="004221C2" w:rsidRPr="00E63507">
        <w:rPr>
          <w:rFonts w:cs="Times New Roman"/>
          <w:iCs/>
        </w:rPr>
        <w:t xml:space="preserve">priredio  </w:t>
      </w:r>
      <w:r w:rsidR="004221C2" w:rsidRPr="00E63507">
        <w:rPr>
          <w:rFonts w:eastAsia="Times New Roman" w:cs="Times New Roman"/>
          <w:color w:val="000000"/>
        </w:rPr>
        <w:t>6. Izvješće o provedbi Okvirne konvencije Vijeća Europe o pravima nacionalnih manjina. 6. izvješće usvojeno je na 219. sjednici Vlade RH, održanoj 19. svibnja 2023. te je dostavljeno V</w:t>
      </w:r>
      <w:r w:rsidR="007F5C1B">
        <w:rPr>
          <w:rFonts w:eastAsia="Times New Roman" w:cs="Times New Roman"/>
          <w:color w:val="000000"/>
        </w:rPr>
        <w:t xml:space="preserve">ijeću </w:t>
      </w:r>
      <w:r w:rsidR="004221C2" w:rsidRPr="00E63507">
        <w:rPr>
          <w:rFonts w:eastAsia="Times New Roman" w:cs="Times New Roman"/>
          <w:color w:val="000000"/>
        </w:rPr>
        <w:t>E</w:t>
      </w:r>
      <w:r w:rsidR="007F5C1B">
        <w:rPr>
          <w:rFonts w:eastAsia="Times New Roman" w:cs="Times New Roman"/>
          <w:color w:val="000000"/>
        </w:rPr>
        <w:t>urope</w:t>
      </w:r>
      <w:r w:rsidR="004221C2" w:rsidRPr="00E63507">
        <w:rPr>
          <w:rFonts w:eastAsia="Times New Roman" w:cs="Times New Roman"/>
          <w:color w:val="000000"/>
        </w:rPr>
        <w:t xml:space="preserve"> 15. lipnja 2023</w:t>
      </w:r>
      <w:r w:rsidR="005A6860">
        <w:rPr>
          <w:rFonts w:eastAsia="Times New Roman" w:cs="Times New Roman"/>
          <w:color w:val="000000"/>
        </w:rPr>
        <w:t>.</w:t>
      </w:r>
      <w:r w:rsidR="004221C2" w:rsidRPr="00E63507">
        <w:rPr>
          <w:rFonts w:eastAsia="Times New Roman" w:cs="Times New Roman"/>
          <w:color w:val="000000"/>
        </w:rPr>
        <w:t xml:space="preserve"> Također, s podacima o napredcima i izazovima u provedbi Nacionalnog plana izvještavao je u okviru pristupanja Republike Hrvatske OECD-u, zaključaka i preporuka Odbora za prava djeteta UN-a</w:t>
      </w:r>
      <w:r w:rsidR="00CF49EC" w:rsidRPr="00E63507">
        <w:rPr>
          <w:rFonts w:eastAsia="Times New Roman" w:cs="Times New Roman"/>
          <w:color w:val="000000"/>
        </w:rPr>
        <w:t xml:space="preserve"> te</w:t>
      </w:r>
      <w:r w:rsidR="004221C2" w:rsidRPr="00E63507">
        <w:rPr>
          <w:rFonts w:eastAsia="Times New Roman" w:cs="Times New Roman"/>
          <w:color w:val="000000"/>
        </w:rPr>
        <w:t xml:space="preserve"> Zaključaka ECRI-a.</w:t>
      </w:r>
    </w:p>
    <w:p w14:paraId="41829302" w14:textId="77777777" w:rsidR="004221C2" w:rsidRPr="004A3B23" w:rsidRDefault="004221C2" w:rsidP="004A3B23">
      <w:pPr>
        <w:spacing w:after="0" w:line="276" w:lineRule="auto"/>
        <w:jc w:val="both"/>
        <w:rPr>
          <w:rFonts w:cs="Times New Roman"/>
        </w:rPr>
      </w:pPr>
    </w:p>
    <w:p w14:paraId="494E8194" w14:textId="3E22C785" w:rsidR="004221C2" w:rsidRPr="00E63507" w:rsidRDefault="004221C2" w:rsidP="00AB12E9">
      <w:pPr>
        <w:spacing w:after="0" w:line="276" w:lineRule="auto"/>
        <w:jc w:val="both"/>
        <w:rPr>
          <w:rFonts w:cs="Times New Roman"/>
          <w:szCs w:val="24"/>
        </w:rPr>
      </w:pPr>
      <w:r w:rsidRPr="004A3B23">
        <w:rPr>
          <w:rFonts w:cs="Times New Roman"/>
        </w:rPr>
        <w:t>Tijekom 2023. godine predstavnici Ure</w:t>
      </w:r>
      <w:r w:rsidR="00334F4E" w:rsidRPr="004A3B23">
        <w:rPr>
          <w:rFonts w:cs="Times New Roman"/>
        </w:rPr>
        <w:t>da</w:t>
      </w:r>
      <w:r w:rsidR="00D20E8D" w:rsidRPr="00AB12E9">
        <w:rPr>
          <w:rFonts w:cs="Times New Roman"/>
        </w:rPr>
        <w:t xml:space="preserve"> za ljudska prava </w:t>
      </w:r>
      <w:r w:rsidR="00D20E8D" w:rsidRPr="00D36147">
        <w:rPr>
          <w:rFonts w:cs="Times New Roman"/>
        </w:rPr>
        <w:t xml:space="preserve">i prava nacionalnih manjina </w:t>
      </w:r>
      <w:r w:rsidRPr="00D36147">
        <w:rPr>
          <w:rFonts w:cs="Times New Roman"/>
        </w:rPr>
        <w:t xml:space="preserve">sudjelovali su na sastancima mreže EU Nacionalnih kontakt točaka za Rome, </w:t>
      </w:r>
      <w:r w:rsidRPr="00E63507">
        <w:rPr>
          <w:rFonts w:cs="Times New Roman"/>
          <w:szCs w:val="24"/>
        </w:rPr>
        <w:t>Europske Platforme za uključivanje Roma</w:t>
      </w:r>
      <w:r w:rsidRPr="004A3B23">
        <w:rPr>
          <w:rFonts w:cs="Times New Roman"/>
        </w:rPr>
        <w:t xml:space="preserve">, mreže EURoma te Odbora stručnjaka za pitanja Roma i putnika Vijeća Europe. </w:t>
      </w:r>
    </w:p>
    <w:p w14:paraId="63CDDA0A" w14:textId="77777777" w:rsidR="004221C2" w:rsidRPr="00E63507" w:rsidRDefault="004221C2" w:rsidP="00D36147">
      <w:pPr>
        <w:spacing w:after="0" w:line="276" w:lineRule="auto"/>
        <w:jc w:val="both"/>
        <w:rPr>
          <w:rFonts w:cs="Times New Roman"/>
          <w:szCs w:val="24"/>
        </w:rPr>
      </w:pPr>
    </w:p>
    <w:p w14:paraId="5D98BDD8" w14:textId="1586447C" w:rsidR="000635E0" w:rsidRDefault="004221C2" w:rsidP="00D36147">
      <w:pPr>
        <w:spacing w:after="0" w:line="276" w:lineRule="auto"/>
        <w:jc w:val="both"/>
        <w:rPr>
          <w:rFonts w:cs="Times New Roman"/>
          <w:iCs/>
        </w:rPr>
      </w:pPr>
      <w:r w:rsidRPr="00E63507">
        <w:rPr>
          <w:rFonts w:cs="Times New Roman"/>
          <w:szCs w:val="24"/>
        </w:rPr>
        <w:t xml:space="preserve">Ministarstvo znanosti i obrazovanja i </w:t>
      </w:r>
      <w:r w:rsidR="00D20E8D" w:rsidRPr="00E63507">
        <w:rPr>
          <w:rFonts w:cs="Times New Roman"/>
          <w:szCs w:val="24"/>
        </w:rPr>
        <w:t xml:space="preserve">Ured za ljudska prava i prava nacionalnih manjina </w:t>
      </w:r>
      <w:r w:rsidRPr="00E63507">
        <w:rPr>
          <w:rFonts w:cs="Times New Roman"/>
          <w:szCs w:val="24"/>
        </w:rPr>
        <w:t>sudjelovali su i u izradi alata za potporu proved</w:t>
      </w:r>
      <w:r w:rsidR="00334F4E" w:rsidRPr="00E63507">
        <w:rPr>
          <w:rFonts w:cs="Times New Roman"/>
          <w:szCs w:val="24"/>
        </w:rPr>
        <w:t>be</w:t>
      </w:r>
      <w:r w:rsidRPr="00E63507">
        <w:rPr>
          <w:rFonts w:cs="Times New Roman"/>
          <w:szCs w:val="24"/>
        </w:rPr>
        <w:t xml:space="preserve"> Preporuke Vijeća ministara V</w:t>
      </w:r>
      <w:r w:rsidR="007F5C1B">
        <w:rPr>
          <w:rFonts w:cs="Times New Roman"/>
          <w:szCs w:val="24"/>
        </w:rPr>
        <w:t xml:space="preserve">ijeća </w:t>
      </w:r>
      <w:r w:rsidRPr="00E63507">
        <w:rPr>
          <w:rFonts w:cs="Times New Roman"/>
          <w:szCs w:val="24"/>
        </w:rPr>
        <w:t>E</w:t>
      </w:r>
      <w:r w:rsidR="007F5C1B">
        <w:rPr>
          <w:rFonts w:cs="Times New Roman"/>
          <w:szCs w:val="24"/>
        </w:rPr>
        <w:t>urope</w:t>
      </w:r>
      <w:r w:rsidRPr="00E63507">
        <w:rPr>
          <w:rFonts w:cs="Times New Roman"/>
          <w:szCs w:val="24"/>
        </w:rPr>
        <w:t xml:space="preserve"> o uključivanju Roma </w:t>
      </w:r>
      <w:r w:rsidRPr="004A3B23">
        <w:rPr>
          <w:rFonts w:cs="Times New Roman"/>
          <w:iCs/>
        </w:rPr>
        <w:t>CM/</w:t>
      </w:r>
      <w:proofErr w:type="spellStart"/>
      <w:r w:rsidRPr="004A3B23">
        <w:rPr>
          <w:rFonts w:cs="Times New Roman"/>
          <w:iCs/>
        </w:rPr>
        <w:t>Rec</w:t>
      </w:r>
      <w:proofErr w:type="spellEnd"/>
      <w:r w:rsidRPr="004A3B23">
        <w:rPr>
          <w:rFonts w:cs="Times New Roman"/>
          <w:iCs/>
        </w:rPr>
        <w:t>(2020)2 na nacionalnoj razini, osobito o zastupljenosti Roma u kurikulima i nastavnim materijalima. Također, predstavnici Ureda</w:t>
      </w:r>
      <w:r w:rsidR="00D20E8D" w:rsidRPr="004A3B23">
        <w:rPr>
          <w:rFonts w:cs="Times New Roman"/>
          <w:iCs/>
        </w:rPr>
        <w:t xml:space="preserve"> za ljudska prava i prava nacionalnih manjina</w:t>
      </w:r>
      <w:r w:rsidRPr="004A3B23">
        <w:rPr>
          <w:rFonts w:cs="Times New Roman"/>
          <w:iCs/>
        </w:rPr>
        <w:t xml:space="preserve"> sudjelovali </w:t>
      </w:r>
      <w:r w:rsidR="00D20E8D" w:rsidRPr="00AB12E9">
        <w:rPr>
          <w:rFonts w:cs="Times New Roman"/>
          <w:iCs/>
        </w:rPr>
        <w:t xml:space="preserve">su </w:t>
      </w:r>
      <w:r w:rsidRPr="00D36147">
        <w:rPr>
          <w:rFonts w:cs="Times New Roman"/>
          <w:iCs/>
        </w:rPr>
        <w:t>u izradi nacrta rezolucije o jednakosti žena i djevojaka Romkinja ili Putnica te nacrta moguće preporuke Vijeća Europe o politikama i praksama politika desegregacije i uključivanja romske djece.</w:t>
      </w:r>
    </w:p>
    <w:p w14:paraId="081178FC" w14:textId="77777777" w:rsidR="002E36EB" w:rsidRDefault="002E36EB" w:rsidP="00D36147">
      <w:pPr>
        <w:spacing w:after="0" w:line="276" w:lineRule="auto"/>
        <w:jc w:val="both"/>
        <w:rPr>
          <w:rFonts w:cs="Times New Roman"/>
          <w:iCs/>
        </w:rPr>
      </w:pPr>
    </w:p>
    <w:tbl>
      <w:tblPr>
        <w:tblStyle w:val="TableGrid"/>
        <w:tblW w:w="9161" w:type="dxa"/>
        <w:tblLayout w:type="fixed"/>
        <w:tblLook w:val="04A0" w:firstRow="1" w:lastRow="0" w:firstColumn="1" w:lastColumn="0" w:noHBand="0" w:noVBand="1"/>
      </w:tblPr>
      <w:tblGrid>
        <w:gridCol w:w="2919"/>
        <w:gridCol w:w="2377"/>
        <w:gridCol w:w="2086"/>
        <w:gridCol w:w="1779"/>
      </w:tblGrid>
      <w:tr w:rsidR="004F627F" w:rsidRPr="00D36147" w14:paraId="539E4B9D" w14:textId="77777777" w:rsidTr="000635E0">
        <w:trPr>
          <w:trHeight w:val="522"/>
        </w:trPr>
        <w:tc>
          <w:tcPr>
            <w:tcW w:w="2919" w:type="dxa"/>
            <w:shd w:val="clear" w:color="auto" w:fill="F2F2F2" w:themeFill="background1" w:themeFillShade="F2"/>
            <w:vAlign w:val="center"/>
          </w:tcPr>
          <w:p w14:paraId="4FEFEA1C" w14:textId="12646548" w:rsidR="00976BAA" w:rsidRPr="00D36147" w:rsidRDefault="00B510B5" w:rsidP="004A3B23">
            <w:pPr>
              <w:spacing w:line="276" w:lineRule="auto"/>
              <w:rPr>
                <w:rFonts w:cs="Times New Roman"/>
                <w:b/>
                <w:sz w:val="20"/>
                <w:szCs w:val="20"/>
              </w:rPr>
            </w:pPr>
            <w:r w:rsidRPr="00D36147">
              <w:rPr>
                <w:rFonts w:cs="Times New Roman"/>
                <w:b/>
                <w:sz w:val="20"/>
                <w:szCs w:val="20"/>
              </w:rPr>
              <w:lastRenderedPageBreak/>
              <w:t>Pokazatelji provedbe i pokazatelji uspješnosti provedbe</w:t>
            </w:r>
          </w:p>
        </w:tc>
        <w:tc>
          <w:tcPr>
            <w:tcW w:w="2377" w:type="dxa"/>
            <w:shd w:val="clear" w:color="auto" w:fill="F2F2F2" w:themeFill="background1" w:themeFillShade="F2"/>
            <w:vAlign w:val="center"/>
          </w:tcPr>
          <w:p w14:paraId="716697EA" w14:textId="77777777" w:rsidR="00976BAA" w:rsidRPr="00D36147" w:rsidRDefault="00976BAA" w:rsidP="00AB12E9">
            <w:pPr>
              <w:spacing w:line="276" w:lineRule="auto"/>
              <w:jc w:val="center"/>
              <w:rPr>
                <w:rFonts w:cs="Times New Roman"/>
                <w:b/>
                <w:sz w:val="20"/>
                <w:szCs w:val="20"/>
              </w:rPr>
            </w:pPr>
            <w:r w:rsidRPr="00D36147">
              <w:rPr>
                <w:rFonts w:cs="Times New Roman"/>
                <w:b/>
                <w:sz w:val="20"/>
                <w:szCs w:val="20"/>
              </w:rPr>
              <w:t xml:space="preserve">Broj </w:t>
            </w:r>
            <w:r w:rsidR="00AB2EFB" w:rsidRPr="00D36147">
              <w:rPr>
                <w:rFonts w:cs="Times New Roman"/>
                <w:b/>
                <w:sz w:val="20"/>
                <w:szCs w:val="20"/>
              </w:rPr>
              <w:t>sastanaka</w:t>
            </w:r>
          </w:p>
        </w:tc>
        <w:tc>
          <w:tcPr>
            <w:tcW w:w="2086" w:type="dxa"/>
            <w:shd w:val="clear" w:color="auto" w:fill="F2F2F2" w:themeFill="background1" w:themeFillShade="F2"/>
            <w:vAlign w:val="center"/>
          </w:tcPr>
          <w:p w14:paraId="0BF0BE33" w14:textId="77777777" w:rsidR="00AB2EFB" w:rsidRPr="00D36147" w:rsidRDefault="00AB2EFB" w:rsidP="00D36147">
            <w:pPr>
              <w:spacing w:line="276" w:lineRule="auto"/>
              <w:jc w:val="center"/>
              <w:rPr>
                <w:rFonts w:cs="Times New Roman"/>
                <w:b/>
                <w:sz w:val="20"/>
                <w:szCs w:val="20"/>
              </w:rPr>
            </w:pPr>
            <w:r w:rsidRPr="00D36147">
              <w:rPr>
                <w:rFonts w:cs="Times New Roman"/>
                <w:b/>
                <w:sz w:val="20"/>
                <w:szCs w:val="20"/>
              </w:rPr>
              <w:t>Broj upućenih izvješća</w:t>
            </w:r>
          </w:p>
        </w:tc>
        <w:tc>
          <w:tcPr>
            <w:tcW w:w="1777" w:type="dxa"/>
            <w:shd w:val="clear" w:color="auto" w:fill="F2F2F2" w:themeFill="background1" w:themeFillShade="F2"/>
            <w:vAlign w:val="center"/>
          </w:tcPr>
          <w:p w14:paraId="2DBD5623" w14:textId="77777777" w:rsidR="00976BAA" w:rsidRPr="00D36147" w:rsidRDefault="00976BAA" w:rsidP="00D36147">
            <w:pPr>
              <w:spacing w:line="276" w:lineRule="auto"/>
              <w:jc w:val="center"/>
              <w:rPr>
                <w:rFonts w:cs="Times New Roman"/>
                <w:b/>
                <w:sz w:val="20"/>
                <w:szCs w:val="20"/>
              </w:rPr>
            </w:pPr>
          </w:p>
        </w:tc>
      </w:tr>
      <w:tr w:rsidR="00715EB3" w:rsidRPr="00D36147" w14:paraId="446C5E9B" w14:textId="77777777" w:rsidTr="000635E0">
        <w:trPr>
          <w:trHeight w:val="522"/>
        </w:trPr>
        <w:tc>
          <w:tcPr>
            <w:tcW w:w="2919" w:type="dxa"/>
            <w:shd w:val="clear" w:color="auto" w:fill="F2F2F2" w:themeFill="background1" w:themeFillShade="F2"/>
            <w:vAlign w:val="center"/>
          </w:tcPr>
          <w:p w14:paraId="5B4937B2" w14:textId="48312196" w:rsidR="00715EB3" w:rsidRPr="00D36147" w:rsidRDefault="00715EB3" w:rsidP="004A3B23">
            <w:pPr>
              <w:spacing w:line="276" w:lineRule="auto"/>
              <w:rPr>
                <w:rFonts w:cs="Times New Roman"/>
                <w:sz w:val="20"/>
                <w:szCs w:val="20"/>
              </w:rPr>
            </w:pPr>
            <w:r w:rsidRPr="00D36147">
              <w:rPr>
                <w:rFonts w:cs="Times New Roman"/>
                <w:sz w:val="20"/>
                <w:szCs w:val="20"/>
              </w:rPr>
              <w:t>Planirani ishodi za pokazatelje provedbe u 202</w:t>
            </w:r>
            <w:r w:rsidR="00C55B02" w:rsidRPr="00D36147">
              <w:rPr>
                <w:rFonts w:cs="Times New Roman"/>
                <w:sz w:val="20"/>
                <w:szCs w:val="20"/>
              </w:rPr>
              <w:t>3</w:t>
            </w:r>
            <w:r w:rsidRPr="00D36147">
              <w:rPr>
                <w:rFonts w:cs="Times New Roman"/>
                <w:sz w:val="20"/>
                <w:szCs w:val="20"/>
              </w:rPr>
              <w:t>. godini</w:t>
            </w:r>
          </w:p>
        </w:tc>
        <w:tc>
          <w:tcPr>
            <w:tcW w:w="2377" w:type="dxa"/>
            <w:vAlign w:val="center"/>
          </w:tcPr>
          <w:p w14:paraId="22EA8E9E" w14:textId="63693BFE" w:rsidR="00715EB3" w:rsidRPr="00D36147" w:rsidRDefault="003C7004" w:rsidP="00AB12E9">
            <w:pPr>
              <w:spacing w:line="276" w:lineRule="auto"/>
              <w:jc w:val="center"/>
              <w:rPr>
                <w:rFonts w:cs="Times New Roman"/>
                <w:sz w:val="20"/>
                <w:szCs w:val="20"/>
              </w:rPr>
            </w:pPr>
            <w:r w:rsidRPr="00D36147">
              <w:rPr>
                <w:rFonts w:cs="Times New Roman"/>
                <w:sz w:val="20"/>
                <w:szCs w:val="20"/>
              </w:rPr>
              <w:t>7</w:t>
            </w:r>
          </w:p>
        </w:tc>
        <w:tc>
          <w:tcPr>
            <w:tcW w:w="2086" w:type="dxa"/>
            <w:vAlign w:val="center"/>
          </w:tcPr>
          <w:p w14:paraId="1B6E0CE8" w14:textId="49899EBA" w:rsidR="00715EB3" w:rsidRPr="00D36147" w:rsidRDefault="00920EE9" w:rsidP="00D36147">
            <w:pPr>
              <w:spacing w:line="276" w:lineRule="auto"/>
              <w:jc w:val="center"/>
              <w:rPr>
                <w:rFonts w:cs="Times New Roman"/>
                <w:sz w:val="20"/>
                <w:szCs w:val="20"/>
              </w:rPr>
            </w:pPr>
            <w:r w:rsidRPr="00D36147">
              <w:rPr>
                <w:rFonts w:cs="Times New Roman"/>
                <w:sz w:val="20"/>
                <w:szCs w:val="20"/>
              </w:rPr>
              <w:t>1</w:t>
            </w:r>
          </w:p>
        </w:tc>
        <w:tc>
          <w:tcPr>
            <w:tcW w:w="1777" w:type="dxa"/>
            <w:vAlign w:val="center"/>
          </w:tcPr>
          <w:p w14:paraId="67F1DB06" w14:textId="77777777" w:rsidR="00715EB3" w:rsidRPr="00D36147" w:rsidRDefault="00715EB3" w:rsidP="00D36147">
            <w:pPr>
              <w:spacing w:line="276" w:lineRule="auto"/>
              <w:jc w:val="center"/>
              <w:rPr>
                <w:rFonts w:cs="Times New Roman"/>
                <w:sz w:val="20"/>
                <w:szCs w:val="20"/>
              </w:rPr>
            </w:pPr>
          </w:p>
        </w:tc>
      </w:tr>
      <w:tr w:rsidR="00715EB3" w:rsidRPr="00D36147" w14:paraId="14FAA005" w14:textId="77777777" w:rsidTr="000635E0">
        <w:trPr>
          <w:trHeight w:val="522"/>
        </w:trPr>
        <w:tc>
          <w:tcPr>
            <w:tcW w:w="2919" w:type="dxa"/>
            <w:shd w:val="clear" w:color="auto" w:fill="F2F2F2" w:themeFill="background1" w:themeFillShade="F2"/>
            <w:vAlign w:val="center"/>
          </w:tcPr>
          <w:p w14:paraId="7AC7AA23" w14:textId="1FE2565B" w:rsidR="00715EB3" w:rsidRPr="00D36147" w:rsidRDefault="00715EB3" w:rsidP="004A3B23">
            <w:pPr>
              <w:spacing w:line="276" w:lineRule="auto"/>
              <w:rPr>
                <w:rFonts w:cs="Times New Roman"/>
                <w:sz w:val="20"/>
                <w:szCs w:val="20"/>
              </w:rPr>
            </w:pPr>
            <w:r w:rsidRPr="00D36147">
              <w:rPr>
                <w:rFonts w:cs="Times New Roman"/>
                <w:sz w:val="20"/>
                <w:szCs w:val="20"/>
              </w:rPr>
              <w:t>Ostvareni ishodi za pokazatelje provedbe u 202</w:t>
            </w:r>
            <w:r w:rsidR="00C55B02" w:rsidRPr="00D36147">
              <w:rPr>
                <w:rFonts w:cs="Times New Roman"/>
                <w:sz w:val="20"/>
                <w:szCs w:val="20"/>
              </w:rPr>
              <w:t>3</w:t>
            </w:r>
            <w:r w:rsidRPr="00D36147">
              <w:rPr>
                <w:rFonts w:cs="Times New Roman"/>
                <w:sz w:val="20"/>
                <w:szCs w:val="20"/>
              </w:rPr>
              <w:t>. godini</w:t>
            </w:r>
          </w:p>
        </w:tc>
        <w:tc>
          <w:tcPr>
            <w:tcW w:w="2377" w:type="dxa"/>
            <w:vAlign w:val="center"/>
          </w:tcPr>
          <w:p w14:paraId="58D6F454" w14:textId="3F3770D0" w:rsidR="00715EB3" w:rsidRPr="00D36147" w:rsidRDefault="00AA295C" w:rsidP="00AB12E9">
            <w:pPr>
              <w:spacing w:line="276" w:lineRule="auto"/>
              <w:jc w:val="center"/>
              <w:rPr>
                <w:rFonts w:cs="Times New Roman"/>
                <w:color w:val="FF0000"/>
                <w:sz w:val="20"/>
                <w:szCs w:val="20"/>
              </w:rPr>
            </w:pPr>
            <w:r w:rsidRPr="00D36147">
              <w:rPr>
                <w:rFonts w:cs="Times New Roman"/>
                <w:sz w:val="20"/>
                <w:szCs w:val="20"/>
              </w:rPr>
              <w:t>11</w:t>
            </w:r>
          </w:p>
        </w:tc>
        <w:tc>
          <w:tcPr>
            <w:tcW w:w="2086" w:type="dxa"/>
            <w:vAlign w:val="center"/>
          </w:tcPr>
          <w:p w14:paraId="49681ED8" w14:textId="5188AC2A" w:rsidR="00715EB3" w:rsidRPr="00D36147" w:rsidRDefault="00FD424F" w:rsidP="00D36147">
            <w:pPr>
              <w:spacing w:line="276" w:lineRule="auto"/>
              <w:jc w:val="center"/>
              <w:rPr>
                <w:rFonts w:cs="Times New Roman"/>
                <w:color w:val="FF0000"/>
                <w:sz w:val="20"/>
                <w:szCs w:val="20"/>
              </w:rPr>
            </w:pPr>
            <w:r w:rsidRPr="00D36147">
              <w:rPr>
                <w:rFonts w:cs="Times New Roman"/>
                <w:sz w:val="20"/>
                <w:szCs w:val="20"/>
              </w:rPr>
              <w:t>3</w:t>
            </w:r>
          </w:p>
        </w:tc>
        <w:tc>
          <w:tcPr>
            <w:tcW w:w="1777" w:type="dxa"/>
            <w:vAlign w:val="center"/>
          </w:tcPr>
          <w:p w14:paraId="3A7426A0" w14:textId="77777777" w:rsidR="00715EB3" w:rsidRPr="00D36147" w:rsidRDefault="00715EB3" w:rsidP="00D36147">
            <w:pPr>
              <w:spacing w:line="276" w:lineRule="auto"/>
              <w:jc w:val="center"/>
              <w:rPr>
                <w:rFonts w:cs="Times New Roman"/>
                <w:sz w:val="20"/>
                <w:szCs w:val="20"/>
              </w:rPr>
            </w:pPr>
          </w:p>
        </w:tc>
      </w:tr>
      <w:tr w:rsidR="00545EC2" w:rsidRPr="00D36147" w14:paraId="2FD7E54A" w14:textId="77777777" w:rsidTr="000635E0">
        <w:trPr>
          <w:trHeight w:val="260"/>
        </w:trPr>
        <w:tc>
          <w:tcPr>
            <w:tcW w:w="2919" w:type="dxa"/>
            <w:shd w:val="clear" w:color="auto" w:fill="F2F2F2" w:themeFill="background1" w:themeFillShade="F2"/>
            <w:vAlign w:val="center"/>
          </w:tcPr>
          <w:p w14:paraId="1F28F4EE" w14:textId="0F09E562" w:rsidR="00545EC2" w:rsidRPr="00D36147" w:rsidRDefault="004C7967" w:rsidP="004A3B23">
            <w:pPr>
              <w:spacing w:line="276" w:lineRule="auto"/>
              <w:rPr>
                <w:rFonts w:cs="Times New Roman"/>
                <w:b/>
                <w:sz w:val="20"/>
                <w:szCs w:val="20"/>
              </w:rPr>
            </w:pPr>
            <w:r w:rsidRPr="00D36147">
              <w:rPr>
                <w:rFonts w:cs="Times New Roman"/>
                <w:b/>
                <w:sz w:val="20"/>
                <w:szCs w:val="20"/>
              </w:rPr>
              <w:t>IZVORI FINANCIRANJA</w:t>
            </w:r>
          </w:p>
        </w:tc>
        <w:tc>
          <w:tcPr>
            <w:tcW w:w="2377" w:type="dxa"/>
            <w:vAlign w:val="center"/>
          </w:tcPr>
          <w:p w14:paraId="55389199" w14:textId="48AEE149" w:rsidR="00545EC2" w:rsidRPr="00D36147" w:rsidRDefault="00545EC2" w:rsidP="00AB12E9">
            <w:pPr>
              <w:spacing w:line="276" w:lineRule="auto"/>
              <w:jc w:val="center"/>
              <w:rPr>
                <w:rFonts w:cs="Times New Roman"/>
                <w:b/>
                <w:sz w:val="20"/>
                <w:szCs w:val="20"/>
              </w:rPr>
            </w:pPr>
            <w:r w:rsidRPr="00D36147">
              <w:rPr>
                <w:rFonts w:cs="Times New Roman"/>
                <w:b/>
                <w:sz w:val="20"/>
                <w:szCs w:val="20"/>
              </w:rPr>
              <w:t>Državni proračun (</w:t>
            </w:r>
            <w:r w:rsidR="00635402" w:rsidRPr="00D36147">
              <w:rPr>
                <w:rFonts w:cs="Times New Roman"/>
                <w:b/>
                <w:sz w:val="20"/>
                <w:szCs w:val="20"/>
              </w:rPr>
              <w:t>EUR</w:t>
            </w:r>
            <w:r w:rsidRPr="00D36147">
              <w:rPr>
                <w:rFonts w:cs="Times New Roman"/>
                <w:b/>
                <w:sz w:val="20"/>
                <w:szCs w:val="20"/>
              </w:rPr>
              <w:t>)</w:t>
            </w:r>
          </w:p>
        </w:tc>
        <w:tc>
          <w:tcPr>
            <w:tcW w:w="2086" w:type="dxa"/>
            <w:vAlign w:val="center"/>
          </w:tcPr>
          <w:p w14:paraId="5A956AF6" w14:textId="3EEB679F" w:rsidR="00545EC2" w:rsidRPr="00D36147" w:rsidRDefault="00545EC2" w:rsidP="00D36147">
            <w:pPr>
              <w:spacing w:line="276" w:lineRule="auto"/>
              <w:jc w:val="center"/>
              <w:rPr>
                <w:rFonts w:cs="Times New Roman"/>
                <w:b/>
                <w:sz w:val="20"/>
                <w:szCs w:val="20"/>
              </w:rPr>
            </w:pPr>
            <w:r w:rsidRPr="00D36147">
              <w:rPr>
                <w:rFonts w:cs="Times New Roman"/>
                <w:b/>
                <w:sz w:val="20"/>
                <w:szCs w:val="20"/>
              </w:rPr>
              <w:t>EU financiranje (</w:t>
            </w:r>
            <w:r w:rsidR="00635402" w:rsidRPr="00D36147">
              <w:rPr>
                <w:rFonts w:cs="Times New Roman"/>
                <w:b/>
                <w:sz w:val="20"/>
                <w:szCs w:val="20"/>
              </w:rPr>
              <w:t>EUR</w:t>
            </w:r>
            <w:r w:rsidRPr="00D36147">
              <w:rPr>
                <w:rFonts w:cs="Times New Roman"/>
                <w:b/>
                <w:sz w:val="20"/>
                <w:szCs w:val="20"/>
              </w:rPr>
              <w:t>)</w:t>
            </w:r>
          </w:p>
        </w:tc>
        <w:tc>
          <w:tcPr>
            <w:tcW w:w="1777" w:type="dxa"/>
            <w:vAlign w:val="center"/>
          </w:tcPr>
          <w:p w14:paraId="1F0F7A6A" w14:textId="67F30BB6" w:rsidR="00545EC2" w:rsidRPr="00D36147" w:rsidRDefault="00545EC2" w:rsidP="00D36147">
            <w:pPr>
              <w:spacing w:line="276" w:lineRule="auto"/>
              <w:jc w:val="center"/>
              <w:rPr>
                <w:rFonts w:cs="Times New Roman"/>
                <w:b/>
                <w:sz w:val="20"/>
                <w:szCs w:val="20"/>
              </w:rPr>
            </w:pPr>
            <w:r w:rsidRPr="00D36147">
              <w:rPr>
                <w:rFonts w:cs="Times New Roman"/>
                <w:b/>
                <w:sz w:val="20"/>
                <w:szCs w:val="20"/>
              </w:rPr>
              <w:t>Drugi izvori (</w:t>
            </w:r>
            <w:r w:rsidR="00635402" w:rsidRPr="00D36147">
              <w:rPr>
                <w:rFonts w:cs="Times New Roman"/>
                <w:b/>
                <w:sz w:val="20"/>
                <w:szCs w:val="20"/>
              </w:rPr>
              <w:t>EUR</w:t>
            </w:r>
            <w:r w:rsidRPr="00D36147">
              <w:rPr>
                <w:rFonts w:cs="Times New Roman"/>
                <w:b/>
                <w:sz w:val="20"/>
                <w:szCs w:val="20"/>
              </w:rPr>
              <w:t>)</w:t>
            </w:r>
          </w:p>
        </w:tc>
      </w:tr>
      <w:tr w:rsidR="00545EC2" w:rsidRPr="00D36147" w14:paraId="318160AC" w14:textId="77777777" w:rsidTr="000635E0">
        <w:trPr>
          <w:trHeight w:val="783"/>
        </w:trPr>
        <w:tc>
          <w:tcPr>
            <w:tcW w:w="2919" w:type="dxa"/>
            <w:shd w:val="clear" w:color="auto" w:fill="F2F2F2" w:themeFill="background1" w:themeFillShade="F2"/>
            <w:vAlign w:val="center"/>
          </w:tcPr>
          <w:p w14:paraId="088404E1" w14:textId="4EC88C12" w:rsidR="00545EC2" w:rsidRPr="00D36147" w:rsidRDefault="00545EC2" w:rsidP="004A3B23">
            <w:pPr>
              <w:spacing w:line="276" w:lineRule="auto"/>
              <w:rPr>
                <w:rFonts w:cs="Times New Roman"/>
                <w:sz w:val="20"/>
                <w:szCs w:val="20"/>
              </w:rPr>
            </w:pPr>
            <w:r w:rsidRPr="00D36147">
              <w:rPr>
                <w:rFonts w:cs="Times New Roman"/>
                <w:sz w:val="20"/>
                <w:szCs w:val="20"/>
              </w:rPr>
              <w:t xml:space="preserve">Izvori </w:t>
            </w:r>
            <w:r w:rsidR="0018416B" w:rsidRPr="00D36147">
              <w:rPr>
                <w:rFonts w:cs="Times New Roman"/>
                <w:sz w:val="20"/>
                <w:szCs w:val="20"/>
              </w:rPr>
              <w:t>financiranja u 2023.</w:t>
            </w:r>
            <w:r w:rsidRPr="00D36147">
              <w:rPr>
                <w:rFonts w:cs="Times New Roman"/>
                <w:sz w:val="20"/>
                <w:szCs w:val="20"/>
              </w:rPr>
              <w:t xml:space="preserve"> godini (proračunska pozicija i predviđeni iznos sredstava)</w:t>
            </w:r>
          </w:p>
        </w:tc>
        <w:tc>
          <w:tcPr>
            <w:tcW w:w="2377" w:type="dxa"/>
            <w:vAlign w:val="center"/>
          </w:tcPr>
          <w:p w14:paraId="501302F4" w14:textId="3498199B" w:rsidR="00BE6074" w:rsidRPr="00D36147" w:rsidRDefault="00545EC2" w:rsidP="00AB12E9">
            <w:pPr>
              <w:spacing w:line="276" w:lineRule="auto"/>
              <w:jc w:val="center"/>
              <w:rPr>
                <w:rFonts w:cs="Times New Roman"/>
                <w:sz w:val="20"/>
                <w:szCs w:val="20"/>
              </w:rPr>
            </w:pPr>
            <w:r w:rsidRPr="00D36147">
              <w:rPr>
                <w:rFonts w:cs="Times New Roman"/>
                <w:sz w:val="20"/>
                <w:szCs w:val="20"/>
              </w:rPr>
              <w:t>A513041</w:t>
            </w:r>
            <w:r w:rsidR="00BE6074" w:rsidRPr="00D36147">
              <w:rPr>
                <w:rFonts w:cs="Times New Roman"/>
                <w:sz w:val="20"/>
                <w:szCs w:val="20"/>
              </w:rPr>
              <w:t xml:space="preserve"> </w:t>
            </w:r>
            <w:r w:rsidR="005612A7" w:rsidRPr="00D36147">
              <w:rPr>
                <w:rFonts w:cs="Times New Roman"/>
                <w:sz w:val="20"/>
                <w:szCs w:val="20"/>
              </w:rPr>
              <w:t xml:space="preserve">- </w:t>
            </w:r>
            <w:r w:rsidR="003C7004" w:rsidRPr="00D36147">
              <w:rPr>
                <w:rFonts w:cs="Times New Roman"/>
                <w:sz w:val="20"/>
                <w:szCs w:val="20"/>
              </w:rPr>
              <w:t>NPUR</w:t>
            </w:r>
          </w:p>
          <w:p w14:paraId="4BBBD9AB" w14:textId="3ECB64E2" w:rsidR="00545EC2" w:rsidRPr="00D36147" w:rsidRDefault="003C7004" w:rsidP="00D36147">
            <w:pPr>
              <w:spacing w:line="276" w:lineRule="auto"/>
              <w:jc w:val="center"/>
              <w:rPr>
                <w:rFonts w:cs="Times New Roman"/>
                <w:sz w:val="20"/>
                <w:szCs w:val="20"/>
              </w:rPr>
            </w:pPr>
            <w:r w:rsidRPr="00D36147">
              <w:rPr>
                <w:rFonts w:cs="Times New Roman"/>
                <w:sz w:val="20"/>
                <w:szCs w:val="20"/>
              </w:rPr>
              <w:t>4</w:t>
            </w:r>
            <w:r w:rsidR="00545EC2" w:rsidRPr="00D36147">
              <w:rPr>
                <w:rFonts w:cs="Times New Roman"/>
                <w:sz w:val="20"/>
                <w:szCs w:val="20"/>
              </w:rPr>
              <w:t xml:space="preserve">.000,00 </w:t>
            </w:r>
          </w:p>
        </w:tc>
        <w:tc>
          <w:tcPr>
            <w:tcW w:w="2086" w:type="dxa"/>
            <w:vAlign w:val="center"/>
          </w:tcPr>
          <w:p w14:paraId="009A5C3A" w14:textId="4D134CCF" w:rsidR="00545EC2" w:rsidRPr="00D36147" w:rsidRDefault="00545EC2" w:rsidP="00D36147">
            <w:pPr>
              <w:spacing w:line="276" w:lineRule="auto"/>
              <w:jc w:val="center"/>
              <w:rPr>
                <w:rFonts w:cs="Times New Roman"/>
                <w:sz w:val="20"/>
                <w:szCs w:val="20"/>
              </w:rPr>
            </w:pPr>
            <w:r w:rsidRPr="00D36147">
              <w:rPr>
                <w:rFonts w:cs="Times New Roman"/>
                <w:sz w:val="20"/>
                <w:szCs w:val="20"/>
              </w:rPr>
              <w:t xml:space="preserve">0,00 </w:t>
            </w:r>
          </w:p>
        </w:tc>
        <w:tc>
          <w:tcPr>
            <w:tcW w:w="1777" w:type="dxa"/>
            <w:vAlign w:val="center"/>
          </w:tcPr>
          <w:p w14:paraId="3CD0CE26" w14:textId="73A8C852" w:rsidR="00545EC2" w:rsidRPr="00D36147" w:rsidRDefault="00545EC2" w:rsidP="00D36147">
            <w:pPr>
              <w:spacing w:line="276" w:lineRule="auto"/>
              <w:jc w:val="center"/>
              <w:rPr>
                <w:rFonts w:cs="Times New Roman"/>
                <w:sz w:val="20"/>
                <w:szCs w:val="20"/>
              </w:rPr>
            </w:pPr>
            <w:r w:rsidRPr="00D36147">
              <w:rPr>
                <w:rFonts w:cs="Times New Roman"/>
                <w:sz w:val="20"/>
                <w:szCs w:val="20"/>
              </w:rPr>
              <w:t xml:space="preserve">0,00 </w:t>
            </w:r>
          </w:p>
        </w:tc>
      </w:tr>
      <w:tr w:rsidR="004F627F" w:rsidRPr="00D36147" w14:paraId="047CB004" w14:textId="77777777" w:rsidTr="000635E0">
        <w:trPr>
          <w:trHeight w:val="260"/>
        </w:trPr>
        <w:tc>
          <w:tcPr>
            <w:tcW w:w="2919" w:type="dxa"/>
            <w:vMerge w:val="restart"/>
            <w:shd w:val="clear" w:color="auto" w:fill="F2F2F2" w:themeFill="background1" w:themeFillShade="F2"/>
            <w:vAlign w:val="center"/>
          </w:tcPr>
          <w:p w14:paraId="55CA2A92" w14:textId="06B3759B" w:rsidR="00874F71" w:rsidRPr="00D36147" w:rsidRDefault="00874F71" w:rsidP="004A3B23">
            <w:pPr>
              <w:spacing w:line="276" w:lineRule="auto"/>
              <w:rPr>
                <w:rFonts w:cs="Times New Roman"/>
                <w:b/>
                <w:bCs/>
                <w:sz w:val="20"/>
                <w:szCs w:val="20"/>
              </w:rPr>
            </w:pPr>
            <w:r w:rsidRPr="00D36147">
              <w:rPr>
                <w:rFonts w:cs="Times New Roman"/>
                <w:b/>
                <w:bCs/>
                <w:sz w:val="20"/>
                <w:szCs w:val="20"/>
              </w:rPr>
              <w:t xml:space="preserve">UKUPNO </w:t>
            </w:r>
            <w:r w:rsidR="00715EB3" w:rsidRPr="00D36147">
              <w:rPr>
                <w:rFonts w:cs="Times New Roman"/>
                <w:b/>
                <w:bCs/>
                <w:sz w:val="20"/>
                <w:szCs w:val="20"/>
              </w:rPr>
              <w:t>UTROŠENA</w:t>
            </w:r>
            <w:r w:rsidRPr="00D36147">
              <w:rPr>
                <w:rFonts w:cs="Times New Roman"/>
                <w:b/>
                <w:bCs/>
                <w:sz w:val="20"/>
                <w:szCs w:val="20"/>
              </w:rPr>
              <w:t xml:space="preserve"> SREDSTVA PO IZVORU </w:t>
            </w:r>
          </w:p>
        </w:tc>
        <w:tc>
          <w:tcPr>
            <w:tcW w:w="2377" w:type="dxa"/>
            <w:vAlign w:val="center"/>
          </w:tcPr>
          <w:p w14:paraId="47D0130F" w14:textId="5FDE7EDA" w:rsidR="00874F71" w:rsidRPr="00D36147" w:rsidRDefault="00874F71" w:rsidP="00AB12E9">
            <w:pPr>
              <w:spacing w:line="276" w:lineRule="auto"/>
              <w:jc w:val="center"/>
              <w:rPr>
                <w:rFonts w:cs="Times New Roman"/>
                <w:b/>
                <w:bCs/>
                <w:sz w:val="20"/>
                <w:szCs w:val="20"/>
              </w:rPr>
            </w:pPr>
            <w:r w:rsidRPr="00D36147">
              <w:rPr>
                <w:rFonts w:cs="Times New Roman"/>
                <w:b/>
                <w:bCs/>
                <w:sz w:val="20"/>
                <w:szCs w:val="20"/>
              </w:rPr>
              <w:t>Državni proračun (</w:t>
            </w:r>
            <w:r w:rsidR="00635402" w:rsidRPr="00D36147">
              <w:rPr>
                <w:rFonts w:cs="Times New Roman"/>
                <w:b/>
                <w:bCs/>
                <w:sz w:val="20"/>
                <w:szCs w:val="20"/>
              </w:rPr>
              <w:t>EUR)</w:t>
            </w:r>
          </w:p>
        </w:tc>
        <w:tc>
          <w:tcPr>
            <w:tcW w:w="2086" w:type="dxa"/>
            <w:vAlign w:val="center"/>
          </w:tcPr>
          <w:p w14:paraId="1477EF22" w14:textId="630A0228" w:rsidR="00874F71" w:rsidRPr="00D36147" w:rsidRDefault="00874F71" w:rsidP="00D36147">
            <w:pPr>
              <w:spacing w:line="276" w:lineRule="auto"/>
              <w:jc w:val="center"/>
              <w:rPr>
                <w:rFonts w:cs="Times New Roman"/>
                <w:b/>
                <w:bCs/>
                <w:sz w:val="20"/>
                <w:szCs w:val="20"/>
              </w:rPr>
            </w:pPr>
            <w:r w:rsidRPr="00D36147">
              <w:rPr>
                <w:rFonts w:cs="Times New Roman"/>
                <w:b/>
                <w:bCs/>
                <w:sz w:val="20"/>
                <w:szCs w:val="20"/>
              </w:rPr>
              <w:t>EU financiranje</w:t>
            </w:r>
            <w:r w:rsidR="00C30AE0" w:rsidRPr="00D36147">
              <w:rPr>
                <w:rFonts w:cs="Times New Roman"/>
                <w:b/>
                <w:bCs/>
                <w:sz w:val="20"/>
                <w:szCs w:val="20"/>
              </w:rPr>
              <w:t xml:space="preserve"> </w:t>
            </w:r>
            <w:r w:rsidRPr="00D36147">
              <w:rPr>
                <w:rFonts w:cs="Times New Roman"/>
                <w:b/>
                <w:bCs/>
                <w:sz w:val="20"/>
                <w:szCs w:val="20"/>
              </w:rPr>
              <w:t>(</w:t>
            </w:r>
            <w:r w:rsidR="00635402" w:rsidRPr="00D36147">
              <w:rPr>
                <w:rFonts w:cs="Times New Roman"/>
                <w:b/>
                <w:bCs/>
                <w:sz w:val="20"/>
                <w:szCs w:val="20"/>
              </w:rPr>
              <w:t>EUR</w:t>
            </w:r>
            <w:r w:rsidRPr="00D36147">
              <w:rPr>
                <w:rFonts w:cs="Times New Roman"/>
                <w:b/>
                <w:bCs/>
                <w:sz w:val="20"/>
                <w:szCs w:val="20"/>
              </w:rPr>
              <w:t>)</w:t>
            </w:r>
          </w:p>
        </w:tc>
        <w:tc>
          <w:tcPr>
            <w:tcW w:w="1777" w:type="dxa"/>
            <w:vAlign w:val="center"/>
          </w:tcPr>
          <w:p w14:paraId="581DA62B" w14:textId="10CD23CF" w:rsidR="00874F71" w:rsidRPr="00D36147" w:rsidRDefault="00874F71" w:rsidP="00D36147">
            <w:pPr>
              <w:spacing w:line="276" w:lineRule="auto"/>
              <w:jc w:val="center"/>
              <w:rPr>
                <w:rFonts w:cs="Times New Roman"/>
                <w:b/>
                <w:bCs/>
                <w:sz w:val="20"/>
                <w:szCs w:val="20"/>
              </w:rPr>
            </w:pPr>
            <w:r w:rsidRPr="00D36147">
              <w:rPr>
                <w:rFonts w:cs="Times New Roman"/>
                <w:b/>
                <w:bCs/>
                <w:sz w:val="20"/>
                <w:szCs w:val="20"/>
              </w:rPr>
              <w:t>Drugi izvori (</w:t>
            </w:r>
            <w:r w:rsidR="00635402" w:rsidRPr="00D36147">
              <w:rPr>
                <w:rFonts w:cs="Times New Roman"/>
                <w:b/>
                <w:bCs/>
                <w:sz w:val="20"/>
                <w:szCs w:val="20"/>
              </w:rPr>
              <w:t>EUR</w:t>
            </w:r>
            <w:r w:rsidRPr="00D36147">
              <w:rPr>
                <w:rFonts w:cs="Times New Roman"/>
                <w:b/>
                <w:bCs/>
                <w:sz w:val="20"/>
                <w:szCs w:val="20"/>
              </w:rPr>
              <w:t>)</w:t>
            </w:r>
          </w:p>
        </w:tc>
      </w:tr>
      <w:tr w:rsidR="004F627F" w:rsidRPr="00D36147" w14:paraId="69D95A15" w14:textId="77777777" w:rsidTr="000635E0">
        <w:trPr>
          <w:trHeight w:val="541"/>
        </w:trPr>
        <w:tc>
          <w:tcPr>
            <w:tcW w:w="2919" w:type="dxa"/>
            <w:vMerge/>
            <w:shd w:val="clear" w:color="auto" w:fill="F2F2F2" w:themeFill="background1" w:themeFillShade="F2"/>
            <w:vAlign w:val="center"/>
          </w:tcPr>
          <w:p w14:paraId="3E794E9D" w14:textId="77777777" w:rsidR="00874F71" w:rsidRPr="00D36147" w:rsidRDefault="00874F71" w:rsidP="00D36147">
            <w:pPr>
              <w:spacing w:line="276" w:lineRule="auto"/>
              <w:rPr>
                <w:rFonts w:cs="Times New Roman"/>
                <w:b/>
                <w:bCs/>
                <w:sz w:val="20"/>
                <w:szCs w:val="20"/>
              </w:rPr>
            </w:pPr>
          </w:p>
        </w:tc>
        <w:tc>
          <w:tcPr>
            <w:tcW w:w="2377" w:type="dxa"/>
            <w:vAlign w:val="center"/>
          </w:tcPr>
          <w:p w14:paraId="12F35BFC" w14:textId="31B255FF" w:rsidR="00FF48F9" w:rsidRPr="00D36147" w:rsidRDefault="00FF48F9" w:rsidP="00D36147">
            <w:pPr>
              <w:spacing w:line="276" w:lineRule="auto"/>
              <w:jc w:val="center"/>
              <w:rPr>
                <w:rFonts w:cs="Times New Roman"/>
                <w:bCs/>
                <w:sz w:val="20"/>
                <w:szCs w:val="20"/>
              </w:rPr>
            </w:pPr>
            <w:r w:rsidRPr="00D36147">
              <w:rPr>
                <w:rFonts w:cs="Times New Roman"/>
                <w:bCs/>
                <w:sz w:val="20"/>
                <w:szCs w:val="20"/>
              </w:rPr>
              <w:t>A513041</w:t>
            </w:r>
            <w:r w:rsidR="005612A7" w:rsidRPr="00D36147">
              <w:rPr>
                <w:rFonts w:cs="Times New Roman"/>
                <w:bCs/>
                <w:sz w:val="20"/>
                <w:szCs w:val="20"/>
              </w:rPr>
              <w:t xml:space="preserve">- </w:t>
            </w:r>
            <w:r w:rsidRPr="00D36147">
              <w:rPr>
                <w:rFonts w:cs="Times New Roman"/>
                <w:bCs/>
                <w:sz w:val="20"/>
                <w:szCs w:val="20"/>
              </w:rPr>
              <w:t>NPUR</w:t>
            </w:r>
          </w:p>
          <w:p w14:paraId="4EC9A99C" w14:textId="4439ED36" w:rsidR="00874F71" w:rsidRPr="00D36147" w:rsidRDefault="002A15F1" w:rsidP="00D36147">
            <w:pPr>
              <w:spacing w:line="276" w:lineRule="auto"/>
              <w:jc w:val="center"/>
              <w:rPr>
                <w:rFonts w:cs="Times New Roman"/>
                <w:b/>
                <w:bCs/>
                <w:sz w:val="20"/>
                <w:szCs w:val="20"/>
              </w:rPr>
            </w:pPr>
            <w:r w:rsidRPr="00D36147">
              <w:rPr>
                <w:rFonts w:cs="Times New Roman"/>
                <w:b/>
                <w:bCs/>
                <w:sz w:val="20"/>
                <w:szCs w:val="20"/>
              </w:rPr>
              <w:t>4</w:t>
            </w:r>
            <w:r w:rsidR="004242F0" w:rsidRPr="00D36147">
              <w:rPr>
                <w:rFonts w:cs="Times New Roman"/>
                <w:b/>
                <w:bCs/>
                <w:sz w:val="20"/>
                <w:szCs w:val="20"/>
              </w:rPr>
              <w:t>.5</w:t>
            </w:r>
            <w:r w:rsidRPr="00D36147">
              <w:rPr>
                <w:rFonts w:cs="Times New Roman"/>
                <w:b/>
                <w:bCs/>
                <w:sz w:val="20"/>
                <w:szCs w:val="20"/>
              </w:rPr>
              <w:t>74,29</w:t>
            </w:r>
            <w:r w:rsidR="004242F0" w:rsidRPr="00D36147">
              <w:rPr>
                <w:rFonts w:cs="Times New Roman"/>
                <w:b/>
                <w:bCs/>
                <w:sz w:val="20"/>
                <w:szCs w:val="20"/>
              </w:rPr>
              <w:t xml:space="preserve"> </w:t>
            </w:r>
          </w:p>
        </w:tc>
        <w:tc>
          <w:tcPr>
            <w:tcW w:w="2086" w:type="dxa"/>
            <w:vAlign w:val="center"/>
          </w:tcPr>
          <w:p w14:paraId="297CB7F0" w14:textId="54F251AB" w:rsidR="00874F71" w:rsidRPr="00D36147" w:rsidRDefault="003238B3" w:rsidP="00D36147">
            <w:pPr>
              <w:spacing w:line="276" w:lineRule="auto"/>
              <w:jc w:val="center"/>
              <w:rPr>
                <w:rFonts w:cs="Times New Roman"/>
                <w:b/>
                <w:bCs/>
                <w:sz w:val="20"/>
                <w:szCs w:val="20"/>
              </w:rPr>
            </w:pPr>
            <w:r w:rsidRPr="00D36147">
              <w:rPr>
                <w:rFonts w:cs="Times New Roman"/>
                <w:b/>
                <w:bCs/>
                <w:sz w:val="20"/>
                <w:szCs w:val="20"/>
              </w:rPr>
              <w:t>0,00</w:t>
            </w:r>
            <w:r w:rsidR="00D579A3" w:rsidRPr="00D36147">
              <w:rPr>
                <w:rFonts w:cs="Times New Roman"/>
                <w:b/>
                <w:bCs/>
                <w:sz w:val="20"/>
                <w:szCs w:val="20"/>
              </w:rPr>
              <w:t xml:space="preserve"> </w:t>
            </w:r>
          </w:p>
        </w:tc>
        <w:tc>
          <w:tcPr>
            <w:tcW w:w="1777" w:type="dxa"/>
            <w:vAlign w:val="center"/>
          </w:tcPr>
          <w:p w14:paraId="30A94C1A" w14:textId="71C8ABFE" w:rsidR="00874F71" w:rsidRPr="00D36147" w:rsidRDefault="003238B3" w:rsidP="00D36147">
            <w:pPr>
              <w:spacing w:line="276" w:lineRule="auto"/>
              <w:jc w:val="center"/>
              <w:rPr>
                <w:rFonts w:cs="Times New Roman"/>
                <w:b/>
                <w:bCs/>
                <w:sz w:val="20"/>
                <w:szCs w:val="20"/>
              </w:rPr>
            </w:pPr>
            <w:r w:rsidRPr="00D36147">
              <w:rPr>
                <w:rFonts w:cs="Times New Roman"/>
                <w:b/>
                <w:bCs/>
                <w:sz w:val="20"/>
                <w:szCs w:val="20"/>
              </w:rPr>
              <w:t>0,00</w:t>
            </w:r>
            <w:r w:rsidR="00D579A3" w:rsidRPr="00D36147">
              <w:rPr>
                <w:rFonts w:cs="Times New Roman"/>
                <w:b/>
                <w:bCs/>
                <w:sz w:val="20"/>
                <w:szCs w:val="20"/>
              </w:rPr>
              <w:t xml:space="preserve"> </w:t>
            </w:r>
          </w:p>
        </w:tc>
      </w:tr>
      <w:tr w:rsidR="004F627F" w:rsidRPr="00D36147" w14:paraId="7BE5EE0F" w14:textId="77777777" w:rsidTr="000635E0">
        <w:trPr>
          <w:trHeight w:val="376"/>
        </w:trPr>
        <w:tc>
          <w:tcPr>
            <w:tcW w:w="2919" w:type="dxa"/>
            <w:shd w:val="clear" w:color="auto" w:fill="F2F2F2" w:themeFill="background1" w:themeFillShade="F2"/>
            <w:vAlign w:val="center"/>
          </w:tcPr>
          <w:p w14:paraId="4D11FD89" w14:textId="4F708F8D" w:rsidR="00874F71" w:rsidRPr="00D36147" w:rsidRDefault="00874F71" w:rsidP="004A3B23">
            <w:pPr>
              <w:spacing w:line="276" w:lineRule="auto"/>
              <w:rPr>
                <w:rFonts w:cs="Times New Roman"/>
                <w:sz w:val="20"/>
                <w:szCs w:val="20"/>
              </w:rPr>
            </w:pPr>
            <w:r w:rsidRPr="00D36147">
              <w:rPr>
                <w:rFonts w:cs="Times New Roman"/>
                <w:sz w:val="20"/>
                <w:szCs w:val="20"/>
              </w:rPr>
              <w:t xml:space="preserve">ROK PROVEDBE </w:t>
            </w:r>
            <w:r w:rsidR="00C928E5" w:rsidRPr="00D36147">
              <w:rPr>
                <w:rFonts w:cs="Times New Roman"/>
                <w:sz w:val="20"/>
                <w:szCs w:val="20"/>
              </w:rPr>
              <w:t xml:space="preserve">AKTIVNOSTI </w:t>
            </w:r>
          </w:p>
        </w:tc>
        <w:tc>
          <w:tcPr>
            <w:tcW w:w="6242" w:type="dxa"/>
            <w:gridSpan w:val="3"/>
            <w:vAlign w:val="center"/>
          </w:tcPr>
          <w:p w14:paraId="463860CA" w14:textId="6FCD933C" w:rsidR="00874F71" w:rsidRPr="00D36147" w:rsidRDefault="00441E7B" w:rsidP="00AB12E9">
            <w:pPr>
              <w:spacing w:line="276" w:lineRule="auto"/>
              <w:rPr>
                <w:rFonts w:cs="Times New Roman"/>
                <w:sz w:val="20"/>
                <w:szCs w:val="20"/>
              </w:rPr>
            </w:pPr>
            <w:r w:rsidRPr="00D36147">
              <w:rPr>
                <w:rFonts w:cs="Times New Roman"/>
                <w:sz w:val="20"/>
                <w:szCs w:val="20"/>
              </w:rPr>
              <w:t>IV. kvartal 2025.</w:t>
            </w:r>
          </w:p>
        </w:tc>
      </w:tr>
    </w:tbl>
    <w:p w14:paraId="650CB01E" w14:textId="77777777" w:rsidR="00205980" w:rsidRPr="00E63507" w:rsidRDefault="00205980" w:rsidP="004A3B23">
      <w:pPr>
        <w:spacing w:after="0" w:line="276" w:lineRule="auto"/>
        <w:jc w:val="both"/>
        <w:rPr>
          <w:rFonts w:cs="Times New Roman"/>
          <w:i/>
          <w:iCs/>
          <w:szCs w:val="24"/>
        </w:rPr>
      </w:pPr>
    </w:p>
    <w:p w14:paraId="37CC9CE5" w14:textId="5DF55015" w:rsidR="00CD78EF" w:rsidRPr="00E63507" w:rsidRDefault="00D159C2" w:rsidP="00D36147">
      <w:pPr>
        <w:spacing w:after="0" w:line="276" w:lineRule="auto"/>
        <w:jc w:val="both"/>
        <w:rPr>
          <w:rFonts w:cs="Times New Roman"/>
          <w:i/>
          <w:iCs/>
          <w:szCs w:val="24"/>
        </w:rPr>
      </w:pPr>
      <w:r w:rsidRPr="00E63507">
        <w:rPr>
          <w:rFonts w:cs="Times New Roman"/>
          <w:i/>
          <w:iCs/>
          <w:szCs w:val="24"/>
        </w:rPr>
        <w:t>Aktivnost 1.1.</w:t>
      </w:r>
      <w:r w:rsidR="00E67CE2" w:rsidRPr="00E63507">
        <w:rPr>
          <w:rFonts w:cs="Times New Roman"/>
          <w:i/>
          <w:iCs/>
          <w:szCs w:val="24"/>
        </w:rPr>
        <w:t>8</w:t>
      </w:r>
      <w:r w:rsidRPr="00E63507">
        <w:rPr>
          <w:rFonts w:cs="Times New Roman"/>
          <w:i/>
          <w:iCs/>
          <w:szCs w:val="24"/>
        </w:rPr>
        <w:t>. Koordinacija pripreme nacionalnih izvješća prema međunarodnim ugovorima na području ljudskih prava, uključujući i izvješćivanje prema Univerzalnom periodičkom pregledu Vijeća za ljudska prava</w:t>
      </w:r>
    </w:p>
    <w:p w14:paraId="442040C0" w14:textId="77777777" w:rsidR="007C6944" w:rsidRPr="00E63507" w:rsidRDefault="007C6944" w:rsidP="00D36147">
      <w:pPr>
        <w:spacing w:after="0" w:line="276" w:lineRule="auto"/>
        <w:jc w:val="both"/>
        <w:rPr>
          <w:rFonts w:cs="Times New Roman"/>
          <w:i/>
          <w:iCs/>
          <w:szCs w:val="24"/>
        </w:rPr>
      </w:pPr>
      <w:r w:rsidRPr="00E63507">
        <w:rPr>
          <w:rFonts w:cs="Times New Roman"/>
          <w:i/>
          <w:iCs/>
          <w:szCs w:val="24"/>
        </w:rPr>
        <w:t xml:space="preserve">Nositelj provedbe: </w:t>
      </w:r>
      <w:r w:rsidR="002C4E56" w:rsidRPr="00E63507">
        <w:rPr>
          <w:rFonts w:cs="Times New Roman"/>
          <w:i/>
          <w:iCs/>
          <w:szCs w:val="24"/>
        </w:rPr>
        <w:t>Ministarstvo vanjskih i europskih poslova</w:t>
      </w:r>
      <w:r w:rsidRPr="00E63507">
        <w:rPr>
          <w:rFonts w:cs="Times New Roman"/>
          <w:i/>
          <w:iCs/>
          <w:szCs w:val="24"/>
        </w:rPr>
        <w:t xml:space="preserve"> </w:t>
      </w:r>
    </w:p>
    <w:p w14:paraId="0412BB58" w14:textId="056A0D12" w:rsidR="00D159C2" w:rsidRDefault="007C6944" w:rsidP="00D36147">
      <w:pPr>
        <w:spacing w:after="0" w:line="276" w:lineRule="auto"/>
        <w:jc w:val="both"/>
        <w:rPr>
          <w:rFonts w:cs="Times New Roman"/>
          <w:i/>
          <w:iCs/>
          <w:szCs w:val="24"/>
        </w:rPr>
      </w:pPr>
      <w:r w:rsidRPr="00E63507">
        <w:rPr>
          <w:rFonts w:cs="Times New Roman"/>
          <w:i/>
          <w:iCs/>
          <w:szCs w:val="24"/>
        </w:rPr>
        <w:t>P</w:t>
      </w:r>
      <w:r w:rsidR="0062511B" w:rsidRPr="00E63507">
        <w:rPr>
          <w:rFonts w:cs="Times New Roman"/>
          <w:i/>
          <w:iCs/>
          <w:szCs w:val="24"/>
        </w:rPr>
        <w:t xml:space="preserve">artneri: </w:t>
      </w:r>
      <w:r w:rsidR="00F84147" w:rsidRPr="00E63507">
        <w:rPr>
          <w:rFonts w:cs="Times New Roman"/>
          <w:i/>
          <w:iCs/>
          <w:szCs w:val="24"/>
        </w:rPr>
        <w:t>T</w:t>
      </w:r>
      <w:r w:rsidR="00237F6E" w:rsidRPr="00E63507">
        <w:rPr>
          <w:rFonts w:cs="Times New Roman"/>
          <w:i/>
          <w:iCs/>
          <w:szCs w:val="24"/>
        </w:rPr>
        <w:t>ijela državne uprave</w:t>
      </w:r>
    </w:p>
    <w:p w14:paraId="2E200475" w14:textId="77777777" w:rsidR="005A6860" w:rsidRPr="00E63507" w:rsidRDefault="005A6860" w:rsidP="00D36147">
      <w:pPr>
        <w:spacing w:after="0" w:line="276" w:lineRule="auto"/>
        <w:jc w:val="both"/>
        <w:rPr>
          <w:rFonts w:cs="Times New Roman"/>
          <w:i/>
          <w:iCs/>
          <w:szCs w:val="24"/>
        </w:rPr>
      </w:pPr>
    </w:p>
    <w:p w14:paraId="62DCF7EF" w14:textId="02DF4578" w:rsidR="00334F4E" w:rsidRDefault="00237F6E" w:rsidP="00D36147">
      <w:pPr>
        <w:spacing w:after="0" w:line="276" w:lineRule="auto"/>
        <w:jc w:val="both"/>
        <w:rPr>
          <w:rFonts w:eastAsia="Times New Roman" w:cs="Times New Roman"/>
          <w:color w:val="000000"/>
          <w:szCs w:val="24"/>
          <w:lang w:eastAsia="hr-HR"/>
        </w:rPr>
      </w:pPr>
      <w:r w:rsidRPr="00E63507">
        <w:rPr>
          <w:rFonts w:cs="Times New Roman"/>
          <w:iCs/>
          <w:szCs w:val="24"/>
        </w:rPr>
        <w:t xml:space="preserve">Ministarstvo vanjskih i europskih poslova u svojstvu koordinatora nacionalnih izvješća prema ugovornim tijelima na području ljudskih prava, </w:t>
      </w:r>
      <w:r w:rsidR="001B48A1" w:rsidRPr="00E63507">
        <w:rPr>
          <w:rFonts w:cs="Times New Roman"/>
          <w:iCs/>
          <w:szCs w:val="24"/>
        </w:rPr>
        <w:t xml:space="preserve">izvještava </w:t>
      </w:r>
      <w:r w:rsidRPr="00E63507">
        <w:rPr>
          <w:rFonts w:cs="Times New Roman"/>
          <w:iCs/>
          <w:szCs w:val="24"/>
        </w:rPr>
        <w:t xml:space="preserve">kako je od 9. do 10. kolovoza 2023. u Ženevi, Republika Hrvatska pred Odborom za uklanjanje rasne diskriminacije predstavila </w:t>
      </w:r>
      <w:r w:rsidRPr="00E63507">
        <w:rPr>
          <w:rFonts w:cs="Times New Roman"/>
          <w:i/>
          <w:iCs/>
          <w:szCs w:val="24"/>
        </w:rPr>
        <w:t>Deveto do četrnaesto periodično izvješće o primjeni Međunarodne konvencije o ukidanju svih oblika rasne diskriminacije</w:t>
      </w:r>
      <w:r w:rsidRPr="00E63507">
        <w:rPr>
          <w:rFonts w:cs="Times New Roman"/>
          <w:iCs/>
          <w:szCs w:val="24"/>
        </w:rPr>
        <w:t>, a koje Izvješće sadrži i teme koje se odnose na promicanje i zaštitu prava romske nacionalne manjine. Slijedom rasprave, Odbor je donio preporuke koje je uputio Hrvatskoj, od kojih se određeni broj preporuka odnosi na romsku nacionalnu manjinu, posebice vezano za borbu protiv diskriminacije (uključujući i segregacije u obrazovnom sustavu). Zatraženo je i poduzimanje dodatnih napora kako bi se položaj i prava romske nacionalne manjine unaprijedili na ključnim područjima svakodnevnog života, kao što su: stanovanje, zapošljavanje, zdravstvo i obrazovanje (vidi detaljnije dokument: CERD/C/HRV/CO/9-14)</w:t>
      </w:r>
      <w:r w:rsidR="00205980" w:rsidRPr="00E63507">
        <w:rPr>
          <w:rFonts w:cs="Times New Roman"/>
          <w:iCs/>
          <w:szCs w:val="24"/>
        </w:rPr>
        <w:t>. Hrvatsku delegaciju, koja je ukupno brojila 17 članova, predvodio je gospodin Alen Tahiri, ravnatelj Ureda</w:t>
      </w:r>
      <w:r w:rsidR="00D20E8D" w:rsidRPr="00E63507">
        <w:rPr>
          <w:rFonts w:cs="Times New Roman"/>
          <w:iCs/>
          <w:szCs w:val="24"/>
        </w:rPr>
        <w:t xml:space="preserve"> za ljudska prava i prava nacionalnih manjina</w:t>
      </w:r>
      <w:r w:rsidR="00205980" w:rsidRPr="00E63507">
        <w:rPr>
          <w:rFonts w:cs="Times New Roman"/>
          <w:iCs/>
          <w:szCs w:val="24"/>
        </w:rPr>
        <w:t xml:space="preserve">, dok je zamjenik voditelja delegacije bio veleposlanik Republike Hrvatske pri Stalnom predstavništvu Republike Hrvatske pri Uredu Ujedinjenih naroda u Ženevi, gospodin Gordan </w:t>
      </w:r>
      <w:proofErr w:type="spellStart"/>
      <w:r w:rsidR="00205980" w:rsidRPr="00E63507">
        <w:rPr>
          <w:rFonts w:cs="Times New Roman"/>
          <w:iCs/>
          <w:szCs w:val="24"/>
        </w:rPr>
        <w:t>Markotić</w:t>
      </w:r>
      <w:proofErr w:type="spellEnd"/>
      <w:r w:rsidR="00205980" w:rsidRPr="00E63507">
        <w:rPr>
          <w:rFonts w:cs="Times New Roman"/>
          <w:iCs/>
          <w:szCs w:val="24"/>
        </w:rPr>
        <w:t xml:space="preserve">. </w:t>
      </w:r>
      <w:r w:rsidR="00205980" w:rsidRPr="00E63507">
        <w:rPr>
          <w:rFonts w:eastAsia="Times New Roman" w:cs="Times New Roman"/>
          <w:color w:val="000000"/>
          <w:szCs w:val="24"/>
          <w:lang w:eastAsia="hr-HR"/>
        </w:rPr>
        <w:t>Organizaciju i pripremu izaslanstva za predstavljanje Objedinjenog periodičnog izvješća Republike Hrvatske koordinirao je Ured</w:t>
      </w:r>
      <w:r w:rsidR="00D20E8D" w:rsidRPr="00E63507">
        <w:rPr>
          <w:rFonts w:eastAsia="Times New Roman" w:cs="Times New Roman"/>
          <w:color w:val="000000"/>
          <w:szCs w:val="24"/>
          <w:lang w:eastAsia="hr-HR"/>
        </w:rPr>
        <w:t xml:space="preserve"> za ljudska prava i prava nacionalnih manjina.</w:t>
      </w:r>
    </w:p>
    <w:p w14:paraId="4C28D243" w14:textId="77777777" w:rsidR="005A6860" w:rsidRPr="00E63507" w:rsidRDefault="005A6860" w:rsidP="00D36147">
      <w:pPr>
        <w:spacing w:after="0" w:line="276" w:lineRule="auto"/>
        <w:jc w:val="both"/>
        <w:rPr>
          <w:rFonts w:eastAsia="Times New Roman" w:cs="Times New Roman"/>
          <w:color w:val="000000"/>
          <w:szCs w:val="24"/>
          <w:lang w:eastAsia="hr-HR"/>
        </w:rPr>
      </w:pPr>
    </w:p>
    <w:p w14:paraId="65B26FDE" w14:textId="384D1BF7" w:rsidR="00C30AE0" w:rsidRDefault="00237F6E" w:rsidP="00D36147">
      <w:pPr>
        <w:spacing w:after="0" w:line="276" w:lineRule="auto"/>
        <w:jc w:val="both"/>
        <w:rPr>
          <w:rFonts w:cs="Times New Roman"/>
          <w:i/>
          <w:iCs/>
          <w:szCs w:val="24"/>
        </w:rPr>
      </w:pPr>
      <w:r w:rsidRPr="00E63507">
        <w:rPr>
          <w:rFonts w:cs="Times New Roman"/>
          <w:iCs/>
          <w:szCs w:val="24"/>
        </w:rPr>
        <w:t>U Ministarstvu</w:t>
      </w:r>
      <w:r w:rsidR="00FF48F9" w:rsidRPr="00E63507">
        <w:rPr>
          <w:rFonts w:cs="Times New Roman"/>
          <w:iCs/>
          <w:szCs w:val="24"/>
        </w:rPr>
        <w:t xml:space="preserve"> vanjskih i europskih poslova</w:t>
      </w:r>
      <w:r w:rsidRPr="00E63507">
        <w:rPr>
          <w:rFonts w:cs="Times New Roman"/>
          <w:iCs/>
          <w:szCs w:val="24"/>
        </w:rPr>
        <w:t xml:space="preserve"> je u sklopu priprema za izradu dobrovoljnog</w:t>
      </w:r>
      <w:r w:rsidR="00AA295C" w:rsidRPr="00E63507">
        <w:rPr>
          <w:rFonts w:cs="Times New Roman"/>
          <w:iCs/>
          <w:szCs w:val="24"/>
        </w:rPr>
        <w:t xml:space="preserve"> </w:t>
      </w:r>
      <w:r w:rsidRPr="00E63507">
        <w:rPr>
          <w:rFonts w:cs="Times New Roman"/>
          <w:i/>
          <w:iCs/>
          <w:szCs w:val="24"/>
        </w:rPr>
        <w:t>Među-izvješća prema Univerzalnom periodičkom pregledu - MTR</w:t>
      </w:r>
      <w:r w:rsidRPr="00E63507">
        <w:rPr>
          <w:rFonts w:cs="Times New Roman"/>
          <w:iCs/>
          <w:szCs w:val="24"/>
        </w:rPr>
        <w:t xml:space="preserve"> (koje uključuje i odgovore na preporuke vezano za promicanje i zaštitu romske nacionalne manjine), dana 23. svibnja </w:t>
      </w:r>
      <w:r w:rsidRPr="00E63507">
        <w:rPr>
          <w:rFonts w:cs="Times New Roman"/>
          <w:iCs/>
          <w:szCs w:val="24"/>
        </w:rPr>
        <w:lastRenderedPageBreak/>
        <w:t>2023. održan međuresorni koordinacijski sastanak s predstavnicima svih nadležnih tijela državne uprave, a 27. studenoga i konzultacijski sastanak sa zainteresiranim predstavnicima civilnog društva. MTR je izrađen i preveden na engleski jezik te je u tijeku njegovo upućivanje Vijeću za ljudska prava, a čime su postavljeni temelji za predstojeće pripreme za aktivnosti Hrvatske u sljedećem ciklusu izvještavanja prema Univerzalnom periodičkom pregledu u 2025. godini.</w:t>
      </w:r>
      <w:r w:rsidRPr="00E63507">
        <w:rPr>
          <w:rFonts w:cs="Times New Roman"/>
          <w:i/>
          <w:iCs/>
          <w:szCs w:val="24"/>
        </w:rPr>
        <w:t xml:space="preserve"> </w:t>
      </w:r>
    </w:p>
    <w:p w14:paraId="0136A6CE" w14:textId="77777777" w:rsidR="00D655F0" w:rsidRPr="004A3B23" w:rsidRDefault="00D655F0" w:rsidP="00D36147">
      <w:pPr>
        <w:spacing w:after="0" w:line="276" w:lineRule="auto"/>
        <w:jc w:val="both"/>
        <w:rPr>
          <w:rFonts w:cs="Times New Roman"/>
          <w:iCs/>
        </w:rPr>
      </w:pPr>
    </w:p>
    <w:tbl>
      <w:tblPr>
        <w:tblStyle w:val="TableGrid"/>
        <w:tblW w:w="0" w:type="auto"/>
        <w:tblLook w:val="04A0" w:firstRow="1" w:lastRow="0" w:firstColumn="1" w:lastColumn="0" w:noHBand="0" w:noVBand="1"/>
      </w:tblPr>
      <w:tblGrid>
        <w:gridCol w:w="2830"/>
        <w:gridCol w:w="2552"/>
        <w:gridCol w:w="2126"/>
        <w:gridCol w:w="1554"/>
      </w:tblGrid>
      <w:tr w:rsidR="00C30AE0" w:rsidRPr="00D36147" w14:paraId="48DE97C2" w14:textId="77777777" w:rsidTr="00AF43CC">
        <w:tc>
          <w:tcPr>
            <w:tcW w:w="2830" w:type="dxa"/>
            <w:shd w:val="clear" w:color="auto" w:fill="F2F2F2" w:themeFill="background1" w:themeFillShade="F2"/>
            <w:vAlign w:val="center"/>
          </w:tcPr>
          <w:p w14:paraId="04B1827C" w14:textId="2874B2E2" w:rsidR="00441E7B" w:rsidRPr="00D36147" w:rsidRDefault="00B510B5" w:rsidP="004A3B23">
            <w:pPr>
              <w:spacing w:line="276" w:lineRule="auto"/>
              <w:rPr>
                <w:rFonts w:cs="Times New Roman"/>
                <w:b/>
                <w:sz w:val="20"/>
                <w:szCs w:val="18"/>
              </w:rPr>
            </w:pPr>
            <w:r w:rsidRPr="00D36147">
              <w:rPr>
                <w:rFonts w:cs="Times New Roman"/>
                <w:b/>
                <w:sz w:val="20"/>
                <w:szCs w:val="18"/>
              </w:rPr>
              <w:t>Pokazatelji provedbe i pokazatelji uspješnosti provedbe</w:t>
            </w:r>
          </w:p>
        </w:tc>
        <w:tc>
          <w:tcPr>
            <w:tcW w:w="2552" w:type="dxa"/>
            <w:shd w:val="clear" w:color="auto" w:fill="F2F2F2" w:themeFill="background1" w:themeFillShade="F2"/>
            <w:vAlign w:val="center"/>
          </w:tcPr>
          <w:p w14:paraId="28E7709E" w14:textId="05E401B0" w:rsidR="00441E7B" w:rsidRPr="00D36147" w:rsidRDefault="00441E7B" w:rsidP="00AB12E9">
            <w:pPr>
              <w:spacing w:line="276" w:lineRule="auto"/>
              <w:jc w:val="center"/>
              <w:rPr>
                <w:rFonts w:cs="Times New Roman"/>
                <w:b/>
                <w:sz w:val="20"/>
                <w:szCs w:val="18"/>
              </w:rPr>
            </w:pPr>
            <w:r w:rsidRPr="00D36147">
              <w:rPr>
                <w:rFonts w:cs="Times New Roman"/>
                <w:b/>
                <w:sz w:val="20"/>
                <w:szCs w:val="18"/>
              </w:rPr>
              <w:t>Broj upućenih izvješća</w:t>
            </w:r>
          </w:p>
        </w:tc>
        <w:tc>
          <w:tcPr>
            <w:tcW w:w="2126" w:type="dxa"/>
            <w:shd w:val="clear" w:color="auto" w:fill="F2F2F2" w:themeFill="background1" w:themeFillShade="F2"/>
            <w:vAlign w:val="center"/>
          </w:tcPr>
          <w:p w14:paraId="51D81F42" w14:textId="6659DA1E" w:rsidR="00441E7B" w:rsidRPr="00D36147" w:rsidRDefault="00441E7B" w:rsidP="00D36147">
            <w:pPr>
              <w:spacing w:line="276" w:lineRule="auto"/>
              <w:jc w:val="center"/>
              <w:rPr>
                <w:rFonts w:cs="Times New Roman"/>
                <w:b/>
                <w:sz w:val="20"/>
                <w:szCs w:val="18"/>
              </w:rPr>
            </w:pPr>
          </w:p>
        </w:tc>
        <w:tc>
          <w:tcPr>
            <w:tcW w:w="1554" w:type="dxa"/>
            <w:shd w:val="clear" w:color="auto" w:fill="F2F2F2" w:themeFill="background1" w:themeFillShade="F2"/>
            <w:vAlign w:val="center"/>
          </w:tcPr>
          <w:p w14:paraId="6B341A37" w14:textId="77777777" w:rsidR="00441E7B" w:rsidRPr="00D36147" w:rsidRDefault="00441E7B" w:rsidP="00D36147">
            <w:pPr>
              <w:spacing w:line="276" w:lineRule="auto"/>
              <w:jc w:val="center"/>
              <w:rPr>
                <w:rFonts w:cs="Times New Roman"/>
                <w:b/>
                <w:sz w:val="20"/>
                <w:szCs w:val="18"/>
              </w:rPr>
            </w:pPr>
          </w:p>
        </w:tc>
      </w:tr>
      <w:tr w:rsidR="00C30AE0" w:rsidRPr="00D36147" w14:paraId="60413862" w14:textId="77777777" w:rsidTr="00AF43CC">
        <w:tc>
          <w:tcPr>
            <w:tcW w:w="2830" w:type="dxa"/>
            <w:shd w:val="clear" w:color="auto" w:fill="F2F2F2" w:themeFill="background1" w:themeFillShade="F2"/>
            <w:vAlign w:val="center"/>
          </w:tcPr>
          <w:p w14:paraId="1E70B6FC" w14:textId="77777777" w:rsidR="00441E7B" w:rsidRPr="00D36147" w:rsidRDefault="00441E7B" w:rsidP="004A3B23">
            <w:pPr>
              <w:spacing w:line="276" w:lineRule="auto"/>
              <w:rPr>
                <w:rFonts w:cs="Times New Roman"/>
                <w:sz w:val="20"/>
                <w:szCs w:val="18"/>
              </w:rPr>
            </w:pPr>
            <w:r w:rsidRPr="00D36147">
              <w:rPr>
                <w:rFonts w:cs="Times New Roman"/>
                <w:sz w:val="20"/>
                <w:szCs w:val="18"/>
              </w:rPr>
              <w:t>Planirani ishodi za pokazatelje provedbe u 2023. godini</w:t>
            </w:r>
          </w:p>
        </w:tc>
        <w:tc>
          <w:tcPr>
            <w:tcW w:w="2552" w:type="dxa"/>
            <w:vAlign w:val="center"/>
          </w:tcPr>
          <w:p w14:paraId="65289C4A" w14:textId="5D0F9A4E" w:rsidR="00441E7B" w:rsidRPr="00D36147" w:rsidRDefault="00441E7B" w:rsidP="00AB12E9">
            <w:pPr>
              <w:spacing w:line="276" w:lineRule="auto"/>
              <w:jc w:val="center"/>
              <w:rPr>
                <w:rFonts w:cs="Times New Roman"/>
                <w:sz w:val="20"/>
                <w:szCs w:val="18"/>
              </w:rPr>
            </w:pPr>
            <w:r w:rsidRPr="00D36147">
              <w:rPr>
                <w:rFonts w:cs="Times New Roman"/>
                <w:sz w:val="20"/>
                <w:szCs w:val="18"/>
              </w:rPr>
              <w:t>1</w:t>
            </w:r>
          </w:p>
        </w:tc>
        <w:tc>
          <w:tcPr>
            <w:tcW w:w="2126" w:type="dxa"/>
            <w:vAlign w:val="center"/>
          </w:tcPr>
          <w:p w14:paraId="6200AC4E" w14:textId="3A9F7C1A" w:rsidR="00441E7B" w:rsidRPr="00D36147" w:rsidRDefault="00441E7B" w:rsidP="00D36147">
            <w:pPr>
              <w:spacing w:line="276" w:lineRule="auto"/>
              <w:jc w:val="center"/>
              <w:rPr>
                <w:rFonts w:cs="Times New Roman"/>
                <w:sz w:val="20"/>
                <w:szCs w:val="18"/>
              </w:rPr>
            </w:pPr>
          </w:p>
        </w:tc>
        <w:tc>
          <w:tcPr>
            <w:tcW w:w="1554" w:type="dxa"/>
            <w:vAlign w:val="center"/>
          </w:tcPr>
          <w:p w14:paraId="4EDF1BFA" w14:textId="77777777" w:rsidR="00441E7B" w:rsidRPr="00D36147" w:rsidRDefault="00441E7B" w:rsidP="00D36147">
            <w:pPr>
              <w:spacing w:line="276" w:lineRule="auto"/>
              <w:jc w:val="center"/>
              <w:rPr>
                <w:rFonts w:cs="Times New Roman"/>
                <w:sz w:val="20"/>
                <w:szCs w:val="18"/>
              </w:rPr>
            </w:pPr>
          </w:p>
        </w:tc>
      </w:tr>
      <w:tr w:rsidR="00C30AE0" w:rsidRPr="00D36147" w14:paraId="0E969F97" w14:textId="77777777" w:rsidTr="00AF43CC">
        <w:tc>
          <w:tcPr>
            <w:tcW w:w="2830" w:type="dxa"/>
            <w:shd w:val="clear" w:color="auto" w:fill="F2F2F2" w:themeFill="background1" w:themeFillShade="F2"/>
            <w:vAlign w:val="center"/>
          </w:tcPr>
          <w:p w14:paraId="411CFD64" w14:textId="77777777" w:rsidR="00441E7B" w:rsidRPr="00D36147" w:rsidRDefault="00441E7B" w:rsidP="004A3B23">
            <w:pPr>
              <w:spacing w:line="276" w:lineRule="auto"/>
              <w:rPr>
                <w:rFonts w:cs="Times New Roman"/>
                <w:sz w:val="20"/>
                <w:szCs w:val="18"/>
              </w:rPr>
            </w:pPr>
            <w:r w:rsidRPr="00D36147">
              <w:rPr>
                <w:rFonts w:cs="Times New Roman"/>
                <w:sz w:val="20"/>
                <w:szCs w:val="18"/>
              </w:rPr>
              <w:t>Ostvareni ishodi za pokazatelje provedbe u 2023. godini</w:t>
            </w:r>
          </w:p>
        </w:tc>
        <w:tc>
          <w:tcPr>
            <w:tcW w:w="2552" w:type="dxa"/>
            <w:vAlign w:val="center"/>
          </w:tcPr>
          <w:p w14:paraId="1031AD7D" w14:textId="09523D33" w:rsidR="00441E7B" w:rsidRPr="00D36147" w:rsidRDefault="00C66E0B" w:rsidP="00AB12E9">
            <w:pPr>
              <w:spacing w:line="276" w:lineRule="auto"/>
              <w:jc w:val="center"/>
              <w:rPr>
                <w:rFonts w:cs="Times New Roman"/>
                <w:sz w:val="20"/>
                <w:szCs w:val="18"/>
              </w:rPr>
            </w:pPr>
            <w:r w:rsidRPr="00D36147">
              <w:rPr>
                <w:rFonts w:cs="Times New Roman"/>
                <w:sz w:val="20"/>
                <w:szCs w:val="18"/>
              </w:rPr>
              <w:t>1</w:t>
            </w:r>
          </w:p>
        </w:tc>
        <w:tc>
          <w:tcPr>
            <w:tcW w:w="2126" w:type="dxa"/>
            <w:vAlign w:val="center"/>
          </w:tcPr>
          <w:p w14:paraId="5CD944D0" w14:textId="4505404D" w:rsidR="00441E7B" w:rsidRPr="00D36147" w:rsidRDefault="00441E7B" w:rsidP="00D36147">
            <w:pPr>
              <w:spacing w:line="276" w:lineRule="auto"/>
              <w:jc w:val="center"/>
              <w:rPr>
                <w:rFonts w:cs="Times New Roman"/>
                <w:sz w:val="20"/>
                <w:szCs w:val="18"/>
              </w:rPr>
            </w:pPr>
          </w:p>
        </w:tc>
        <w:tc>
          <w:tcPr>
            <w:tcW w:w="1554" w:type="dxa"/>
            <w:vAlign w:val="center"/>
          </w:tcPr>
          <w:p w14:paraId="1631C671" w14:textId="7580A60F" w:rsidR="00441E7B" w:rsidRPr="00D36147" w:rsidRDefault="00441E7B" w:rsidP="00D36147">
            <w:pPr>
              <w:spacing w:line="276" w:lineRule="auto"/>
              <w:jc w:val="center"/>
              <w:rPr>
                <w:rFonts w:cs="Times New Roman"/>
                <w:sz w:val="20"/>
                <w:szCs w:val="18"/>
              </w:rPr>
            </w:pPr>
          </w:p>
        </w:tc>
      </w:tr>
      <w:tr w:rsidR="00C30AE0" w:rsidRPr="00D36147" w14:paraId="4BF24E0D" w14:textId="77777777" w:rsidTr="00AF43CC">
        <w:tc>
          <w:tcPr>
            <w:tcW w:w="2830" w:type="dxa"/>
            <w:shd w:val="clear" w:color="auto" w:fill="F2F2F2" w:themeFill="background1" w:themeFillShade="F2"/>
            <w:vAlign w:val="center"/>
          </w:tcPr>
          <w:p w14:paraId="437522B8" w14:textId="77777777" w:rsidR="00441E7B" w:rsidRPr="00D36147" w:rsidRDefault="00441E7B" w:rsidP="004A3B23">
            <w:pPr>
              <w:spacing w:line="276" w:lineRule="auto"/>
              <w:rPr>
                <w:rFonts w:cs="Times New Roman"/>
                <w:b/>
                <w:sz w:val="20"/>
                <w:szCs w:val="18"/>
              </w:rPr>
            </w:pPr>
            <w:r w:rsidRPr="00D36147">
              <w:rPr>
                <w:rFonts w:cs="Times New Roman"/>
                <w:b/>
                <w:sz w:val="20"/>
                <w:szCs w:val="18"/>
              </w:rPr>
              <w:t>IZVORI FINANCIRANJA</w:t>
            </w:r>
          </w:p>
        </w:tc>
        <w:tc>
          <w:tcPr>
            <w:tcW w:w="2552" w:type="dxa"/>
            <w:vAlign w:val="center"/>
          </w:tcPr>
          <w:p w14:paraId="7FC1D5E4" w14:textId="33BF18E0" w:rsidR="00441E7B" w:rsidRPr="00D36147" w:rsidRDefault="00441E7B" w:rsidP="00AB12E9">
            <w:pPr>
              <w:spacing w:line="276" w:lineRule="auto"/>
              <w:jc w:val="center"/>
              <w:rPr>
                <w:rFonts w:cs="Times New Roman"/>
                <w:b/>
                <w:sz w:val="20"/>
                <w:szCs w:val="18"/>
              </w:rPr>
            </w:pPr>
            <w:r w:rsidRPr="00D36147">
              <w:rPr>
                <w:rFonts w:cs="Times New Roman"/>
                <w:b/>
                <w:sz w:val="20"/>
                <w:szCs w:val="18"/>
              </w:rPr>
              <w:t>Državni proračun (EUR)</w:t>
            </w:r>
          </w:p>
        </w:tc>
        <w:tc>
          <w:tcPr>
            <w:tcW w:w="2126" w:type="dxa"/>
            <w:vAlign w:val="center"/>
          </w:tcPr>
          <w:p w14:paraId="4A377EFE" w14:textId="4C44360F" w:rsidR="00441E7B" w:rsidRPr="00D36147" w:rsidRDefault="00441E7B" w:rsidP="00D36147">
            <w:pPr>
              <w:spacing w:line="276" w:lineRule="auto"/>
              <w:jc w:val="center"/>
              <w:rPr>
                <w:rFonts w:cs="Times New Roman"/>
                <w:b/>
                <w:sz w:val="20"/>
                <w:szCs w:val="18"/>
              </w:rPr>
            </w:pPr>
            <w:r w:rsidRPr="00D36147">
              <w:rPr>
                <w:rFonts w:cs="Times New Roman"/>
                <w:b/>
                <w:sz w:val="20"/>
                <w:szCs w:val="18"/>
              </w:rPr>
              <w:t>EU financiranje</w:t>
            </w:r>
            <w:r w:rsidR="00C30AE0" w:rsidRPr="00D36147">
              <w:rPr>
                <w:rFonts w:cs="Times New Roman"/>
                <w:b/>
                <w:sz w:val="20"/>
                <w:szCs w:val="18"/>
              </w:rPr>
              <w:t xml:space="preserve"> </w:t>
            </w:r>
            <w:r w:rsidRPr="00D36147">
              <w:rPr>
                <w:rFonts w:cs="Times New Roman"/>
                <w:b/>
                <w:sz w:val="20"/>
                <w:szCs w:val="18"/>
              </w:rPr>
              <w:t>(EUR)</w:t>
            </w:r>
          </w:p>
        </w:tc>
        <w:tc>
          <w:tcPr>
            <w:tcW w:w="1554" w:type="dxa"/>
            <w:vAlign w:val="center"/>
          </w:tcPr>
          <w:p w14:paraId="4E0FB728" w14:textId="77777777" w:rsidR="00441E7B" w:rsidRPr="00D36147" w:rsidRDefault="00441E7B" w:rsidP="00D36147">
            <w:pPr>
              <w:spacing w:line="276" w:lineRule="auto"/>
              <w:jc w:val="center"/>
              <w:rPr>
                <w:rFonts w:cs="Times New Roman"/>
                <w:b/>
                <w:sz w:val="20"/>
                <w:szCs w:val="18"/>
              </w:rPr>
            </w:pPr>
            <w:r w:rsidRPr="00D36147">
              <w:rPr>
                <w:rFonts w:cs="Times New Roman"/>
                <w:b/>
                <w:sz w:val="20"/>
                <w:szCs w:val="18"/>
              </w:rPr>
              <w:t>Drugi izvori (EUR)</w:t>
            </w:r>
          </w:p>
        </w:tc>
      </w:tr>
      <w:tr w:rsidR="00C30AE0" w:rsidRPr="00D36147" w14:paraId="57225998" w14:textId="77777777" w:rsidTr="00AF43CC">
        <w:tc>
          <w:tcPr>
            <w:tcW w:w="2830" w:type="dxa"/>
            <w:shd w:val="clear" w:color="auto" w:fill="F2F2F2" w:themeFill="background1" w:themeFillShade="F2"/>
            <w:vAlign w:val="center"/>
          </w:tcPr>
          <w:p w14:paraId="29A91E5E" w14:textId="77777777" w:rsidR="00441E7B" w:rsidRPr="00D36147" w:rsidRDefault="00441E7B" w:rsidP="004A3B23">
            <w:pPr>
              <w:spacing w:line="276" w:lineRule="auto"/>
              <w:rPr>
                <w:rFonts w:cs="Times New Roman"/>
                <w:sz w:val="20"/>
                <w:szCs w:val="18"/>
              </w:rPr>
            </w:pPr>
            <w:r w:rsidRPr="00D36147">
              <w:rPr>
                <w:rFonts w:cs="Times New Roman"/>
                <w:sz w:val="20"/>
                <w:szCs w:val="18"/>
              </w:rPr>
              <w:t>Izvori financiranja u 2023. godini (proračunska pozicija i predviđeni iznos sredstava)</w:t>
            </w:r>
          </w:p>
        </w:tc>
        <w:tc>
          <w:tcPr>
            <w:tcW w:w="2552" w:type="dxa"/>
            <w:vAlign w:val="center"/>
          </w:tcPr>
          <w:p w14:paraId="339D2F3C" w14:textId="29C62783" w:rsidR="00441E7B" w:rsidRPr="00D36147" w:rsidRDefault="00441E7B" w:rsidP="00AB12E9">
            <w:pPr>
              <w:spacing w:line="276" w:lineRule="auto"/>
              <w:jc w:val="center"/>
              <w:rPr>
                <w:rFonts w:cs="Times New Roman"/>
                <w:sz w:val="20"/>
                <w:szCs w:val="18"/>
              </w:rPr>
            </w:pPr>
            <w:r w:rsidRPr="00D36147">
              <w:rPr>
                <w:rFonts w:cs="Times New Roman"/>
                <w:sz w:val="20"/>
                <w:szCs w:val="18"/>
              </w:rPr>
              <w:t xml:space="preserve">A777046 </w:t>
            </w:r>
            <w:r w:rsidR="005612A7" w:rsidRPr="00D36147">
              <w:rPr>
                <w:rFonts w:cs="Times New Roman"/>
                <w:sz w:val="20"/>
                <w:szCs w:val="18"/>
              </w:rPr>
              <w:t xml:space="preserve">- </w:t>
            </w:r>
            <w:r w:rsidRPr="00D36147">
              <w:rPr>
                <w:rFonts w:cs="Times New Roman"/>
                <w:sz w:val="20"/>
                <w:szCs w:val="18"/>
              </w:rPr>
              <w:t>Administracija i upravljanje</w:t>
            </w:r>
          </w:p>
          <w:p w14:paraId="57FEC73A" w14:textId="21309A30" w:rsidR="00441E7B" w:rsidRPr="00D36147" w:rsidRDefault="00441E7B" w:rsidP="00D36147">
            <w:pPr>
              <w:spacing w:line="276" w:lineRule="auto"/>
              <w:jc w:val="center"/>
              <w:rPr>
                <w:rFonts w:cs="Times New Roman"/>
                <w:sz w:val="20"/>
                <w:szCs w:val="18"/>
              </w:rPr>
            </w:pPr>
            <w:r w:rsidRPr="00D36147">
              <w:rPr>
                <w:rFonts w:cs="Times New Roman"/>
                <w:sz w:val="20"/>
                <w:szCs w:val="18"/>
              </w:rPr>
              <w:t>0,00</w:t>
            </w:r>
          </w:p>
        </w:tc>
        <w:tc>
          <w:tcPr>
            <w:tcW w:w="2126" w:type="dxa"/>
            <w:vAlign w:val="center"/>
          </w:tcPr>
          <w:p w14:paraId="642DD60F" w14:textId="77777777" w:rsidR="00441E7B" w:rsidRPr="00D36147" w:rsidRDefault="00441E7B" w:rsidP="00D36147">
            <w:pPr>
              <w:spacing w:line="276" w:lineRule="auto"/>
              <w:jc w:val="center"/>
              <w:rPr>
                <w:rFonts w:cs="Times New Roman"/>
                <w:sz w:val="20"/>
                <w:szCs w:val="18"/>
              </w:rPr>
            </w:pPr>
            <w:r w:rsidRPr="00D36147">
              <w:rPr>
                <w:rFonts w:cs="Times New Roman"/>
                <w:sz w:val="20"/>
                <w:szCs w:val="18"/>
              </w:rPr>
              <w:t xml:space="preserve">0,00 </w:t>
            </w:r>
          </w:p>
        </w:tc>
        <w:tc>
          <w:tcPr>
            <w:tcW w:w="1554" w:type="dxa"/>
            <w:vAlign w:val="center"/>
          </w:tcPr>
          <w:p w14:paraId="4D79DD0F" w14:textId="77777777" w:rsidR="00441E7B" w:rsidRPr="00D36147" w:rsidRDefault="00441E7B" w:rsidP="00D36147">
            <w:pPr>
              <w:spacing w:line="276" w:lineRule="auto"/>
              <w:jc w:val="center"/>
              <w:rPr>
                <w:rFonts w:cs="Times New Roman"/>
                <w:sz w:val="20"/>
                <w:szCs w:val="18"/>
              </w:rPr>
            </w:pPr>
            <w:r w:rsidRPr="00D36147">
              <w:rPr>
                <w:rFonts w:cs="Times New Roman"/>
                <w:sz w:val="20"/>
                <w:szCs w:val="18"/>
              </w:rPr>
              <w:t xml:space="preserve">0,00 </w:t>
            </w:r>
          </w:p>
        </w:tc>
      </w:tr>
      <w:tr w:rsidR="00C30AE0" w:rsidRPr="00D36147" w14:paraId="1254FA5E" w14:textId="77777777" w:rsidTr="00AF43CC">
        <w:trPr>
          <w:trHeight w:val="407"/>
        </w:trPr>
        <w:tc>
          <w:tcPr>
            <w:tcW w:w="2830" w:type="dxa"/>
            <w:vMerge w:val="restart"/>
            <w:shd w:val="clear" w:color="auto" w:fill="F2F2F2" w:themeFill="background1" w:themeFillShade="F2"/>
            <w:vAlign w:val="center"/>
          </w:tcPr>
          <w:p w14:paraId="5BD4118E" w14:textId="77777777" w:rsidR="00441E7B" w:rsidRPr="00D36147" w:rsidRDefault="00441E7B" w:rsidP="004A3B23">
            <w:pPr>
              <w:spacing w:line="276" w:lineRule="auto"/>
              <w:rPr>
                <w:rFonts w:cs="Times New Roman"/>
                <w:b/>
                <w:bCs/>
                <w:sz w:val="20"/>
                <w:szCs w:val="18"/>
              </w:rPr>
            </w:pPr>
            <w:r w:rsidRPr="00D36147">
              <w:rPr>
                <w:rFonts w:cs="Times New Roman"/>
                <w:b/>
                <w:bCs/>
                <w:sz w:val="20"/>
                <w:szCs w:val="18"/>
              </w:rPr>
              <w:t xml:space="preserve">UKUPNO UTROŠENA SREDSTVA PO IZVORU </w:t>
            </w:r>
          </w:p>
        </w:tc>
        <w:tc>
          <w:tcPr>
            <w:tcW w:w="2552" w:type="dxa"/>
            <w:vAlign w:val="center"/>
          </w:tcPr>
          <w:p w14:paraId="71B25FA8" w14:textId="7A246E17" w:rsidR="00441E7B" w:rsidRPr="00D36147" w:rsidRDefault="00441E7B" w:rsidP="00AB12E9">
            <w:pPr>
              <w:spacing w:line="276" w:lineRule="auto"/>
              <w:jc w:val="center"/>
              <w:rPr>
                <w:rFonts w:cs="Times New Roman"/>
                <w:b/>
                <w:bCs/>
                <w:sz w:val="20"/>
                <w:szCs w:val="18"/>
              </w:rPr>
            </w:pPr>
            <w:r w:rsidRPr="00D36147">
              <w:rPr>
                <w:rFonts w:cs="Times New Roman"/>
                <w:b/>
                <w:bCs/>
                <w:sz w:val="20"/>
                <w:szCs w:val="18"/>
              </w:rPr>
              <w:t>Državni proračun</w:t>
            </w:r>
            <w:r w:rsidR="00C30AE0" w:rsidRPr="00D36147">
              <w:rPr>
                <w:rFonts w:cs="Times New Roman"/>
                <w:b/>
                <w:bCs/>
                <w:sz w:val="20"/>
                <w:szCs w:val="18"/>
              </w:rPr>
              <w:t xml:space="preserve"> </w:t>
            </w:r>
            <w:r w:rsidRPr="00D36147">
              <w:rPr>
                <w:rFonts w:cs="Times New Roman"/>
                <w:b/>
                <w:bCs/>
                <w:sz w:val="20"/>
                <w:szCs w:val="18"/>
              </w:rPr>
              <w:t>(EUR)</w:t>
            </w:r>
          </w:p>
        </w:tc>
        <w:tc>
          <w:tcPr>
            <w:tcW w:w="2126" w:type="dxa"/>
            <w:vAlign w:val="center"/>
          </w:tcPr>
          <w:p w14:paraId="630C9F86" w14:textId="424A06D1" w:rsidR="00441E7B" w:rsidRPr="00D36147" w:rsidRDefault="00441E7B" w:rsidP="00D36147">
            <w:pPr>
              <w:spacing w:line="276" w:lineRule="auto"/>
              <w:jc w:val="center"/>
              <w:rPr>
                <w:rFonts w:cs="Times New Roman"/>
                <w:b/>
                <w:bCs/>
                <w:sz w:val="20"/>
                <w:szCs w:val="18"/>
              </w:rPr>
            </w:pPr>
            <w:r w:rsidRPr="00D36147">
              <w:rPr>
                <w:rFonts w:cs="Times New Roman"/>
                <w:b/>
                <w:bCs/>
                <w:sz w:val="20"/>
                <w:szCs w:val="18"/>
              </w:rPr>
              <w:t>EU financiranje</w:t>
            </w:r>
            <w:r w:rsidR="005A6860">
              <w:rPr>
                <w:rFonts w:cs="Times New Roman"/>
                <w:b/>
                <w:bCs/>
                <w:sz w:val="20"/>
                <w:szCs w:val="18"/>
              </w:rPr>
              <w:t xml:space="preserve"> </w:t>
            </w:r>
            <w:r w:rsidRPr="00D36147">
              <w:rPr>
                <w:rFonts w:cs="Times New Roman"/>
                <w:b/>
                <w:bCs/>
                <w:sz w:val="20"/>
                <w:szCs w:val="18"/>
              </w:rPr>
              <w:t>(EUR)</w:t>
            </w:r>
          </w:p>
        </w:tc>
        <w:tc>
          <w:tcPr>
            <w:tcW w:w="1554" w:type="dxa"/>
            <w:vAlign w:val="center"/>
          </w:tcPr>
          <w:p w14:paraId="7650BC4E" w14:textId="30EBB9D0" w:rsidR="00441E7B" w:rsidRPr="00D36147" w:rsidRDefault="00441E7B" w:rsidP="00D36147">
            <w:pPr>
              <w:spacing w:line="276" w:lineRule="auto"/>
              <w:jc w:val="center"/>
              <w:rPr>
                <w:rFonts w:cs="Times New Roman"/>
                <w:b/>
                <w:bCs/>
                <w:sz w:val="20"/>
                <w:szCs w:val="18"/>
              </w:rPr>
            </w:pPr>
            <w:r w:rsidRPr="00D36147">
              <w:rPr>
                <w:rFonts w:cs="Times New Roman"/>
                <w:b/>
                <w:bCs/>
                <w:sz w:val="20"/>
                <w:szCs w:val="18"/>
              </w:rPr>
              <w:t>Drugi izvori</w:t>
            </w:r>
            <w:r w:rsidR="00C30AE0" w:rsidRPr="00D36147">
              <w:rPr>
                <w:rFonts w:cs="Times New Roman"/>
                <w:b/>
                <w:bCs/>
                <w:sz w:val="20"/>
                <w:szCs w:val="18"/>
              </w:rPr>
              <w:t xml:space="preserve"> </w:t>
            </w:r>
            <w:r w:rsidRPr="00D36147">
              <w:rPr>
                <w:rFonts w:cs="Times New Roman"/>
                <w:b/>
                <w:bCs/>
                <w:sz w:val="20"/>
                <w:szCs w:val="18"/>
              </w:rPr>
              <w:t>(EUR)</w:t>
            </w:r>
          </w:p>
        </w:tc>
      </w:tr>
      <w:tr w:rsidR="00C30AE0" w:rsidRPr="00D36147" w14:paraId="48F73337" w14:textId="77777777" w:rsidTr="00AF43CC">
        <w:tc>
          <w:tcPr>
            <w:tcW w:w="2830" w:type="dxa"/>
            <w:vMerge/>
            <w:shd w:val="clear" w:color="auto" w:fill="F2F2F2" w:themeFill="background1" w:themeFillShade="F2"/>
            <w:vAlign w:val="center"/>
          </w:tcPr>
          <w:p w14:paraId="6115AFB4" w14:textId="77777777" w:rsidR="00441E7B" w:rsidRPr="00D36147" w:rsidRDefault="00441E7B" w:rsidP="00D36147">
            <w:pPr>
              <w:spacing w:line="276" w:lineRule="auto"/>
              <w:rPr>
                <w:rFonts w:cs="Times New Roman"/>
                <w:b/>
                <w:bCs/>
                <w:sz w:val="20"/>
                <w:szCs w:val="18"/>
              </w:rPr>
            </w:pPr>
          </w:p>
        </w:tc>
        <w:tc>
          <w:tcPr>
            <w:tcW w:w="2552" w:type="dxa"/>
            <w:vAlign w:val="center"/>
          </w:tcPr>
          <w:p w14:paraId="0FDC6B92" w14:textId="7533022B" w:rsidR="008B6CB4" w:rsidRPr="00D36147" w:rsidRDefault="008B6CB4" w:rsidP="00D36147">
            <w:pPr>
              <w:spacing w:line="276" w:lineRule="auto"/>
              <w:jc w:val="center"/>
              <w:rPr>
                <w:rFonts w:cs="Times New Roman"/>
                <w:bCs/>
                <w:sz w:val="20"/>
                <w:szCs w:val="18"/>
              </w:rPr>
            </w:pPr>
            <w:r w:rsidRPr="00D36147">
              <w:rPr>
                <w:rFonts w:cs="Times New Roman"/>
                <w:bCs/>
                <w:sz w:val="20"/>
                <w:szCs w:val="18"/>
              </w:rPr>
              <w:t xml:space="preserve">A777046 </w:t>
            </w:r>
            <w:r w:rsidR="005612A7" w:rsidRPr="00D36147">
              <w:rPr>
                <w:rFonts w:cs="Times New Roman"/>
                <w:bCs/>
                <w:sz w:val="20"/>
                <w:szCs w:val="18"/>
              </w:rPr>
              <w:t xml:space="preserve">- </w:t>
            </w:r>
            <w:r w:rsidRPr="00D36147">
              <w:rPr>
                <w:rFonts w:cs="Times New Roman"/>
                <w:bCs/>
                <w:sz w:val="20"/>
                <w:szCs w:val="18"/>
              </w:rPr>
              <w:t>Administracija i upravljanje</w:t>
            </w:r>
          </w:p>
          <w:p w14:paraId="18027824" w14:textId="0E0B7EC3" w:rsidR="00441E7B" w:rsidRPr="00D36147" w:rsidRDefault="008B6CB4" w:rsidP="00D36147">
            <w:pPr>
              <w:spacing w:line="276" w:lineRule="auto"/>
              <w:jc w:val="center"/>
              <w:rPr>
                <w:rFonts w:cs="Times New Roman"/>
                <w:b/>
                <w:bCs/>
                <w:sz w:val="20"/>
                <w:szCs w:val="18"/>
              </w:rPr>
            </w:pPr>
            <w:r w:rsidRPr="00D36147">
              <w:rPr>
                <w:rFonts w:cs="Times New Roman"/>
                <w:b/>
                <w:bCs/>
                <w:sz w:val="20"/>
                <w:szCs w:val="18"/>
              </w:rPr>
              <w:t>0,00</w:t>
            </w:r>
          </w:p>
        </w:tc>
        <w:tc>
          <w:tcPr>
            <w:tcW w:w="2126" w:type="dxa"/>
            <w:vAlign w:val="center"/>
          </w:tcPr>
          <w:p w14:paraId="31C7B833" w14:textId="1FFF4EFC" w:rsidR="00441E7B" w:rsidRPr="00D36147" w:rsidRDefault="00441E7B" w:rsidP="00D36147">
            <w:pPr>
              <w:spacing w:line="276" w:lineRule="auto"/>
              <w:jc w:val="center"/>
              <w:rPr>
                <w:rFonts w:cs="Times New Roman"/>
                <w:bCs/>
                <w:sz w:val="20"/>
                <w:szCs w:val="18"/>
              </w:rPr>
            </w:pPr>
            <w:r w:rsidRPr="00D36147">
              <w:rPr>
                <w:rFonts w:cs="Times New Roman"/>
                <w:bCs/>
                <w:sz w:val="20"/>
                <w:szCs w:val="18"/>
              </w:rPr>
              <w:t xml:space="preserve">0,00 </w:t>
            </w:r>
          </w:p>
        </w:tc>
        <w:tc>
          <w:tcPr>
            <w:tcW w:w="1554" w:type="dxa"/>
            <w:vAlign w:val="center"/>
          </w:tcPr>
          <w:p w14:paraId="55F23C11" w14:textId="2085ECF2" w:rsidR="00441E7B" w:rsidRPr="00D36147" w:rsidRDefault="00441E7B" w:rsidP="00D36147">
            <w:pPr>
              <w:spacing w:line="276" w:lineRule="auto"/>
              <w:jc w:val="center"/>
              <w:rPr>
                <w:rFonts w:cs="Times New Roman"/>
                <w:bCs/>
                <w:sz w:val="20"/>
                <w:szCs w:val="18"/>
              </w:rPr>
            </w:pPr>
            <w:r w:rsidRPr="00D36147">
              <w:rPr>
                <w:rFonts w:cs="Times New Roman"/>
                <w:bCs/>
                <w:sz w:val="20"/>
                <w:szCs w:val="18"/>
              </w:rPr>
              <w:t xml:space="preserve">0,00 </w:t>
            </w:r>
          </w:p>
        </w:tc>
      </w:tr>
      <w:tr w:rsidR="005675FE" w:rsidRPr="00D36147" w14:paraId="002558ED" w14:textId="77777777" w:rsidTr="00AF43CC">
        <w:trPr>
          <w:trHeight w:val="659"/>
        </w:trPr>
        <w:tc>
          <w:tcPr>
            <w:tcW w:w="2830" w:type="dxa"/>
            <w:shd w:val="clear" w:color="auto" w:fill="F2F2F2" w:themeFill="background1" w:themeFillShade="F2"/>
            <w:vAlign w:val="center"/>
          </w:tcPr>
          <w:p w14:paraId="4E74930E" w14:textId="1C680D87" w:rsidR="00441E7B" w:rsidRPr="00D36147" w:rsidRDefault="00441E7B" w:rsidP="004A3B23">
            <w:pPr>
              <w:spacing w:line="276" w:lineRule="auto"/>
              <w:rPr>
                <w:rFonts w:cs="Times New Roman"/>
                <w:sz w:val="20"/>
                <w:szCs w:val="18"/>
              </w:rPr>
            </w:pPr>
            <w:r w:rsidRPr="00D36147">
              <w:rPr>
                <w:rFonts w:cs="Times New Roman"/>
                <w:sz w:val="20"/>
                <w:szCs w:val="18"/>
              </w:rPr>
              <w:t xml:space="preserve">ROK PROVEDBE AKTIVNOSTI </w:t>
            </w:r>
          </w:p>
        </w:tc>
        <w:tc>
          <w:tcPr>
            <w:tcW w:w="6232" w:type="dxa"/>
            <w:gridSpan w:val="3"/>
            <w:vAlign w:val="center"/>
          </w:tcPr>
          <w:p w14:paraId="693A6443" w14:textId="3F8A6C55" w:rsidR="00441E7B" w:rsidRPr="00D36147" w:rsidRDefault="00441E7B" w:rsidP="00AB12E9">
            <w:pPr>
              <w:spacing w:line="276" w:lineRule="auto"/>
              <w:rPr>
                <w:rFonts w:cs="Times New Roman"/>
                <w:sz w:val="20"/>
                <w:szCs w:val="18"/>
              </w:rPr>
            </w:pPr>
            <w:r w:rsidRPr="00D36147">
              <w:rPr>
                <w:rFonts w:cs="Times New Roman"/>
                <w:sz w:val="20"/>
                <w:szCs w:val="18"/>
              </w:rPr>
              <w:t>IV. kvartal 2025.</w:t>
            </w:r>
          </w:p>
        </w:tc>
      </w:tr>
    </w:tbl>
    <w:p w14:paraId="54DB8B64" w14:textId="77777777" w:rsidR="00CD78EF" w:rsidRPr="004A3B23" w:rsidRDefault="00CD78EF" w:rsidP="00D36147">
      <w:pPr>
        <w:spacing w:after="0" w:line="276" w:lineRule="auto"/>
        <w:rPr>
          <w:rFonts w:cs="Times New Roman"/>
        </w:rPr>
      </w:pPr>
    </w:p>
    <w:p w14:paraId="2BE3B85E" w14:textId="59A8EDCA" w:rsidR="004757A6" w:rsidRPr="00D36147" w:rsidRDefault="00C572AC" w:rsidP="00D36147">
      <w:pPr>
        <w:pStyle w:val="Heading2"/>
        <w:spacing w:before="0" w:line="276" w:lineRule="auto"/>
        <w:rPr>
          <w:rFonts w:cs="Times New Roman"/>
        </w:rPr>
      </w:pPr>
      <w:bookmarkStart w:id="30" w:name="_Toc179535294"/>
      <w:r w:rsidRPr="00AB12E9">
        <w:rPr>
          <w:rFonts w:cs="Times New Roman"/>
        </w:rPr>
        <w:t>Mjera</w:t>
      </w:r>
      <w:r w:rsidRPr="00D36147">
        <w:rPr>
          <w:rFonts w:cs="Times New Roman"/>
        </w:rPr>
        <w:t xml:space="preserve">: </w:t>
      </w:r>
      <w:r w:rsidR="004757A6" w:rsidRPr="00D36147">
        <w:rPr>
          <w:rFonts w:cs="Times New Roman"/>
        </w:rPr>
        <w:t>1.2. Poticanje integrativnih procesa i osnaživanje socijalne kohezije između romskog i većinskog stanovništva</w:t>
      </w:r>
      <w:bookmarkEnd w:id="30"/>
    </w:p>
    <w:p w14:paraId="147FC7EF" w14:textId="77777777" w:rsidR="001B48A1" w:rsidRPr="00D36147" w:rsidRDefault="001B48A1" w:rsidP="004A3B23">
      <w:pPr>
        <w:spacing w:after="0" w:line="276" w:lineRule="auto"/>
        <w:rPr>
          <w:rFonts w:cs="Times New Roman"/>
          <w:bCs/>
          <w:i/>
          <w:szCs w:val="24"/>
        </w:rPr>
      </w:pPr>
    </w:p>
    <w:p w14:paraId="4A1A3155" w14:textId="2DA0FFBD" w:rsidR="00FF48F9" w:rsidRPr="00E63507" w:rsidRDefault="00C572AC" w:rsidP="00AB12E9">
      <w:pPr>
        <w:spacing w:after="0" w:line="276" w:lineRule="auto"/>
        <w:rPr>
          <w:rFonts w:cs="Times New Roman"/>
          <w:i/>
          <w:szCs w:val="24"/>
        </w:rPr>
      </w:pPr>
      <w:r w:rsidRPr="00D36147">
        <w:rPr>
          <w:rFonts w:cs="Times New Roman"/>
          <w:bCs/>
          <w:i/>
          <w:szCs w:val="24"/>
        </w:rPr>
        <w:t>Aktivnost 1</w:t>
      </w:r>
      <w:r w:rsidR="00CC670E" w:rsidRPr="00D36147">
        <w:rPr>
          <w:rFonts w:cs="Times New Roman"/>
          <w:bCs/>
          <w:i/>
          <w:szCs w:val="24"/>
        </w:rPr>
        <w:t>.2.</w:t>
      </w:r>
      <w:r w:rsidRPr="00D36147">
        <w:rPr>
          <w:rFonts w:cs="Times New Roman"/>
          <w:bCs/>
          <w:i/>
          <w:szCs w:val="24"/>
        </w:rPr>
        <w:t>1.</w:t>
      </w:r>
      <w:r w:rsidR="00CC670E" w:rsidRPr="00D36147">
        <w:rPr>
          <w:rFonts w:cs="Times New Roman"/>
          <w:bCs/>
          <w:i/>
          <w:szCs w:val="24"/>
        </w:rPr>
        <w:t xml:space="preserve"> Poticanje </w:t>
      </w:r>
      <w:r w:rsidRPr="00D36147">
        <w:rPr>
          <w:rFonts w:cs="Times New Roman"/>
          <w:bCs/>
          <w:i/>
          <w:szCs w:val="24"/>
        </w:rPr>
        <w:t>integracije</w:t>
      </w:r>
      <w:r w:rsidR="00CC670E" w:rsidRPr="00D36147">
        <w:rPr>
          <w:rFonts w:cs="Times New Roman"/>
          <w:bCs/>
          <w:i/>
          <w:szCs w:val="24"/>
        </w:rPr>
        <w:t xml:space="preserve"> i socijalne kohezije </w:t>
      </w:r>
    </w:p>
    <w:p w14:paraId="4F5B9F16" w14:textId="5D6D66F6" w:rsidR="00FF48F9" w:rsidRPr="00E63507" w:rsidRDefault="00C572AC" w:rsidP="00D36147">
      <w:pPr>
        <w:spacing w:after="0" w:line="276" w:lineRule="auto"/>
        <w:rPr>
          <w:rFonts w:cs="Times New Roman"/>
          <w:iCs/>
          <w:szCs w:val="24"/>
        </w:rPr>
      </w:pPr>
      <w:r w:rsidRPr="00E63507">
        <w:rPr>
          <w:rFonts w:cs="Times New Roman"/>
          <w:i/>
          <w:szCs w:val="24"/>
        </w:rPr>
        <w:t>Nositelj provedbe: Ured za ljudska prava i prava nacionalnih manjina</w:t>
      </w:r>
    </w:p>
    <w:p w14:paraId="5B21805C" w14:textId="77777777" w:rsidR="00FF48F9" w:rsidRPr="00E63507" w:rsidRDefault="00FF48F9" w:rsidP="00D36147">
      <w:pPr>
        <w:spacing w:after="0" w:line="276" w:lineRule="auto"/>
        <w:rPr>
          <w:rFonts w:cs="Times New Roman"/>
          <w:iCs/>
          <w:szCs w:val="24"/>
        </w:rPr>
      </w:pPr>
    </w:p>
    <w:p w14:paraId="39978AA9" w14:textId="77777777" w:rsidR="005A6860" w:rsidRDefault="00A75995" w:rsidP="00D36147">
      <w:pPr>
        <w:tabs>
          <w:tab w:val="left" w:pos="5484"/>
        </w:tabs>
        <w:spacing w:after="0" w:line="276" w:lineRule="auto"/>
        <w:jc w:val="both"/>
        <w:rPr>
          <w:rFonts w:cs="Times New Roman"/>
          <w:iCs/>
          <w:szCs w:val="24"/>
        </w:rPr>
      </w:pPr>
      <w:r w:rsidRPr="00E63507">
        <w:rPr>
          <w:rFonts w:cs="Times New Roman"/>
          <w:iCs/>
          <w:szCs w:val="24"/>
        </w:rPr>
        <w:t>Provedba aktivnosti nije planirana u 2023. godini.</w:t>
      </w:r>
    </w:p>
    <w:p w14:paraId="64D61D31" w14:textId="636F875B" w:rsidR="003A42D5" w:rsidRPr="00E63507" w:rsidRDefault="003A42D5" w:rsidP="00D36147">
      <w:pPr>
        <w:tabs>
          <w:tab w:val="left" w:pos="5484"/>
        </w:tabs>
        <w:spacing w:after="0" w:line="276" w:lineRule="auto"/>
        <w:jc w:val="both"/>
        <w:rPr>
          <w:rFonts w:eastAsia="Times New Roman" w:cs="Times New Roman"/>
          <w:iCs/>
          <w:szCs w:val="20"/>
          <w:lang w:eastAsia="hr-HR"/>
        </w:rPr>
      </w:pPr>
    </w:p>
    <w:tbl>
      <w:tblPr>
        <w:tblStyle w:val="TableGrid"/>
        <w:tblW w:w="5003" w:type="pct"/>
        <w:tblLayout w:type="fixed"/>
        <w:tblLook w:val="04A0" w:firstRow="1" w:lastRow="0" w:firstColumn="1" w:lastColumn="0" w:noHBand="0" w:noVBand="1"/>
      </w:tblPr>
      <w:tblGrid>
        <w:gridCol w:w="3141"/>
        <w:gridCol w:w="2156"/>
        <w:gridCol w:w="2069"/>
        <w:gridCol w:w="1701"/>
      </w:tblGrid>
      <w:tr w:rsidR="003A42D5" w:rsidRPr="00D36147" w14:paraId="4F213410" w14:textId="77777777" w:rsidTr="00A42BAD">
        <w:tc>
          <w:tcPr>
            <w:tcW w:w="1732" w:type="pct"/>
            <w:shd w:val="clear" w:color="auto" w:fill="F2F2F2" w:themeFill="background1" w:themeFillShade="F2"/>
            <w:vAlign w:val="center"/>
          </w:tcPr>
          <w:p w14:paraId="55C51A8A" w14:textId="05EF570F" w:rsidR="003A42D5" w:rsidRPr="00D36147" w:rsidRDefault="00B510B5" w:rsidP="00D36147">
            <w:pPr>
              <w:spacing w:line="276" w:lineRule="auto"/>
              <w:rPr>
                <w:rFonts w:cs="Times New Roman"/>
                <w:b/>
                <w:sz w:val="20"/>
                <w:szCs w:val="18"/>
              </w:rPr>
            </w:pPr>
            <w:r w:rsidRPr="00D36147">
              <w:rPr>
                <w:rFonts w:cs="Times New Roman"/>
                <w:b/>
                <w:sz w:val="20"/>
                <w:szCs w:val="18"/>
              </w:rPr>
              <w:t>Pokazatelji provedbe i pokazatelji uspješnosti provedbe</w:t>
            </w:r>
          </w:p>
        </w:tc>
        <w:tc>
          <w:tcPr>
            <w:tcW w:w="1189" w:type="pct"/>
            <w:shd w:val="clear" w:color="auto" w:fill="F2F2F2" w:themeFill="background1" w:themeFillShade="F2"/>
            <w:vAlign w:val="center"/>
          </w:tcPr>
          <w:p w14:paraId="0597FF5F" w14:textId="1C83498D" w:rsidR="003A42D5" w:rsidRPr="00D36147" w:rsidRDefault="003A42D5" w:rsidP="00D36147">
            <w:pPr>
              <w:spacing w:line="276" w:lineRule="auto"/>
              <w:jc w:val="center"/>
              <w:rPr>
                <w:rFonts w:cs="Times New Roman"/>
                <w:b/>
                <w:sz w:val="20"/>
                <w:szCs w:val="18"/>
              </w:rPr>
            </w:pPr>
            <w:r w:rsidRPr="00D36147">
              <w:rPr>
                <w:rFonts w:cs="Times New Roman"/>
                <w:b/>
                <w:sz w:val="20"/>
                <w:szCs w:val="18"/>
              </w:rPr>
              <w:t>Broj ugovorenih projekata</w:t>
            </w:r>
          </w:p>
        </w:tc>
        <w:tc>
          <w:tcPr>
            <w:tcW w:w="1141" w:type="pct"/>
            <w:shd w:val="clear" w:color="auto" w:fill="F2F2F2" w:themeFill="background1" w:themeFillShade="F2"/>
            <w:vAlign w:val="center"/>
          </w:tcPr>
          <w:p w14:paraId="332C8DD2" w14:textId="6BD99204" w:rsidR="003A42D5" w:rsidRPr="00D36147" w:rsidRDefault="003A42D5" w:rsidP="00D36147">
            <w:pPr>
              <w:spacing w:line="276" w:lineRule="auto"/>
              <w:jc w:val="center"/>
              <w:rPr>
                <w:rFonts w:cs="Times New Roman"/>
                <w:b/>
                <w:sz w:val="20"/>
                <w:szCs w:val="18"/>
              </w:rPr>
            </w:pPr>
            <w:r w:rsidRPr="00D36147">
              <w:rPr>
                <w:rFonts w:cs="Times New Roman"/>
                <w:b/>
                <w:sz w:val="20"/>
                <w:szCs w:val="18"/>
              </w:rPr>
              <w:t>Broj sudionika</w:t>
            </w:r>
          </w:p>
        </w:tc>
        <w:tc>
          <w:tcPr>
            <w:tcW w:w="938" w:type="pct"/>
            <w:shd w:val="clear" w:color="auto" w:fill="F2F2F2" w:themeFill="background1" w:themeFillShade="F2"/>
            <w:vAlign w:val="center"/>
          </w:tcPr>
          <w:p w14:paraId="4F496E81" w14:textId="62596C3B" w:rsidR="003A42D5" w:rsidRPr="00D36147" w:rsidRDefault="003A42D5" w:rsidP="00D36147">
            <w:pPr>
              <w:spacing w:line="276" w:lineRule="auto"/>
              <w:jc w:val="center"/>
              <w:rPr>
                <w:rFonts w:cs="Times New Roman"/>
                <w:b/>
                <w:sz w:val="20"/>
                <w:szCs w:val="18"/>
              </w:rPr>
            </w:pPr>
            <w:r w:rsidRPr="00D36147">
              <w:rPr>
                <w:rFonts w:cs="Times New Roman"/>
                <w:b/>
                <w:sz w:val="20"/>
                <w:szCs w:val="18"/>
              </w:rPr>
              <w:t>Broj sudionika iz redova romske nacionalne manjine/ broj djece</w:t>
            </w:r>
          </w:p>
        </w:tc>
      </w:tr>
      <w:tr w:rsidR="00865203" w:rsidRPr="00D36147" w14:paraId="163AB378" w14:textId="77777777" w:rsidTr="00A42BAD">
        <w:trPr>
          <w:trHeight w:val="453"/>
        </w:trPr>
        <w:tc>
          <w:tcPr>
            <w:tcW w:w="1732" w:type="pct"/>
            <w:shd w:val="clear" w:color="auto" w:fill="F2F2F2" w:themeFill="background1" w:themeFillShade="F2"/>
            <w:vAlign w:val="center"/>
          </w:tcPr>
          <w:p w14:paraId="47D7248D" w14:textId="77777777" w:rsidR="003A42D5" w:rsidRPr="00D36147" w:rsidRDefault="003A42D5" w:rsidP="00D36147">
            <w:pPr>
              <w:spacing w:line="276" w:lineRule="auto"/>
              <w:rPr>
                <w:rFonts w:cs="Times New Roman"/>
                <w:sz w:val="20"/>
                <w:szCs w:val="18"/>
              </w:rPr>
            </w:pPr>
            <w:r w:rsidRPr="00D36147">
              <w:rPr>
                <w:rFonts w:cs="Times New Roman"/>
                <w:sz w:val="20"/>
                <w:szCs w:val="18"/>
              </w:rPr>
              <w:t>Planirani ishodi za pokazatelje provedbe u 2023. godini</w:t>
            </w:r>
          </w:p>
        </w:tc>
        <w:tc>
          <w:tcPr>
            <w:tcW w:w="1189" w:type="pct"/>
            <w:vAlign w:val="center"/>
          </w:tcPr>
          <w:p w14:paraId="23A20DCA" w14:textId="38DB768A" w:rsidR="003A42D5" w:rsidRPr="00D36147" w:rsidRDefault="003A42D5" w:rsidP="00D36147">
            <w:pPr>
              <w:spacing w:line="276" w:lineRule="auto"/>
              <w:jc w:val="center"/>
              <w:rPr>
                <w:rFonts w:cs="Times New Roman"/>
                <w:sz w:val="20"/>
                <w:szCs w:val="18"/>
              </w:rPr>
            </w:pPr>
            <w:r w:rsidRPr="00D36147">
              <w:rPr>
                <w:rFonts w:cs="Times New Roman"/>
                <w:sz w:val="20"/>
                <w:szCs w:val="18"/>
              </w:rPr>
              <w:t>n/p</w:t>
            </w:r>
          </w:p>
        </w:tc>
        <w:tc>
          <w:tcPr>
            <w:tcW w:w="1141" w:type="pct"/>
            <w:vAlign w:val="center"/>
          </w:tcPr>
          <w:p w14:paraId="1AF7CCAF" w14:textId="565F6DC3" w:rsidR="003A42D5" w:rsidRPr="00D36147" w:rsidRDefault="003A42D5" w:rsidP="00D36147">
            <w:pPr>
              <w:spacing w:line="276" w:lineRule="auto"/>
              <w:jc w:val="center"/>
              <w:rPr>
                <w:rFonts w:cs="Times New Roman"/>
                <w:sz w:val="20"/>
                <w:szCs w:val="18"/>
              </w:rPr>
            </w:pPr>
            <w:r w:rsidRPr="00D36147">
              <w:rPr>
                <w:rFonts w:cs="Times New Roman"/>
                <w:sz w:val="20"/>
                <w:szCs w:val="18"/>
              </w:rPr>
              <w:t>n/p</w:t>
            </w:r>
          </w:p>
        </w:tc>
        <w:tc>
          <w:tcPr>
            <w:tcW w:w="938" w:type="pct"/>
            <w:vAlign w:val="center"/>
          </w:tcPr>
          <w:p w14:paraId="2F74284C" w14:textId="2602C5AE" w:rsidR="003A42D5" w:rsidRPr="00D36147" w:rsidRDefault="003A42D5" w:rsidP="00D36147">
            <w:pPr>
              <w:spacing w:line="276" w:lineRule="auto"/>
              <w:jc w:val="center"/>
              <w:rPr>
                <w:rFonts w:cs="Times New Roman"/>
                <w:sz w:val="20"/>
                <w:szCs w:val="18"/>
              </w:rPr>
            </w:pPr>
            <w:r w:rsidRPr="00D36147">
              <w:rPr>
                <w:rFonts w:cs="Times New Roman"/>
                <w:sz w:val="20"/>
                <w:szCs w:val="18"/>
              </w:rPr>
              <w:t>n/p</w:t>
            </w:r>
          </w:p>
        </w:tc>
      </w:tr>
      <w:tr w:rsidR="003A42D5" w:rsidRPr="00D36147" w14:paraId="22107AED" w14:textId="77777777" w:rsidTr="00A42BAD">
        <w:tc>
          <w:tcPr>
            <w:tcW w:w="1732" w:type="pct"/>
            <w:shd w:val="clear" w:color="auto" w:fill="F2F2F2" w:themeFill="background1" w:themeFillShade="F2"/>
            <w:vAlign w:val="center"/>
          </w:tcPr>
          <w:p w14:paraId="6503BD7C" w14:textId="77777777" w:rsidR="003A42D5" w:rsidRPr="00D36147" w:rsidRDefault="003A42D5" w:rsidP="00D36147">
            <w:pPr>
              <w:spacing w:line="276" w:lineRule="auto"/>
              <w:rPr>
                <w:rFonts w:cs="Times New Roman"/>
                <w:sz w:val="20"/>
                <w:szCs w:val="18"/>
              </w:rPr>
            </w:pPr>
            <w:r w:rsidRPr="00D36147">
              <w:rPr>
                <w:rFonts w:cs="Times New Roman"/>
                <w:sz w:val="20"/>
                <w:szCs w:val="18"/>
              </w:rPr>
              <w:t>Ostvareni ishodi za pokazatelje provedbe u 2023. godini</w:t>
            </w:r>
          </w:p>
        </w:tc>
        <w:tc>
          <w:tcPr>
            <w:tcW w:w="1189" w:type="pct"/>
            <w:vAlign w:val="center"/>
          </w:tcPr>
          <w:p w14:paraId="5B893568" w14:textId="6B2CF077" w:rsidR="003A42D5" w:rsidRPr="00D36147" w:rsidRDefault="00865203" w:rsidP="00D36147">
            <w:pPr>
              <w:spacing w:line="276" w:lineRule="auto"/>
              <w:jc w:val="center"/>
              <w:rPr>
                <w:rFonts w:cs="Times New Roman"/>
                <w:sz w:val="20"/>
                <w:szCs w:val="18"/>
              </w:rPr>
            </w:pPr>
            <w:r w:rsidRPr="00D36147">
              <w:rPr>
                <w:rFonts w:cs="Times New Roman"/>
                <w:sz w:val="20"/>
                <w:szCs w:val="18"/>
              </w:rPr>
              <w:t>0</w:t>
            </w:r>
          </w:p>
        </w:tc>
        <w:tc>
          <w:tcPr>
            <w:tcW w:w="1141" w:type="pct"/>
            <w:vAlign w:val="center"/>
          </w:tcPr>
          <w:p w14:paraId="39D2BE2F" w14:textId="77777777" w:rsidR="003A42D5" w:rsidRPr="00D36147" w:rsidRDefault="003A42D5" w:rsidP="00D36147">
            <w:pPr>
              <w:spacing w:line="276" w:lineRule="auto"/>
              <w:jc w:val="center"/>
              <w:rPr>
                <w:rFonts w:cs="Times New Roman"/>
                <w:sz w:val="20"/>
                <w:szCs w:val="18"/>
              </w:rPr>
            </w:pPr>
            <w:r w:rsidRPr="00D36147">
              <w:rPr>
                <w:rFonts w:cs="Times New Roman"/>
                <w:sz w:val="20"/>
                <w:szCs w:val="18"/>
              </w:rPr>
              <w:t>0</w:t>
            </w:r>
          </w:p>
        </w:tc>
        <w:tc>
          <w:tcPr>
            <w:tcW w:w="938" w:type="pct"/>
            <w:vAlign w:val="center"/>
          </w:tcPr>
          <w:p w14:paraId="64D6DE06" w14:textId="77777777" w:rsidR="003A42D5" w:rsidRPr="00D36147" w:rsidRDefault="003A42D5" w:rsidP="00D36147">
            <w:pPr>
              <w:spacing w:line="276" w:lineRule="auto"/>
              <w:jc w:val="center"/>
              <w:rPr>
                <w:rFonts w:cs="Times New Roman"/>
                <w:sz w:val="20"/>
                <w:szCs w:val="18"/>
              </w:rPr>
            </w:pPr>
            <w:r w:rsidRPr="00D36147">
              <w:rPr>
                <w:rFonts w:cs="Times New Roman"/>
                <w:sz w:val="20"/>
                <w:szCs w:val="18"/>
              </w:rPr>
              <w:t>0</w:t>
            </w:r>
          </w:p>
        </w:tc>
      </w:tr>
      <w:tr w:rsidR="003A42D5" w:rsidRPr="00D36147" w14:paraId="754EFE87" w14:textId="77777777" w:rsidTr="00A42BAD">
        <w:tc>
          <w:tcPr>
            <w:tcW w:w="1732" w:type="pct"/>
            <w:shd w:val="clear" w:color="auto" w:fill="F2F2F2" w:themeFill="background1" w:themeFillShade="F2"/>
            <w:vAlign w:val="center"/>
          </w:tcPr>
          <w:p w14:paraId="6D489B67" w14:textId="77777777" w:rsidR="003A42D5" w:rsidRPr="00D36147" w:rsidRDefault="003A42D5" w:rsidP="00D36147">
            <w:pPr>
              <w:spacing w:line="276" w:lineRule="auto"/>
              <w:rPr>
                <w:rFonts w:cs="Times New Roman"/>
                <w:b/>
                <w:sz w:val="20"/>
                <w:szCs w:val="18"/>
              </w:rPr>
            </w:pPr>
            <w:r w:rsidRPr="00D36147">
              <w:rPr>
                <w:rFonts w:cs="Times New Roman"/>
                <w:b/>
                <w:sz w:val="20"/>
                <w:szCs w:val="18"/>
              </w:rPr>
              <w:t>IZVORI FINANCIRANJA</w:t>
            </w:r>
          </w:p>
        </w:tc>
        <w:tc>
          <w:tcPr>
            <w:tcW w:w="1189" w:type="pct"/>
            <w:vAlign w:val="center"/>
          </w:tcPr>
          <w:p w14:paraId="157EBF4C" w14:textId="77777777" w:rsidR="003A42D5" w:rsidRPr="00D36147" w:rsidRDefault="003A42D5" w:rsidP="00D36147">
            <w:pPr>
              <w:spacing w:line="276" w:lineRule="auto"/>
              <w:jc w:val="center"/>
              <w:rPr>
                <w:rFonts w:cs="Times New Roman"/>
                <w:b/>
                <w:sz w:val="20"/>
                <w:szCs w:val="18"/>
              </w:rPr>
            </w:pPr>
            <w:r w:rsidRPr="00D36147">
              <w:rPr>
                <w:rFonts w:cs="Times New Roman"/>
                <w:b/>
                <w:sz w:val="20"/>
                <w:szCs w:val="18"/>
              </w:rPr>
              <w:t>Državni proračun (EUR)</w:t>
            </w:r>
          </w:p>
        </w:tc>
        <w:tc>
          <w:tcPr>
            <w:tcW w:w="1141" w:type="pct"/>
            <w:vAlign w:val="center"/>
          </w:tcPr>
          <w:p w14:paraId="3A7D8A45" w14:textId="77777777" w:rsidR="003A42D5" w:rsidRPr="00D36147" w:rsidRDefault="003A42D5" w:rsidP="00D36147">
            <w:pPr>
              <w:spacing w:line="276" w:lineRule="auto"/>
              <w:jc w:val="center"/>
              <w:rPr>
                <w:rFonts w:cs="Times New Roman"/>
                <w:b/>
                <w:sz w:val="20"/>
                <w:szCs w:val="18"/>
              </w:rPr>
            </w:pPr>
            <w:r w:rsidRPr="00D36147">
              <w:rPr>
                <w:rFonts w:cs="Times New Roman"/>
                <w:b/>
                <w:sz w:val="20"/>
                <w:szCs w:val="18"/>
              </w:rPr>
              <w:t>EU financiranje (EUR)</w:t>
            </w:r>
          </w:p>
        </w:tc>
        <w:tc>
          <w:tcPr>
            <w:tcW w:w="938" w:type="pct"/>
            <w:vAlign w:val="center"/>
          </w:tcPr>
          <w:p w14:paraId="7D2E53BA" w14:textId="3113B810" w:rsidR="003A42D5" w:rsidRPr="00D36147" w:rsidRDefault="003A42D5" w:rsidP="00D36147">
            <w:pPr>
              <w:spacing w:line="276" w:lineRule="auto"/>
              <w:jc w:val="center"/>
              <w:rPr>
                <w:rFonts w:cs="Times New Roman"/>
                <w:b/>
                <w:sz w:val="20"/>
                <w:szCs w:val="18"/>
              </w:rPr>
            </w:pPr>
            <w:r w:rsidRPr="00D36147">
              <w:rPr>
                <w:rFonts w:cs="Times New Roman"/>
                <w:b/>
                <w:sz w:val="20"/>
                <w:szCs w:val="18"/>
              </w:rPr>
              <w:t>Drugi izvori (EUR)</w:t>
            </w:r>
          </w:p>
        </w:tc>
      </w:tr>
      <w:tr w:rsidR="003A42D5" w:rsidRPr="00D36147" w14:paraId="12526B13" w14:textId="77777777" w:rsidTr="00A42BAD">
        <w:tc>
          <w:tcPr>
            <w:tcW w:w="1732" w:type="pct"/>
            <w:shd w:val="clear" w:color="auto" w:fill="F2F2F2" w:themeFill="background1" w:themeFillShade="F2"/>
            <w:vAlign w:val="center"/>
          </w:tcPr>
          <w:p w14:paraId="728779E6" w14:textId="77777777" w:rsidR="003A42D5" w:rsidRPr="00D36147" w:rsidRDefault="003A42D5" w:rsidP="00D36147">
            <w:pPr>
              <w:spacing w:line="276" w:lineRule="auto"/>
              <w:rPr>
                <w:rFonts w:cs="Times New Roman"/>
                <w:sz w:val="20"/>
                <w:szCs w:val="18"/>
              </w:rPr>
            </w:pPr>
            <w:r w:rsidRPr="00D36147">
              <w:rPr>
                <w:rFonts w:cs="Times New Roman"/>
                <w:sz w:val="20"/>
                <w:szCs w:val="18"/>
              </w:rPr>
              <w:lastRenderedPageBreak/>
              <w:t>Izvori financiranja u 2023. godini (proračunska pozicija i predviđeni iznos sredstava)</w:t>
            </w:r>
          </w:p>
        </w:tc>
        <w:tc>
          <w:tcPr>
            <w:tcW w:w="1189" w:type="pct"/>
            <w:vAlign w:val="center"/>
          </w:tcPr>
          <w:p w14:paraId="3EB3E100" w14:textId="4E10821E" w:rsidR="003A42D5" w:rsidRPr="00D36147" w:rsidRDefault="003A42D5" w:rsidP="00D36147">
            <w:pPr>
              <w:spacing w:line="276" w:lineRule="auto"/>
              <w:jc w:val="center"/>
              <w:rPr>
                <w:rFonts w:cs="Times New Roman"/>
                <w:sz w:val="20"/>
                <w:szCs w:val="18"/>
              </w:rPr>
            </w:pPr>
            <w:r w:rsidRPr="00D36147">
              <w:rPr>
                <w:rFonts w:cs="Times New Roman"/>
                <w:sz w:val="20"/>
                <w:szCs w:val="18"/>
              </w:rPr>
              <w:t xml:space="preserve">A681000 </w:t>
            </w:r>
            <w:r w:rsidR="00CD78EF" w:rsidRPr="00D36147">
              <w:rPr>
                <w:rFonts w:cs="Times New Roman"/>
                <w:sz w:val="20"/>
                <w:szCs w:val="18"/>
              </w:rPr>
              <w:t xml:space="preserve">- </w:t>
            </w:r>
            <w:r w:rsidRPr="00D36147">
              <w:rPr>
                <w:rFonts w:cs="Times New Roman"/>
                <w:sz w:val="20"/>
                <w:szCs w:val="18"/>
              </w:rPr>
              <w:t>Administracija i upravljanje</w:t>
            </w:r>
          </w:p>
        </w:tc>
        <w:tc>
          <w:tcPr>
            <w:tcW w:w="1141" w:type="pct"/>
            <w:vAlign w:val="center"/>
          </w:tcPr>
          <w:p w14:paraId="15CB8FB9" w14:textId="026D3314" w:rsidR="003A42D5" w:rsidRPr="00D36147" w:rsidRDefault="003A42D5" w:rsidP="00D36147">
            <w:pPr>
              <w:spacing w:line="276" w:lineRule="auto"/>
              <w:jc w:val="center"/>
              <w:rPr>
                <w:rFonts w:cs="Times New Roman"/>
                <w:sz w:val="20"/>
                <w:szCs w:val="18"/>
              </w:rPr>
            </w:pPr>
            <w:r w:rsidRPr="00D36147">
              <w:rPr>
                <w:rFonts w:cs="Times New Roman"/>
                <w:sz w:val="20"/>
                <w:szCs w:val="18"/>
              </w:rPr>
              <w:t>0,00</w:t>
            </w:r>
          </w:p>
        </w:tc>
        <w:tc>
          <w:tcPr>
            <w:tcW w:w="938" w:type="pct"/>
            <w:vAlign w:val="center"/>
          </w:tcPr>
          <w:p w14:paraId="3D557410" w14:textId="324D4714" w:rsidR="003A42D5" w:rsidRPr="00D36147" w:rsidRDefault="003A42D5" w:rsidP="00D36147">
            <w:pPr>
              <w:spacing w:line="276" w:lineRule="auto"/>
              <w:jc w:val="center"/>
              <w:rPr>
                <w:rFonts w:cs="Times New Roman"/>
                <w:sz w:val="20"/>
                <w:szCs w:val="18"/>
              </w:rPr>
            </w:pPr>
            <w:r w:rsidRPr="00D36147">
              <w:rPr>
                <w:rFonts w:cs="Times New Roman"/>
                <w:sz w:val="20"/>
                <w:szCs w:val="18"/>
              </w:rPr>
              <w:t>0,00</w:t>
            </w:r>
          </w:p>
        </w:tc>
      </w:tr>
      <w:tr w:rsidR="003A42D5" w:rsidRPr="00D36147" w14:paraId="76DEBA58" w14:textId="77777777" w:rsidTr="00A42BAD">
        <w:tc>
          <w:tcPr>
            <w:tcW w:w="1732" w:type="pct"/>
            <w:vMerge w:val="restart"/>
            <w:shd w:val="clear" w:color="auto" w:fill="F2F2F2" w:themeFill="background1" w:themeFillShade="F2"/>
            <w:vAlign w:val="center"/>
          </w:tcPr>
          <w:p w14:paraId="7EE26288" w14:textId="77777777" w:rsidR="003A42D5" w:rsidRPr="00D36147" w:rsidRDefault="003A42D5" w:rsidP="00D36147">
            <w:pPr>
              <w:spacing w:line="276" w:lineRule="auto"/>
              <w:rPr>
                <w:rFonts w:cs="Times New Roman"/>
                <w:b/>
                <w:bCs/>
                <w:sz w:val="20"/>
                <w:szCs w:val="18"/>
              </w:rPr>
            </w:pPr>
            <w:r w:rsidRPr="00D36147">
              <w:rPr>
                <w:rFonts w:cs="Times New Roman"/>
                <w:b/>
                <w:bCs/>
                <w:sz w:val="20"/>
                <w:szCs w:val="18"/>
              </w:rPr>
              <w:t xml:space="preserve">UKUPNO UTROŠENA SREDSTVA PO IZVORU </w:t>
            </w:r>
          </w:p>
        </w:tc>
        <w:tc>
          <w:tcPr>
            <w:tcW w:w="1189" w:type="pct"/>
            <w:vAlign w:val="center"/>
          </w:tcPr>
          <w:p w14:paraId="4DEB092C" w14:textId="77777777" w:rsidR="003A42D5" w:rsidRPr="00D36147" w:rsidRDefault="003A42D5" w:rsidP="00D36147">
            <w:pPr>
              <w:spacing w:line="276" w:lineRule="auto"/>
              <w:jc w:val="center"/>
              <w:rPr>
                <w:rFonts w:cs="Times New Roman"/>
                <w:b/>
                <w:bCs/>
                <w:sz w:val="20"/>
                <w:szCs w:val="18"/>
              </w:rPr>
            </w:pPr>
            <w:r w:rsidRPr="00D36147">
              <w:rPr>
                <w:rFonts w:cs="Times New Roman"/>
                <w:b/>
                <w:bCs/>
                <w:sz w:val="20"/>
                <w:szCs w:val="18"/>
              </w:rPr>
              <w:t>Državni proračun (EUR)</w:t>
            </w:r>
          </w:p>
        </w:tc>
        <w:tc>
          <w:tcPr>
            <w:tcW w:w="1141" w:type="pct"/>
            <w:vAlign w:val="center"/>
          </w:tcPr>
          <w:p w14:paraId="4CCBA9EF" w14:textId="77777777" w:rsidR="003A42D5" w:rsidRPr="00D36147" w:rsidRDefault="003A42D5" w:rsidP="00D36147">
            <w:pPr>
              <w:spacing w:line="276" w:lineRule="auto"/>
              <w:jc w:val="center"/>
              <w:rPr>
                <w:rFonts w:cs="Times New Roman"/>
                <w:b/>
                <w:bCs/>
                <w:sz w:val="20"/>
                <w:szCs w:val="18"/>
              </w:rPr>
            </w:pPr>
            <w:r w:rsidRPr="00D36147">
              <w:rPr>
                <w:rFonts w:cs="Times New Roman"/>
                <w:b/>
                <w:bCs/>
                <w:sz w:val="20"/>
                <w:szCs w:val="18"/>
              </w:rPr>
              <w:t>EU financiranje (EUR)</w:t>
            </w:r>
          </w:p>
        </w:tc>
        <w:tc>
          <w:tcPr>
            <w:tcW w:w="938" w:type="pct"/>
            <w:vAlign w:val="center"/>
          </w:tcPr>
          <w:p w14:paraId="0307EF86" w14:textId="77777777" w:rsidR="005675FE" w:rsidRPr="00D36147" w:rsidRDefault="003A42D5" w:rsidP="00D36147">
            <w:pPr>
              <w:spacing w:line="276" w:lineRule="auto"/>
              <w:jc w:val="center"/>
              <w:rPr>
                <w:rFonts w:cs="Times New Roman"/>
                <w:b/>
                <w:bCs/>
                <w:sz w:val="20"/>
                <w:szCs w:val="18"/>
              </w:rPr>
            </w:pPr>
            <w:r w:rsidRPr="00D36147">
              <w:rPr>
                <w:rFonts w:cs="Times New Roman"/>
                <w:b/>
                <w:bCs/>
                <w:sz w:val="20"/>
                <w:szCs w:val="18"/>
              </w:rPr>
              <w:t>Drugi izvori</w:t>
            </w:r>
          </w:p>
          <w:p w14:paraId="3C432492" w14:textId="59ACA8AD" w:rsidR="003A42D5" w:rsidRPr="00D36147" w:rsidRDefault="003A42D5" w:rsidP="00D36147">
            <w:pPr>
              <w:spacing w:line="276" w:lineRule="auto"/>
              <w:jc w:val="center"/>
              <w:rPr>
                <w:rFonts w:cs="Times New Roman"/>
                <w:b/>
                <w:bCs/>
                <w:sz w:val="20"/>
                <w:szCs w:val="18"/>
              </w:rPr>
            </w:pPr>
            <w:r w:rsidRPr="00D36147">
              <w:rPr>
                <w:rFonts w:cs="Times New Roman"/>
                <w:b/>
                <w:bCs/>
                <w:sz w:val="20"/>
                <w:szCs w:val="18"/>
              </w:rPr>
              <w:t>(EUR)</w:t>
            </w:r>
          </w:p>
        </w:tc>
      </w:tr>
      <w:tr w:rsidR="003A42D5" w:rsidRPr="00D36147" w14:paraId="4A091AF1" w14:textId="77777777" w:rsidTr="00A42BAD">
        <w:tc>
          <w:tcPr>
            <w:tcW w:w="1732" w:type="pct"/>
            <w:vMerge/>
            <w:shd w:val="clear" w:color="auto" w:fill="F2F2F2" w:themeFill="background1" w:themeFillShade="F2"/>
            <w:vAlign w:val="center"/>
          </w:tcPr>
          <w:p w14:paraId="599FC2D8" w14:textId="77777777" w:rsidR="003A42D5" w:rsidRPr="00D36147" w:rsidRDefault="003A42D5" w:rsidP="00D36147">
            <w:pPr>
              <w:spacing w:line="276" w:lineRule="auto"/>
              <w:rPr>
                <w:rFonts w:cs="Times New Roman"/>
                <w:b/>
                <w:bCs/>
                <w:sz w:val="20"/>
                <w:szCs w:val="18"/>
              </w:rPr>
            </w:pPr>
          </w:p>
        </w:tc>
        <w:tc>
          <w:tcPr>
            <w:tcW w:w="1189" w:type="pct"/>
            <w:vAlign w:val="center"/>
          </w:tcPr>
          <w:p w14:paraId="5723D4EE" w14:textId="1E53C53C" w:rsidR="00865203" w:rsidRPr="00D36147" w:rsidRDefault="00865203" w:rsidP="00D36147">
            <w:pPr>
              <w:spacing w:line="276" w:lineRule="auto"/>
              <w:jc w:val="center"/>
              <w:rPr>
                <w:rFonts w:cs="Times New Roman"/>
                <w:bCs/>
                <w:sz w:val="20"/>
                <w:szCs w:val="18"/>
              </w:rPr>
            </w:pPr>
            <w:r w:rsidRPr="00D36147">
              <w:rPr>
                <w:rFonts w:cs="Times New Roman"/>
                <w:bCs/>
                <w:sz w:val="20"/>
                <w:szCs w:val="18"/>
              </w:rPr>
              <w:t xml:space="preserve">A681000 </w:t>
            </w:r>
            <w:r w:rsidR="00CD78EF" w:rsidRPr="00D36147">
              <w:rPr>
                <w:rFonts w:cs="Times New Roman"/>
                <w:bCs/>
                <w:sz w:val="20"/>
                <w:szCs w:val="18"/>
              </w:rPr>
              <w:t xml:space="preserve">- </w:t>
            </w:r>
            <w:r w:rsidRPr="00D36147">
              <w:rPr>
                <w:rFonts w:cs="Times New Roman"/>
                <w:bCs/>
                <w:sz w:val="20"/>
                <w:szCs w:val="18"/>
              </w:rPr>
              <w:t>Administracija i upravljanje</w:t>
            </w:r>
          </w:p>
          <w:p w14:paraId="6102C27E" w14:textId="14AC957E" w:rsidR="003A42D5" w:rsidRPr="00D36147" w:rsidRDefault="003A42D5" w:rsidP="00D36147">
            <w:pPr>
              <w:spacing w:line="276" w:lineRule="auto"/>
              <w:jc w:val="center"/>
              <w:rPr>
                <w:rFonts w:cs="Times New Roman"/>
                <w:b/>
                <w:bCs/>
                <w:sz w:val="20"/>
                <w:szCs w:val="18"/>
              </w:rPr>
            </w:pPr>
            <w:r w:rsidRPr="00D36147">
              <w:rPr>
                <w:rFonts w:cs="Times New Roman"/>
                <w:b/>
                <w:bCs/>
                <w:sz w:val="20"/>
                <w:szCs w:val="18"/>
              </w:rPr>
              <w:t>0,00</w:t>
            </w:r>
          </w:p>
        </w:tc>
        <w:tc>
          <w:tcPr>
            <w:tcW w:w="1141" w:type="pct"/>
            <w:vAlign w:val="center"/>
          </w:tcPr>
          <w:p w14:paraId="41EC3670" w14:textId="74E808B3" w:rsidR="003A42D5" w:rsidRPr="00D36147" w:rsidRDefault="003A42D5" w:rsidP="00D36147">
            <w:pPr>
              <w:spacing w:line="276" w:lineRule="auto"/>
              <w:jc w:val="center"/>
              <w:rPr>
                <w:rFonts w:cs="Times New Roman"/>
                <w:bCs/>
                <w:sz w:val="20"/>
                <w:szCs w:val="18"/>
              </w:rPr>
            </w:pPr>
            <w:r w:rsidRPr="00D36147">
              <w:rPr>
                <w:rFonts w:cs="Times New Roman"/>
                <w:bCs/>
                <w:sz w:val="20"/>
                <w:szCs w:val="18"/>
              </w:rPr>
              <w:t>0,00</w:t>
            </w:r>
          </w:p>
        </w:tc>
        <w:tc>
          <w:tcPr>
            <w:tcW w:w="938" w:type="pct"/>
            <w:vAlign w:val="center"/>
          </w:tcPr>
          <w:p w14:paraId="1DF13849" w14:textId="04A2A0EF" w:rsidR="003A42D5" w:rsidRPr="00D36147" w:rsidRDefault="003A42D5" w:rsidP="00D36147">
            <w:pPr>
              <w:spacing w:line="276" w:lineRule="auto"/>
              <w:jc w:val="center"/>
              <w:rPr>
                <w:rFonts w:cs="Times New Roman"/>
                <w:bCs/>
                <w:sz w:val="20"/>
                <w:szCs w:val="18"/>
              </w:rPr>
            </w:pPr>
            <w:r w:rsidRPr="00D36147">
              <w:rPr>
                <w:rFonts w:cs="Times New Roman"/>
                <w:bCs/>
                <w:sz w:val="20"/>
                <w:szCs w:val="18"/>
              </w:rPr>
              <w:t>0,00</w:t>
            </w:r>
          </w:p>
        </w:tc>
      </w:tr>
      <w:tr w:rsidR="003A42D5" w:rsidRPr="00D36147" w14:paraId="4683C353" w14:textId="77777777" w:rsidTr="00A42BAD">
        <w:trPr>
          <w:trHeight w:val="398"/>
        </w:trPr>
        <w:tc>
          <w:tcPr>
            <w:tcW w:w="1732" w:type="pct"/>
            <w:shd w:val="clear" w:color="auto" w:fill="F2F2F2" w:themeFill="background1" w:themeFillShade="F2"/>
            <w:vAlign w:val="center"/>
          </w:tcPr>
          <w:p w14:paraId="5A5B61E5" w14:textId="4913C3EF" w:rsidR="003A42D5" w:rsidRPr="00D36147" w:rsidRDefault="003A42D5" w:rsidP="00D36147">
            <w:pPr>
              <w:spacing w:line="276" w:lineRule="auto"/>
              <w:rPr>
                <w:rFonts w:cs="Times New Roman"/>
                <w:sz w:val="20"/>
                <w:szCs w:val="18"/>
              </w:rPr>
            </w:pPr>
            <w:r w:rsidRPr="00D36147">
              <w:rPr>
                <w:rFonts w:cs="Times New Roman"/>
                <w:sz w:val="20"/>
                <w:szCs w:val="18"/>
              </w:rPr>
              <w:t xml:space="preserve">ROK PROVEDBE AKTIVNOSTI </w:t>
            </w:r>
          </w:p>
        </w:tc>
        <w:tc>
          <w:tcPr>
            <w:tcW w:w="3268" w:type="pct"/>
            <w:gridSpan w:val="3"/>
            <w:vAlign w:val="center"/>
          </w:tcPr>
          <w:p w14:paraId="7EC77FEE" w14:textId="77777777" w:rsidR="003A42D5" w:rsidRPr="00D36147" w:rsidRDefault="003A42D5" w:rsidP="00D36147">
            <w:pPr>
              <w:spacing w:line="276" w:lineRule="auto"/>
              <w:rPr>
                <w:rFonts w:cs="Times New Roman"/>
                <w:sz w:val="20"/>
                <w:szCs w:val="18"/>
              </w:rPr>
            </w:pPr>
            <w:r w:rsidRPr="00D36147">
              <w:rPr>
                <w:rFonts w:cs="Times New Roman"/>
                <w:sz w:val="20"/>
                <w:szCs w:val="18"/>
              </w:rPr>
              <w:t>IV. kvartal 2025.</w:t>
            </w:r>
          </w:p>
        </w:tc>
      </w:tr>
    </w:tbl>
    <w:p w14:paraId="743F2E2E" w14:textId="77777777" w:rsidR="005C1C25" w:rsidRDefault="005C1C25" w:rsidP="004A3B23">
      <w:pPr>
        <w:spacing w:after="0" w:line="276" w:lineRule="auto"/>
        <w:jc w:val="both"/>
        <w:rPr>
          <w:rFonts w:cs="Times New Roman"/>
          <w:bCs/>
          <w:i/>
          <w:szCs w:val="24"/>
        </w:rPr>
      </w:pPr>
    </w:p>
    <w:p w14:paraId="2A3428E0" w14:textId="672792FF" w:rsidR="00DB2CD2" w:rsidRPr="00E63507" w:rsidRDefault="00DB2CD2" w:rsidP="004A3B23">
      <w:pPr>
        <w:spacing w:after="0" w:line="276" w:lineRule="auto"/>
        <w:jc w:val="both"/>
        <w:rPr>
          <w:rFonts w:cs="Times New Roman"/>
          <w:i/>
          <w:szCs w:val="24"/>
        </w:rPr>
      </w:pPr>
      <w:r w:rsidRPr="00E63507">
        <w:rPr>
          <w:rFonts w:cs="Times New Roman"/>
          <w:bCs/>
          <w:i/>
          <w:szCs w:val="24"/>
        </w:rPr>
        <w:t xml:space="preserve">Aktivnost 1.2.2. Osnaživanje kapaciteta za integrativan rad u području obrazovanja </w:t>
      </w:r>
    </w:p>
    <w:p w14:paraId="2E10E86E" w14:textId="77777777" w:rsidR="00DB2CD2" w:rsidRPr="00E63507" w:rsidRDefault="00DB2CD2" w:rsidP="00AB12E9">
      <w:pPr>
        <w:spacing w:after="0" w:line="276" w:lineRule="auto"/>
        <w:jc w:val="both"/>
        <w:rPr>
          <w:rFonts w:cs="Times New Roman"/>
          <w:i/>
          <w:szCs w:val="24"/>
        </w:rPr>
      </w:pPr>
      <w:r w:rsidRPr="00E63507">
        <w:rPr>
          <w:rFonts w:cs="Times New Roman"/>
          <w:i/>
          <w:szCs w:val="24"/>
        </w:rPr>
        <w:t>Nositelj provedbe: Ured za ljudska prava i prava nacionalnih manjina</w:t>
      </w:r>
    </w:p>
    <w:p w14:paraId="3BEAD743" w14:textId="77777777" w:rsidR="00FF48F9" w:rsidRPr="00E63507" w:rsidRDefault="00FF48F9" w:rsidP="00D36147">
      <w:pPr>
        <w:spacing w:after="0" w:line="276" w:lineRule="auto"/>
        <w:jc w:val="both"/>
        <w:rPr>
          <w:rFonts w:cs="Times New Roman"/>
          <w:i/>
          <w:szCs w:val="24"/>
        </w:rPr>
      </w:pPr>
    </w:p>
    <w:p w14:paraId="185826CC" w14:textId="2CB660BE" w:rsidR="00EA6A5A" w:rsidRDefault="005B42C5" w:rsidP="00D36147">
      <w:pPr>
        <w:spacing w:after="0" w:line="276" w:lineRule="auto"/>
        <w:jc w:val="both"/>
        <w:rPr>
          <w:rFonts w:cs="Times New Roman"/>
          <w:szCs w:val="24"/>
        </w:rPr>
      </w:pPr>
      <w:bookmarkStart w:id="31" w:name="_Hlk165376443"/>
      <w:r w:rsidRPr="004A3B23">
        <w:rPr>
          <w:rFonts w:cs="Times New Roman"/>
          <w:szCs w:val="24"/>
        </w:rPr>
        <w:t>Ured za ljudska prava i prava nacionalnih manjina je u okviru ovog sektorskog cilja provodio pripremne aktivnosti s relevantnim dionicima, vijećima i predstavnicima nacionalnih manjina, predstavnicima jedinica lokalne i područne (regionalne) samouprave, civilnog društva i akademske zajednice. Tijekom 2023. nastavljena je suradnja s više jedinica regionalne i lokalne samouprave, romskim vijećima i predstavnicima, stručnjacima i stručnim udrugama na područjima antidiskriminacije, položaja djece i Romkinja, obrazovanja (osobito predškolskog odgoja i desegregacije), razvoja zajednice i jačanja socijalne kohezij</w:t>
      </w:r>
      <w:r w:rsidRPr="00AB12E9">
        <w:rPr>
          <w:rFonts w:cs="Times New Roman"/>
          <w:szCs w:val="24"/>
        </w:rPr>
        <w:t>e na lokalnoj razini.</w:t>
      </w:r>
      <w:r w:rsidR="001B4CD5" w:rsidRPr="00E63507">
        <w:rPr>
          <w:rFonts w:cs="Times New Roman"/>
          <w:szCs w:val="24"/>
        </w:rPr>
        <w:t xml:space="preserve"> </w:t>
      </w:r>
      <w:r w:rsidR="00133E88" w:rsidRPr="00E63507">
        <w:rPr>
          <w:rFonts w:cs="Times New Roman"/>
          <w:szCs w:val="24"/>
        </w:rPr>
        <w:t>Obavljeni su terenski posjeti Koprivničko-križevačkoj, Ličko-senjskoj, Međimurskoj, Sisačko-moslavačkoj i Varaždinskoj županiji</w:t>
      </w:r>
      <w:r w:rsidR="00EA6A5A" w:rsidRPr="00E63507">
        <w:rPr>
          <w:rFonts w:cs="Times New Roman"/>
          <w:szCs w:val="24"/>
        </w:rPr>
        <w:t>.</w:t>
      </w:r>
    </w:p>
    <w:p w14:paraId="2FCA9621" w14:textId="77777777" w:rsidR="005A6860" w:rsidRPr="00E63507" w:rsidRDefault="005A6860" w:rsidP="00D36147">
      <w:pPr>
        <w:spacing w:after="0" w:line="276" w:lineRule="auto"/>
        <w:jc w:val="both"/>
        <w:rPr>
          <w:rFonts w:cs="Times New Roman"/>
          <w:szCs w:val="24"/>
        </w:rPr>
      </w:pPr>
    </w:p>
    <w:p w14:paraId="1A0787DC" w14:textId="353E71AC" w:rsidR="00717573" w:rsidRDefault="00CB7D17" w:rsidP="00D36147">
      <w:pPr>
        <w:spacing w:after="0" w:line="276" w:lineRule="auto"/>
        <w:jc w:val="both"/>
        <w:rPr>
          <w:rFonts w:cs="Times New Roman"/>
          <w:szCs w:val="24"/>
        </w:rPr>
      </w:pPr>
      <w:r w:rsidRPr="00E63507">
        <w:rPr>
          <w:rFonts w:cs="Times New Roman"/>
          <w:szCs w:val="24"/>
        </w:rPr>
        <w:t xml:space="preserve">Objava Poziva na dostavu projektnog prijedloga kojim će se financirati ove aktivnosti, planirana je u 2024. godini. </w:t>
      </w:r>
    </w:p>
    <w:p w14:paraId="09EE2F9B" w14:textId="77777777" w:rsidR="005A6860" w:rsidRPr="00E63507" w:rsidRDefault="005A6860" w:rsidP="00D36147">
      <w:pPr>
        <w:spacing w:after="0" w:line="276" w:lineRule="auto"/>
        <w:jc w:val="both"/>
        <w:rPr>
          <w:rFonts w:cs="Times New Roman"/>
          <w:szCs w:val="24"/>
        </w:rPr>
      </w:pPr>
    </w:p>
    <w:tbl>
      <w:tblPr>
        <w:tblStyle w:val="TableGrid"/>
        <w:tblW w:w="5000" w:type="pct"/>
        <w:tblLook w:val="04A0" w:firstRow="1" w:lastRow="0" w:firstColumn="1" w:lastColumn="0" w:noHBand="0" w:noVBand="1"/>
      </w:tblPr>
      <w:tblGrid>
        <w:gridCol w:w="2829"/>
        <w:gridCol w:w="2409"/>
        <w:gridCol w:w="2128"/>
        <w:gridCol w:w="1696"/>
      </w:tblGrid>
      <w:tr w:rsidR="00E45D73" w:rsidRPr="00D36147" w14:paraId="546698FE" w14:textId="77777777" w:rsidTr="00A42BAD">
        <w:tc>
          <w:tcPr>
            <w:tcW w:w="1561" w:type="pct"/>
            <w:shd w:val="clear" w:color="auto" w:fill="F2F2F2" w:themeFill="background1" w:themeFillShade="F2"/>
            <w:vAlign w:val="center"/>
          </w:tcPr>
          <w:bookmarkEnd w:id="31"/>
          <w:p w14:paraId="70A40400" w14:textId="6626F589" w:rsidR="003A42D5" w:rsidRPr="00D36147" w:rsidRDefault="00B510B5" w:rsidP="004A3B23">
            <w:pPr>
              <w:spacing w:line="276" w:lineRule="auto"/>
              <w:rPr>
                <w:rFonts w:cs="Times New Roman"/>
                <w:b/>
                <w:sz w:val="20"/>
                <w:szCs w:val="18"/>
              </w:rPr>
            </w:pPr>
            <w:r w:rsidRPr="00D36147">
              <w:rPr>
                <w:rFonts w:cs="Times New Roman"/>
                <w:b/>
                <w:sz w:val="20"/>
                <w:szCs w:val="18"/>
              </w:rPr>
              <w:t>Pokazatelji provedbe i pokazatelji uspješnosti provedbe</w:t>
            </w:r>
          </w:p>
        </w:tc>
        <w:tc>
          <w:tcPr>
            <w:tcW w:w="1329" w:type="pct"/>
            <w:shd w:val="clear" w:color="auto" w:fill="F2F2F2" w:themeFill="background1" w:themeFillShade="F2"/>
            <w:vAlign w:val="center"/>
          </w:tcPr>
          <w:p w14:paraId="5F3A5614" w14:textId="2774D82A" w:rsidR="003A42D5" w:rsidRPr="00D36147" w:rsidRDefault="003A42D5" w:rsidP="00AB12E9">
            <w:pPr>
              <w:spacing w:line="276" w:lineRule="auto"/>
              <w:jc w:val="center"/>
              <w:rPr>
                <w:rFonts w:cs="Times New Roman"/>
                <w:b/>
                <w:sz w:val="20"/>
                <w:szCs w:val="18"/>
              </w:rPr>
            </w:pPr>
            <w:r w:rsidRPr="00D36147">
              <w:rPr>
                <w:rFonts w:cs="Times New Roman"/>
                <w:b/>
                <w:sz w:val="20"/>
                <w:szCs w:val="18"/>
              </w:rPr>
              <w:t>Izrađeno istraživačko izvješće</w:t>
            </w:r>
          </w:p>
        </w:tc>
        <w:tc>
          <w:tcPr>
            <w:tcW w:w="1174" w:type="pct"/>
            <w:shd w:val="clear" w:color="auto" w:fill="F2F2F2" w:themeFill="background1" w:themeFillShade="F2"/>
            <w:vAlign w:val="center"/>
          </w:tcPr>
          <w:p w14:paraId="5C0534A0" w14:textId="2CCFEFBE" w:rsidR="003A42D5" w:rsidRPr="00D36147" w:rsidRDefault="003A42D5" w:rsidP="00D36147">
            <w:pPr>
              <w:spacing w:line="276" w:lineRule="auto"/>
              <w:jc w:val="center"/>
              <w:rPr>
                <w:rFonts w:cs="Times New Roman"/>
                <w:b/>
                <w:sz w:val="20"/>
                <w:szCs w:val="18"/>
              </w:rPr>
            </w:pPr>
            <w:r w:rsidRPr="00D36147">
              <w:rPr>
                <w:rFonts w:cs="Times New Roman"/>
                <w:b/>
                <w:sz w:val="20"/>
                <w:szCs w:val="18"/>
              </w:rPr>
              <w:t>Broj objavljenih publikacija</w:t>
            </w:r>
          </w:p>
        </w:tc>
        <w:tc>
          <w:tcPr>
            <w:tcW w:w="935" w:type="pct"/>
            <w:shd w:val="clear" w:color="auto" w:fill="F2F2F2" w:themeFill="background1" w:themeFillShade="F2"/>
            <w:vAlign w:val="center"/>
          </w:tcPr>
          <w:p w14:paraId="4EC0C587" w14:textId="1AC2929F" w:rsidR="003A42D5" w:rsidRPr="00D36147" w:rsidRDefault="003A42D5" w:rsidP="00D36147">
            <w:pPr>
              <w:spacing w:line="276" w:lineRule="auto"/>
              <w:jc w:val="center"/>
              <w:rPr>
                <w:rFonts w:cs="Times New Roman"/>
                <w:b/>
                <w:sz w:val="20"/>
                <w:szCs w:val="18"/>
              </w:rPr>
            </w:pPr>
            <w:r w:rsidRPr="00D36147">
              <w:rPr>
                <w:rFonts w:cs="Times New Roman"/>
                <w:b/>
                <w:sz w:val="20"/>
                <w:szCs w:val="18"/>
              </w:rPr>
              <w:t>Broj održanih edukativnih aktivnosti</w:t>
            </w:r>
          </w:p>
        </w:tc>
      </w:tr>
      <w:tr w:rsidR="00E45D73" w:rsidRPr="00D36147" w14:paraId="4D65D516" w14:textId="77777777" w:rsidTr="00A42BAD">
        <w:tc>
          <w:tcPr>
            <w:tcW w:w="1561" w:type="pct"/>
            <w:shd w:val="clear" w:color="auto" w:fill="F2F2F2" w:themeFill="background1" w:themeFillShade="F2"/>
            <w:vAlign w:val="center"/>
          </w:tcPr>
          <w:p w14:paraId="7F083704" w14:textId="77777777" w:rsidR="003A42D5" w:rsidRPr="00D36147" w:rsidRDefault="003A42D5" w:rsidP="004A3B23">
            <w:pPr>
              <w:spacing w:line="276" w:lineRule="auto"/>
              <w:rPr>
                <w:rFonts w:cs="Times New Roman"/>
                <w:sz w:val="20"/>
                <w:szCs w:val="18"/>
              </w:rPr>
            </w:pPr>
            <w:r w:rsidRPr="00D36147">
              <w:rPr>
                <w:rFonts w:cs="Times New Roman"/>
                <w:sz w:val="20"/>
                <w:szCs w:val="18"/>
              </w:rPr>
              <w:t>Planirani ishodi za pokazatelje provedbe u 2023. godini</w:t>
            </w:r>
          </w:p>
        </w:tc>
        <w:tc>
          <w:tcPr>
            <w:tcW w:w="1329" w:type="pct"/>
            <w:vAlign w:val="center"/>
          </w:tcPr>
          <w:p w14:paraId="7933801F" w14:textId="5DFF8E8A" w:rsidR="003A42D5" w:rsidRPr="00D36147" w:rsidRDefault="003A42D5" w:rsidP="00AB12E9">
            <w:pPr>
              <w:spacing w:line="276" w:lineRule="auto"/>
              <w:jc w:val="center"/>
              <w:rPr>
                <w:rFonts w:cs="Times New Roman"/>
                <w:sz w:val="20"/>
                <w:szCs w:val="18"/>
              </w:rPr>
            </w:pPr>
            <w:r w:rsidRPr="00D36147">
              <w:rPr>
                <w:rFonts w:cs="Times New Roman"/>
                <w:sz w:val="20"/>
                <w:szCs w:val="18"/>
              </w:rPr>
              <w:t>0</w:t>
            </w:r>
          </w:p>
        </w:tc>
        <w:tc>
          <w:tcPr>
            <w:tcW w:w="1174" w:type="pct"/>
            <w:vAlign w:val="center"/>
          </w:tcPr>
          <w:p w14:paraId="47C72637" w14:textId="21A57040" w:rsidR="003A42D5" w:rsidRPr="00D36147" w:rsidRDefault="003A42D5" w:rsidP="00D36147">
            <w:pPr>
              <w:spacing w:line="276" w:lineRule="auto"/>
              <w:jc w:val="center"/>
              <w:rPr>
                <w:rFonts w:cs="Times New Roman"/>
                <w:sz w:val="20"/>
                <w:szCs w:val="18"/>
              </w:rPr>
            </w:pPr>
            <w:r w:rsidRPr="00D36147">
              <w:rPr>
                <w:rFonts w:cs="Times New Roman"/>
                <w:sz w:val="20"/>
                <w:szCs w:val="18"/>
              </w:rPr>
              <w:t>0</w:t>
            </w:r>
          </w:p>
        </w:tc>
        <w:tc>
          <w:tcPr>
            <w:tcW w:w="935" w:type="pct"/>
            <w:vAlign w:val="center"/>
          </w:tcPr>
          <w:p w14:paraId="3E11D6AF" w14:textId="43EEE1D0" w:rsidR="003A42D5" w:rsidRPr="00D36147" w:rsidRDefault="003A42D5" w:rsidP="00D36147">
            <w:pPr>
              <w:spacing w:line="276" w:lineRule="auto"/>
              <w:jc w:val="center"/>
              <w:rPr>
                <w:rFonts w:cs="Times New Roman"/>
                <w:sz w:val="20"/>
                <w:szCs w:val="18"/>
              </w:rPr>
            </w:pPr>
            <w:r w:rsidRPr="00D36147">
              <w:rPr>
                <w:rFonts w:cs="Times New Roman"/>
                <w:sz w:val="20"/>
                <w:szCs w:val="18"/>
              </w:rPr>
              <w:t>0</w:t>
            </w:r>
          </w:p>
        </w:tc>
      </w:tr>
      <w:tr w:rsidR="00E45D73" w:rsidRPr="00D36147" w14:paraId="66077A8D" w14:textId="77777777" w:rsidTr="00A42BAD">
        <w:tc>
          <w:tcPr>
            <w:tcW w:w="1561" w:type="pct"/>
            <w:shd w:val="clear" w:color="auto" w:fill="F2F2F2" w:themeFill="background1" w:themeFillShade="F2"/>
            <w:vAlign w:val="center"/>
          </w:tcPr>
          <w:p w14:paraId="56AC7AD7" w14:textId="77777777" w:rsidR="003A42D5" w:rsidRPr="00D36147" w:rsidRDefault="003A42D5" w:rsidP="004A3B23">
            <w:pPr>
              <w:spacing w:line="276" w:lineRule="auto"/>
              <w:rPr>
                <w:rFonts w:cs="Times New Roman"/>
                <w:sz w:val="20"/>
                <w:szCs w:val="18"/>
              </w:rPr>
            </w:pPr>
            <w:r w:rsidRPr="00D36147">
              <w:rPr>
                <w:rFonts w:cs="Times New Roman"/>
                <w:sz w:val="20"/>
                <w:szCs w:val="18"/>
              </w:rPr>
              <w:t>Ostvareni ishodi za pokazatelje provedbe u 2023. godini</w:t>
            </w:r>
          </w:p>
        </w:tc>
        <w:tc>
          <w:tcPr>
            <w:tcW w:w="1329" w:type="pct"/>
            <w:vAlign w:val="center"/>
          </w:tcPr>
          <w:p w14:paraId="31F17FBE" w14:textId="379BA72E" w:rsidR="003A42D5" w:rsidRPr="00D36147" w:rsidRDefault="00456996" w:rsidP="00AB12E9">
            <w:pPr>
              <w:spacing w:line="276" w:lineRule="auto"/>
              <w:jc w:val="center"/>
              <w:rPr>
                <w:rFonts w:cs="Times New Roman"/>
                <w:sz w:val="20"/>
                <w:szCs w:val="18"/>
              </w:rPr>
            </w:pPr>
            <w:r w:rsidRPr="00D36147">
              <w:rPr>
                <w:rFonts w:cs="Times New Roman"/>
                <w:sz w:val="20"/>
                <w:szCs w:val="18"/>
              </w:rPr>
              <w:t>0</w:t>
            </w:r>
          </w:p>
        </w:tc>
        <w:tc>
          <w:tcPr>
            <w:tcW w:w="1174" w:type="pct"/>
            <w:vAlign w:val="center"/>
          </w:tcPr>
          <w:p w14:paraId="18BE7C9C" w14:textId="77777777" w:rsidR="003A42D5" w:rsidRPr="00D36147" w:rsidRDefault="003A42D5" w:rsidP="00D36147">
            <w:pPr>
              <w:spacing w:line="276" w:lineRule="auto"/>
              <w:jc w:val="center"/>
              <w:rPr>
                <w:rFonts w:cs="Times New Roman"/>
                <w:sz w:val="20"/>
                <w:szCs w:val="18"/>
              </w:rPr>
            </w:pPr>
            <w:r w:rsidRPr="00D36147">
              <w:rPr>
                <w:rFonts w:cs="Times New Roman"/>
                <w:sz w:val="20"/>
                <w:szCs w:val="18"/>
              </w:rPr>
              <w:t>0</w:t>
            </w:r>
          </w:p>
        </w:tc>
        <w:tc>
          <w:tcPr>
            <w:tcW w:w="935" w:type="pct"/>
            <w:vAlign w:val="center"/>
          </w:tcPr>
          <w:p w14:paraId="5EBF2551" w14:textId="77777777" w:rsidR="003A42D5" w:rsidRPr="00D36147" w:rsidRDefault="003A42D5" w:rsidP="00D36147">
            <w:pPr>
              <w:spacing w:line="276" w:lineRule="auto"/>
              <w:jc w:val="center"/>
              <w:rPr>
                <w:rFonts w:cs="Times New Roman"/>
                <w:sz w:val="20"/>
                <w:szCs w:val="18"/>
              </w:rPr>
            </w:pPr>
            <w:r w:rsidRPr="00D36147">
              <w:rPr>
                <w:rFonts w:cs="Times New Roman"/>
                <w:sz w:val="20"/>
                <w:szCs w:val="18"/>
              </w:rPr>
              <w:t>0</w:t>
            </w:r>
          </w:p>
        </w:tc>
      </w:tr>
      <w:tr w:rsidR="00E45D73" w:rsidRPr="00D36147" w14:paraId="5EF1D69D" w14:textId="77777777" w:rsidTr="00A42BAD">
        <w:tc>
          <w:tcPr>
            <w:tcW w:w="1561" w:type="pct"/>
            <w:shd w:val="clear" w:color="auto" w:fill="F2F2F2" w:themeFill="background1" w:themeFillShade="F2"/>
            <w:vAlign w:val="center"/>
          </w:tcPr>
          <w:p w14:paraId="47F5632A" w14:textId="77777777" w:rsidR="003A42D5" w:rsidRPr="00D36147" w:rsidRDefault="003A42D5" w:rsidP="004A3B23">
            <w:pPr>
              <w:spacing w:line="276" w:lineRule="auto"/>
              <w:rPr>
                <w:rFonts w:cs="Times New Roman"/>
                <w:b/>
                <w:sz w:val="20"/>
                <w:szCs w:val="18"/>
              </w:rPr>
            </w:pPr>
            <w:r w:rsidRPr="00D36147">
              <w:rPr>
                <w:rFonts w:cs="Times New Roman"/>
                <w:b/>
                <w:sz w:val="20"/>
                <w:szCs w:val="18"/>
              </w:rPr>
              <w:t>IZVORI FINANCIRANJA</w:t>
            </w:r>
          </w:p>
        </w:tc>
        <w:tc>
          <w:tcPr>
            <w:tcW w:w="1329" w:type="pct"/>
            <w:vAlign w:val="center"/>
          </w:tcPr>
          <w:p w14:paraId="2BEA2A56" w14:textId="05FB4D4E" w:rsidR="003A42D5" w:rsidRPr="00D36147" w:rsidRDefault="003A42D5" w:rsidP="00AB12E9">
            <w:pPr>
              <w:spacing w:line="276" w:lineRule="auto"/>
              <w:jc w:val="center"/>
              <w:rPr>
                <w:rFonts w:cs="Times New Roman"/>
                <w:b/>
                <w:sz w:val="20"/>
                <w:szCs w:val="18"/>
              </w:rPr>
            </w:pPr>
            <w:r w:rsidRPr="00D36147">
              <w:rPr>
                <w:rFonts w:cs="Times New Roman"/>
                <w:b/>
                <w:sz w:val="20"/>
                <w:szCs w:val="18"/>
              </w:rPr>
              <w:t>Državni proračun (EUR)</w:t>
            </w:r>
          </w:p>
        </w:tc>
        <w:tc>
          <w:tcPr>
            <w:tcW w:w="1174" w:type="pct"/>
            <w:vAlign w:val="center"/>
          </w:tcPr>
          <w:p w14:paraId="5166E42E" w14:textId="77777777" w:rsidR="003A42D5" w:rsidRPr="00D36147" w:rsidRDefault="003A42D5" w:rsidP="00D36147">
            <w:pPr>
              <w:spacing w:line="276" w:lineRule="auto"/>
              <w:jc w:val="center"/>
              <w:rPr>
                <w:rFonts w:cs="Times New Roman"/>
                <w:b/>
                <w:sz w:val="20"/>
                <w:szCs w:val="18"/>
              </w:rPr>
            </w:pPr>
            <w:r w:rsidRPr="00D36147">
              <w:rPr>
                <w:rFonts w:cs="Times New Roman"/>
                <w:b/>
                <w:sz w:val="20"/>
                <w:szCs w:val="18"/>
              </w:rPr>
              <w:t>EU financiranje (EUR)</w:t>
            </w:r>
          </w:p>
        </w:tc>
        <w:tc>
          <w:tcPr>
            <w:tcW w:w="935" w:type="pct"/>
            <w:vAlign w:val="center"/>
          </w:tcPr>
          <w:p w14:paraId="734CA8BA" w14:textId="47625573" w:rsidR="003A42D5" w:rsidRPr="00D36147" w:rsidRDefault="003A42D5" w:rsidP="00D36147">
            <w:pPr>
              <w:spacing w:line="276" w:lineRule="auto"/>
              <w:jc w:val="center"/>
              <w:rPr>
                <w:rFonts w:cs="Times New Roman"/>
                <w:b/>
                <w:sz w:val="20"/>
                <w:szCs w:val="18"/>
              </w:rPr>
            </w:pPr>
            <w:r w:rsidRPr="00D36147">
              <w:rPr>
                <w:rFonts w:cs="Times New Roman"/>
                <w:b/>
                <w:sz w:val="20"/>
                <w:szCs w:val="18"/>
              </w:rPr>
              <w:t>Drugi izvori</w:t>
            </w:r>
            <w:r w:rsidR="00E45D73" w:rsidRPr="00D36147">
              <w:rPr>
                <w:rFonts w:cs="Times New Roman"/>
                <w:b/>
                <w:sz w:val="20"/>
                <w:szCs w:val="18"/>
              </w:rPr>
              <w:t xml:space="preserve"> </w:t>
            </w:r>
            <w:r w:rsidRPr="00D36147">
              <w:rPr>
                <w:rFonts w:cs="Times New Roman"/>
                <w:b/>
                <w:sz w:val="20"/>
                <w:szCs w:val="18"/>
              </w:rPr>
              <w:t>(EUR)</w:t>
            </w:r>
          </w:p>
        </w:tc>
      </w:tr>
      <w:tr w:rsidR="00E45D73" w:rsidRPr="00D36147" w14:paraId="5E6D9841" w14:textId="77777777" w:rsidTr="00A42BAD">
        <w:tc>
          <w:tcPr>
            <w:tcW w:w="1561" w:type="pct"/>
            <w:shd w:val="clear" w:color="auto" w:fill="F2F2F2" w:themeFill="background1" w:themeFillShade="F2"/>
            <w:vAlign w:val="center"/>
          </w:tcPr>
          <w:p w14:paraId="7EC3265D" w14:textId="77777777" w:rsidR="003A42D5" w:rsidRPr="00D36147" w:rsidRDefault="003A42D5" w:rsidP="004A3B23">
            <w:pPr>
              <w:spacing w:line="276" w:lineRule="auto"/>
              <w:rPr>
                <w:rFonts w:cs="Times New Roman"/>
                <w:sz w:val="20"/>
                <w:szCs w:val="18"/>
                <w:highlight w:val="yellow"/>
              </w:rPr>
            </w:pPr>
            <w:r w:rsidRPr="00D36147">
              <w:rPr>
                <w:rFonts w:cs="Times New Roman"/>
                <w:sz w:val="20"/>
                <w:szCs w:val="18"/>
              </w:rPr>
              <w:t>Izvori financiranja u 2023. godini (proračunska pozicija i predviđeni iznos sredstava)</w:t>
            </w:r>
          </w:p>
        </w:tc>
        <w:tc>
          <w:tcPr>
            <w:tcW w:w="1329" w:type="pct"/>
            <w:vAlign w:val="center"/>
          </w:tcPr>
          <w:p w14:paraId="03084310" w14:textId="53367714" w:rsidR="00CD78EF" w:rsidRPr="00D36147" w:rsidRDefault="003A42D5" w:rsidP="00AB12E9">
            <w:pPr>
              <w:spacing w:line="276" w:lineRule="auto"/>
              <w:jc w:val="center"/>
              <w:rPr>
                <w:rFonts w:cs="Times New Roman"/>
                <w:sz w:val="20"/>
                <w:szCs w:val="18"/>
              </w:rPr>
            </w:pPr>
            <w:r w:rsidRPr="00D36147">
              <w:rPr>
                <w:rFonts w:cs="Times New Roman"/>
                <w:sz w:val="20"/>
                <w:szCs w:val="18"/>
              </w:rPr>
              <w:t>A513059</w:t>
            </w:r>
            <w:r w:rsidR="00410784" w:rsidRPr="00D36147">
              <w:rPr>
                <w:rFonts w:cs="Times New Roman"/>
                <w:sz w:val="20"/>
                <w:szCs w:val="18"/>
              </w:rPr>
              <w:t xml:space="preserve"> </w:t>
            </w:r>
            <w:r w:rsidR="00CD78EF" w:rsidRPr="00D36147">
              <w:rPr>
                <w:rFonts w:cs="Times New Roman"/>
                <w:sz w:val="20"/>
                <w:szCs w:val="18"/>
              </w:rPr>
              <w:t xml:space="preserve">– </w:t>
            </w:r>
            <w:r w:rsidRPr="00D36147">
              <w:rPr>
                <w:rFonts w:cs="Times New Roman"/>
                <w:sz w:val="20"/>
                <w:szCs w:val="18"/>
              </w:rPr>
              <w:t>JUP</w:t>
            </w:r>
            <w:r w:rsidR="00410784" w:rsidRPr="00D36147">
              <w:rPr>
                <w:rFonts w:cs="Times New Roman"/>
                <w:sz w:val="20"/>
                <w:szCs w:val="18"/>
              </w:rPr>
              <w:t>I</w:t>
            </w:r>
          </w:p>
          <w:p w14:paraId="1FA3BC1E" w14:textId="6F016340" w:rsidR="003A42D5" w:rsidRPr="00D36147" w:rsidRDefault="003A42D5" w:rsidP="00D36147">
            <w:pPr>
              <w:spacing w:line="276" w:lineRule="auto"/>
              <w:jc w:val="center"/>
              <w:rPr>
                <w:rFonts w:cs="Times New Roman"/>
                <w:sz w:val="20"/>
                <w:szCs w:val="18"/>
                <w:highlight w:val="yellow"/>
              </w:rPr>
            </w:pPr>
            <w:r w:rsidRPr="00D36147">
              <w:rPr>
                <w:rFonts w:cs="Times New Roman"/>
                <w:sz w:val="20"/>
                <w:szCs w:val="18"/>
              </w:rPr>
              <w:t xml:space="preserve"> 12.000,00</w:t>
            </w:r>
          </w:p>
        </w:tc>
        <w:tc>
          <w:tcPr>
            <w:tcW w:w="1174" w:type="pct"/>
            <w:vAlign w:val="center"/>
          </w:tcPr>
          <w:p w14:paraId="3D2711C3" w14:textId="6778F29B" w:rsidR="00410784" w:rsidRPr="00D36147" w:rsidRDefault="003A42D5" w:rsidP="00D36147">
            <w:pPr>
              <w:spacing w:line="276" w:lineRule="auto"/>
              <w:jc w:val="center"/>
              <w:rPr>
                <w:rFonts w:cs="Times New Roman"/>
                <w:sz w:val="20"/>
                <w:szCs w:val="18"/>
              </w:rPr>
            </w:pPr>
            <w:r w:rsidRPr="00D36147">
              <w:rPr>
                <w:rFonts w:cs="Times New Roman"/>
                <w:sz w:val="20"/>
                <w:szCs w:val="18"/>
              </w:rPr>
              <w:t>A513059</w:t>
            </w:r>
            <w:r w:rsidR="005A6860">
              <w:rPr>
                <w:rFonts w:cs="Times New Roman"/>
                <w:sz w:val="20"/>
                <w:szCs w:val="18"/>
              </w:rPr>
              <w:t xml:space="preserve"> -</w:t>
            </w:r>
            <w:r w:rsidRPr="00D36147">
              <w:rPr>
                <w:rFonts w:cs="Times New Roman"/>
                <w:sz w:val="20"/>
                <w:szCs w:val="18"/>
              </w:rPr>
              <w:t xml:space="preserve"> JUPI</w:t>
            </w:r>
          </w:p>
          <w:p w14:paraId="677487F7" w14:textId="1B1D27D2" w:rsidR="003A42D5" w:rsidRPr="00D36147" w:rsidRDefault="003A42D5" w:rsidP="00D36147">
            <w:pPr>
              <w:spacing w:line="276" w:lineRule="auto"/>
              <w:jc w:val="center"/>
              <w:rPr>
                <w:rFonts w:cs="Times New Roman"/>
                <w:sz w:val="20"/>
                <w:szCs w:val="18"/>
                <w:highlight w:val="yellow"/>
              </w:rPr>
            </w:pPr>
            <w:r w:rsidRPr="00D36147">
              <w:rPr>
                <w:rFonts w:cs="Times New Roman"/>
                <w:sz w:val="20"/>
                <w:szCs w:val="18"/>
              </w:rPr>
              <w:t>68.000,00</w:t>
            </w:r>
          </w:p>
        </w:tc>
        <w:tc>
          <w:tcPr>
            <w:tcW w:w="935" w:type="pct"/>
            <w:vAlign w:val="center"/>
          </w:tcPr>
          <w:p w14:paraId="7C90E9FD" w14:textId="095046F9" w:rsidR="003A42D5" w:rsidRPr="00D36147" w:rsidRDefault="003A42D5" w:rsidP="00D36147">
            <w:pPr>
              <w:spacing w:line="276" w:lineRule="auto"/>
              <w:jc w:val="center"/>
              <w:rPr>
                <w:rFonts w:cs="Times New Roman"/>
                <w:sz w:val="20"/>
                <w:szCs w:val="18"/>
              </w:rPr>
            </w:pPr>
            <w:r w:rsidRPr="00D36147">
              <w:rPr>
                <w:rFonts w:cs="Times New Roman"/>
                <w:sz w:val="20"/>
                <w:szCs w:val="18"/>
              </w:rPr>
              <w:t>0,00</w:t>
            </w:r>
          </w:p>
        </w:tc>
      </w:tr>
      <w:tr w:rsidR="00E45D73" w:rsidRPr="00D36147" w14:paraId="67F578CE" w14:textId="77777777" w:rsidTr="00A42BAD">
        <w:tc>
          <w:tcPr>
            <w:tcW w:w="1561" w:type="pct"/>
            <w:vMerge w:val="restart"/>
            <w:shd w:val="clear" w:color="auto" w:fill="F2F2F2" w:themeFill="background1" w:themeFillShade="F2"/>
            <w:vAlign w:val="center"/>
          </w:tcPr>
          <w:p w14:paraId="2D76CD81" w14:textId="77777777" w:rsidR="003A42D5" w:rsidRPr="00D36147" w:rsidRDefault="003A42D5" w:rsidP="004A3B23">
            <w:pPr>
              <w:spacing w:line="276" w:lineRule="auto"/>
              <w:rPr>
                <w:rFonts w:cs="Times New Roman"/>
                <w:b/>
                <w:bCs/>
                <w:sz w:val="20"/>
                <w:szCs w:val="18"/>
              </w:rPr>
            </w:pPr>
            <w:r w:rsidRPr="00D36147">
              <w:rPr>
                <w:rFonts w:cs="Times New Roman"/>
                <w:b/>
                <w:bCs/>
                <w:sz w:val="20"/>
                <w:szCs w:val="18"/>
              </w:rPr>
              <w:t xml:space="preserve">UKUPNO UTROŠENA SREDSTVA PO IZVORU </w:t>
            </w:r>
          </w:p>
        </w:tc>
        <w:tc>
          <w:tcPr>
            <w:tcW w:w="1329" w:type="pct"/>
            <w:vAlign w:val="center"/>
          </w:tcPr>
          <w:p w14:paraId="41B6AA2D" w14:textId="77777777" w:rsidR="003A42D5" w:rsidRPr="00D36147" w:rsidRDefault="003A42D5" w:rsidP="00AB12E9">
            <w:pPr>
              <w:spacing w:line="276" w:lineRule="auto"/>
              <w:jc w:val="center"/>
              <w:rPr>
                <w:rFonts w:cs="Times New Roman"/>
                <w:b/>
                <w:bCs/>
                <w:sz w:val="20"/>
                <w:szCs w:val="18"/>
              </w:rPr>
            </w:pPr>
            <w:r w:rsidRPr="00D36147">
              <w:rPr>
                <w:rFonts w:cs="Times New Roman"/>
                <w:b/>
                <w:bCs/>
                <w:sz w:val="20"/>
                <w:szCs w:val="18"/>
              </w:rPr>
              <w:t>Državni proračun (EUR)</w:t>
            </w:r>
          </w:p>
        </w:tc>
        <w:tc>
          <w:tcPr>
            <w:tcW w:w="1174" w:type="pct"/>
            <w:vAlign w:val="center"/>
          </w:tcPr>
          <w:p w14:paraId="17AB51CC" w14:textId="77777777" w:rsidR="003A42D5" w:rsidRPr="00D36147" w:rsidRDefault="003A42D5" w:rsidP="00D36147">
            <w:pPr>
              <w:spacing w:line="276" w:lineRule="auto"/>
              <w:jc w:val="center"/>
              <w:rPr>
                <w:rFonts w:cs="Times New Roman"/>
                <w:b/>
                <w:bCs/>
                <w:sz w:val="20"/>
                <w:szCs w:val="18"/>
              </w:rPr>
            </w:pPr>
            <w:r w:rsidRPr="00D36147">
              <w:rPr>
                <w:rFonts w:cs="Times New Roman"/>
                <w:b/>
                <w:bCs/>
                <w:sz w:val="20"/>
                <w:szCs w:val="18"/>
              </w:rPr>
              <w:t>EU financiranje (EUR)</w:t>
            </w:r>
          </w:p>
        </w:tc>
        <w:tc>
          <w:tcPr>
            <w:tcW w:w="935" w:type="pct"/>
            <w:vAlign w:val="center"/>
          </w:tcPr>
          <w:p w14:paraId="226DC399" w14:textId="3372515B" w:rsidR="003A42D5" w:rsidRPr="00D36147" w:rsidRDefault="003A42D5" w:rsidP="00D36147">
            <w:pPr>
              <w:spacing w:line="276" w:lineRule="auto"/>
              <w:jc w:val="center"/>
              <w:rPr>
                <w:rFonts w:cs="Times New Roman"/>
                <w:b/>
                <w:bCs/>
                <w:sz w:val="20"/>
                <w:szCs w:val="18"/>
              </w:rPr>
            </w:pPr>
            <w:r w:rsidRPr="00D36147">
              <w:rPr>
                <w:rFonts w:cs="Times New Roman"/>
                <w:b/>
                <w:bCs/>
                <w:sz w:val="20"/>
                <w:szCs w:val="18"/>
              </w:rPr>
              <w:t>Drugi izvori</w:t>
            </w:r>
            <w:r w:rsidR="00E45D73" w:rsidRPr="00D36147">
              <w:rPr>
                <w:rFonts w:cs="Times New Roman"/>
                <w:b/>
                <w:bCs/>
                <w:sz w:val="20"/>
                <w:szCs w:val="18"/>
              </w:rPr>
              <w:t xml:space="preserve"> </w:t>
            </w:r>
            <w:r w:rsidRPr="00D36147">
              <w:rPr>
                <w:rFonts w:cs="Times New Roman"/>
                <w:b/>
                <w:bCs/>
                <w:sz w:val="20"/>
                <w:szCs w:val="18"/>
              </w:rPr>
              <w:t>(EUR)</w:t>
            </w:r>
          </w:p>
        </w:tc>
      </w:tr>
      <w:tr w:rsidR="00FF48F9" w:rsidRPr="00D36147" w14:paraId="1CF7BC08" w14:textId="77777777" w:rsidTr="00E5482D">
        <w:tc>
          <w:tcPr>
            <w:tcW w:w="1561" w:type="pct"/>
            <w:vMerge/>
            <w:tcBorders>
              <w:bottom w:val="single" w:sz="4" w:space="0" w:color="auto"/>
            </w:tcBorders>
            <w:shd w:val="clear" w:color="auto" w:fill="F2F2F2" w:themeFill="background1" w:themeFillShade="F2"/>
            <w:vAlign w:val="center"/>
          </w:tcPr>
          <w:p w14:paraId="4F2867D4" w14:textId="77777777" w:rsidR="00FF48F9" w:rsidRPr="00D36147" w:rsidRDefault="00FF48F9" w:rsidP="00D36147">
            <w:pPr>
              <w:spacing w:line="276" w:lineRule="auto"/>
              <w:rPr>
                <w:rFonts w:cs="Times New Roman"/>
                <w:b/>
                <w:bCs/>
                <w:sz w:val="20"/>
                <w:szCs w:val="18"/>
              </w:rPr>
            </w:pPr>
          </w:p>
        </w:tc>
        <w:tc>
          <w:tcPr>
            <w:tcW w:w="1329" w:type="pct"/>
            <w:tcBorders>
              <w:bottom w:val="single" w:sz="4" w:space="0" w:color="auto"/>
            </w:tcBorders>
            <w:vAlign w:val="center"/>
          </w:tcPr>
          <w:p w14:paraId="594D361A" w14:textId="70D55912" w:rsidR="00410784" w:rsidRPr="00D36147" w:rsidRDefault="00410784" w:rsidP="00D36147">
            <w:pPr>
              <w:spacing w:line="276" w:lineRule="auto"/>
              <w:jc w:val="center"/>
              <w:rPr>
                <w:rFonts w:cs="Times New Roman"/>
                <w:bCs/>
                <w:sz w:val="20"/>
                <w:szCs w:val="18"/>
              </w:rPr>
            </w:pPr>
            <w:r w:rsidRPr="00D36147">
              <w:rPr>
                <w:rFonts w:cs="Times New Roman"/>
                <w:bCs/>
                <w:sz w:val="20"/>
                <w:szCs w:val="18"/>
              </w:rPr>
              <w:t>A681000</w:t>
            </w:r>
            <w:r w:rsidR="00CD78EF" w:rsidRPr="00D36147">
              <w:rPr>
                <w:rFonts w:cs="Times New Roman"/>
                <w:bCs/>
                <w:sz w:val="20"/>
                <w:szCs w:val="18"/>
              </w:rPr>
              <w:t xml:space="preserve">- </w:t>
            </w:r>
            <w:r w:rsidRPr="00D36147">
              <w:rPr>
                <w:rFonts w:cs="Times New Roman"/>
                <w:bCs/>
                <w:sz w:val="20"/>
                <w:szCs w:val="18"/>
              </w:rPr>
              <w:t xml:space="preserve"> Administracija i upravljanje</w:t>
            </w:r>
          </w:p>
          <w:p w14:paraId="5C24068E" w14:textId="61463A58" w:rsidR="00FF48F9" w:rsidRPr="00D36147" w:rsidRDefault="00410784" w:rsidP="00D36147">
            <w:pPr>
              <w:spacing w:line="276" w:lineRule="auto"/>
              <w:jc w:val="center"/>
              <w:rPr>
                <w:rFonts w:cs="Times New Roman"/>
                <w:b/>
                <w:bCs/>
                <w:sz w:val="20"/>
                <w:szCs w:val="18"/>
              </w:rPr>
            </w:pPr>
            <w:r w:rsidRPr="00D36147">
              <w:rPr>
                <w:rFonts w:cs="Times New Roman"/>
                <w:b/>
                <w:bCs/>
                <w:sz w:val="20"/>
                <w:szCs w:val="18"/>
              </w:rPr>
              <w:t>0,00</w:t>
            </w:r>
            <w:r w:rsidRPr="00D36147" w:rsidDel="00410784">
              <w:rPr>
                <w:rFonts w:cs="Times New Roman"/>
                <w:b/>
                <w:bCs/>
                <w:sz w:val="20"/>
                <w:szCs w:val="18"/>
              </w:rPr>
              <w:t xml:space="preserve"> </w:t>
            </w:r>
          </w:p>
        </w:tc>
        <w:tc>
          <w:tcPr>
            <w:tcW w:w="1174" w:type="pct"/>
            <w:tcBorders>
              <w:bottom w:val="single" w:sz="4" w:space="0" w:color="auto"/>
            </w:tcBorders>
            <w:vAlign w:val="center"/>
          </w:tcPr>
          <w:p w14:paraId="6D1C6DEB" w14:textId="67BF6964" w:rsidR="00FF48F9" w:rsidRPr="00D36147" w:rsidRDefault="00FF48F9" w:rsidP="00D36147">
            <w:pPr>
              <w:spacing w:line="276" w:lineRule="auto"/>
              <w:jc w:val="center"/>
              <w:rPr>
                <w:rFonts w:cs="Times New Roman"/>
                <w:bCs/>
                <w:sz w:val="20"/>
                <w:szCs w:val="18"/>
              </w:rPr>
            </w:pPr>
            <w:r w:rsidRPr="00D36147">
              <w:rPr>
                <w:rFonts w:cs="Times New Roman"/>
                <w:bCs/>
                <w:sz w:val="20"/>
                <w:szCs w:val="18"/>
              </w:rPr>
              <w:t>0,00</w:t>
            </w:r>
          </w:p>
        </w:tc>
        <w:tc>
          <w:tcPr>
            <w:tcW w:w="935" w:type="pct"/>
            <w:tcBorders>
              <w:bottom w:val="single" w:sz="4" w:space="0" w:color="auto"/>
            </w:tcBorders>
            <w:vAlign w:val="center"/>
          </w:tcPr>
          <w:p w14:paraId="76B1C5A2" w14:textId="353AFE3D" w:rsidR="00FF48F9" w:rsidRPr="00D36147" w:rsidRDefault="00FF48F9" w:rsidP="00D36147">
            <w:pPr>
              <w:spacing w:line="276" w:lineRule="auto"/>
              <w:jc w:val="center"/>
              <w:rPr>
                <w:rFonts w:cs="Times New Roman"/>
                <w:bCs/>
                <w:sz w:val="20"/>
                <w:szCs w:val="18"/>
              </w:rPr>
            </w:pPr>
            <w:r w:rsidRPr="00D36147">
              <w:rPr>
                <w:rFonts w:cs="Times New Roman"/>
                <w:bCs/>
                <w:sz w:val="20"/>
                <w:szCs w:val="18"/>
              </w:rPr>
              <w:t>0,00</w:t>
            </w:r>
          </w:p>
        </w:tc>
      </w:tr>
      <w:tr w:rsidR="00FF48F9" w:rsidRPr="00D36147" w14:paraId="6022A1EE" w14:textId="77777777" w:rsidTr="00E5482D">
        <w:trPr>
          <w:trHeight w:val="340"/>
        </w:trPr>
        <w:tc>
          <w:tcPr>
            <w:tcW w:w="1561" w:type="pct"/>
            <w:tcBorders>
              <w:bottom w:val="single" w:sz="4" w:space="0" w:color="auto"/>
            </w:tcBorders>
            <w:shd w:val="clear" w:color="auto" w:fill="F2F2F2" w:themeFill="background1" w:themeFillShade="F2"/>
            <w:vAlign w:val="center"/>
          </w:tcPr>
          <w:p w14:paraId="66F55333" w14:textId="240F3A1F" w:rsidR="00FF48F9" w:rsidRPr="00D36147" w:rsidRDefault="00FF48F9" w:rsidP="004A3B23">
            <w:pPr>
              <w:spacing w:line="276" w:lineRule="auto"/>
              <w:rPr>
                <w:rFonts w:cs="Times New Roman"/>
                <w:sz w:val="20"/>
                <w:szCs w:val="18"/>
              </w:rPr>
            </w:pPr>
            <w:r w:rsidRPr="00D36147">
              <w:rPr>
                <w:rFonts w:cs="Times New Roman"/>
                <w:sz w:val="20"/>
                <w:szCs w:val="18"/>
              </w:rPr>
              <w:t xml:space="preserve">ROK PROVEDBE AKTIVNOSTI </w:t>
            </w:r>
          </w:p>
        </w:tc>
        <w:tc>
          <w:tcPr>
            <w:tcW w:w="3439" w:type="pct"/>
            <w:gridSpan w:val="3"/>
            <w:tcBorders>
              <w:bottom w:val="single" w:sz="4" w:space="0" w:color="auto"/>
            </w:tcBorders>
            <w:vAlign w:val="center"/>
          </w:tcPr>
          <w:p w14:paraId="6C85B2A0" w14:textId="77777777" w:rsidR="00FF48F9" w:rsidRPr="00D36147" w:rsidRDefault="00FF48F9" w:rsidP="00AB12E9">
            <w:pPr>
              <w:spacing w:line="276" w:lineRule="auto"/>
              <w:rPr>
                <w:rFonts w:cs="Times New Roman"/>
                <w:sz w:val="20"/>
                <w:szCs w:val="18"/>
              </w:rPr>
            </w:pPr>
            <w:r w:rsidRPr="00D36147">
              <w:rPr>
                <w:rFonts w:cs="Times New Roman"/>
                <w:sz w:val="20"/>
                <w:szCs w:val="18"/>
              </w:rPr>
              <w:t>IV. kvartal 2025.</w:t>
            </w:r>
          </w:p>
        </w:tc>
      </w:tr>
      <w:tr w:rsidR="00E5482D" w:rsidRPr="00D36147" w14:paraId="3DD53703" w14:textId="77777777" w:rsidTr="00E5482D">
        <w:trPr>
          <w:trHeight w:val="340"/>
        </w:trPr>
        <w:tc>
          <w:tcPr>
            <w:tcW w:w="1561" w:type="pct"/>
            <w:tcBorders>
              <w:top w:val="single" w:sz="4" w:space="0" w:color="auto"/>
              <w:left w:val="nil"/>
              <w:bottom w:val="nil"/>
              <w:right w:val="nil"/>
            </w:tcBorders>
            <w:shd w:val="clear" w:color="auto" w:fill="auto"/>
            <w:vAlign w:val="center"/>
          </w:tcPr>
          <w:p w14:paraId="104528D3" w14:textId="77777777" w:rsidR="00E5482D" w:rsidRPr="00D36147" w:rsidRDefault="00E5482D" w:rsidP="004A3B23">
            <w:pPr>
              <w:spacing w:line="276" w:lineRule="auto"/>
              <w:rPr>
                <w:rFonts w:cs="Times New Roman"/>
                <w:sz w:val="20"/>
                <w:szCs w:val="18"/>
              </w:rPr>
            </w:pPr>
          </w:p>
        </w:tc>
        <w:tc>
          <w:tcPr>
            <w:tcW w:w="3439" w:type="pct"/>
            <w:gridSpan w:val="3"/>
            <w:tcBorders>
              <w:top w:val="single" w:sz="4" w:space="0" w:color="auto"/>
              <w:left w:val="nil"/>
              <w:bottom w:val="nil"/>
              <w:right w:val="nil"/>
            </w:tcBorders>
            <w:shd w:val="clear" w:color="auto" w:fill="auto"/>
            <w:vAlign w:val="center"/>
          </w:tcPr>
          <w:p w14:paraId="483BEBE3" w14:textId="77777777" w:rsidR="00E5482D" w:rsidRPr="00D36147" w:rsidRDefault="00E5482D" w:rsidP="00AB12E9">
            <w:pPr>
              <w:spacing w:line="276" w:lineRule="auto"/>
              <w:rPr>
                <w:rFonts w:cs="Times New Roman"/>
                <w:sz w:val="20"/>
                <w:szCs w:val="18"/>
              </w:rPr>
            </w:pPr>
          </w:p>
        </w:tc>
      </w:tr>
    </w:tbl>
    <w:p w14:paraId="036F5B68" w14:textId="3F2268A1" w:rsidR="002D20BA" w:rsidRPr="00D36147" w:rsidRDefault="00E40592" w:rsidP="004A3B23">
      <w:pPr>
        <w:pStyle w:val="Heading1"/>
      </w:pPr>
      <w:bookmarkStart w:id="32" w:name="_Toc179535295"/>
      <w:bookmarkStart w:id="33" w:name="_Hlk66118348"/>
      <w:r w:rsidRPr="004A3B23">
        <w:lastRenderedPageBreak/>
        <w:t>MJER</w:t>
      </w:r>
      <w:r w:rsidR="004A47F2" w:rsidRPr="004A3B23">
        <w:t>E</w:t>
      </w:r>
      <w:r w:rsidRPr="004A3B23">
        <w:t xml:space="preserve"> I </w:t>
      </w:r>
      <w:r w:rsidR="00CB102E" w:rsidRPr="00AB12E9">
        <w:t>AKTIVNOSTI</w:t>
      </w:r>
      <w:r w:rsidR="006E6C99" w:rsidRPr="00D36147">
        <w:t xml:space="preserve"> U HORIZONTALNOM CILJU </w:t>
      </w:r>
      <w:r w:rsidR="00006799" w:rsidRPr="00D36147">
        <w:t>SMANJ</w:t>
      </w:r>
      <w:r w:rsidR="000237A2" w:rsidRPr="00D36147">
        <w:t>IVA</w:t>
      </w:r>
      <w:r w:rsidR="00006799" w:rsidRPr="00D36147">
        <w:t>NJE</w:t>
      </w:r>
      <w:r w:rsidR="00FA1728" w:rsidRPr="00D36147">
        <w:t xml:space="preserve"> SIROMAŠTVA I SOCIJALNE ISKLJUČENOSTI </w:t>
      </w:r>
      <w:r w:rsidR="00250A1E" w:rsidRPr="00D36147">
        <w:t xml:space="preserve">ROMA </w:t>
      </w:r>
      <w:r w:rsidR="00FA1728" w:rsidRPr="00D36147">
        <w:t>KAKO BI SE SMANJIO DRUŠTVENO-EKONOMSKI JAZ IZMEĐU ROMA I OPĆE POPULACIJE</w:t>
      </w:r>
      <w:bookmarkEnd w:id="32"/>
    </w:p>
    <w:p w14:paraId="7ACCE4CE" w14:textId="77777777" w:rsidR="00A42BAD" w:rsidRPr="00D36147" w:rsidRDefault="00A42BAD" w:rsidP="00D36147">
      <w:pPr>
        <w:spacing w:after="0" w:line="276" w:lineRule="auto"/>
        <w:rPr>
          <w:rFonts w:cs="Times New Roman"/>
        </w:rPr>
      </w:pPr>
    </w:p>
    <w:p w14:paraId="38F7311F" w14:textId="77777777" w:rsidR="008B1167" w:rsidRPr="00E63507" w:rsidRDefault="008B1167" w:rsidP="004A3B23">
      <w:pPr>
        <w:spacing w:after="0" w:line="276" w:lineRule="auto"/>
        <w:jc w:val="both"/>
        <w:rPr>
          <w:rFonts w:cs="Times New Roman"/>
          <w:szCs w:val="24"/>
        </w:rPr>
      </w:pPr>
      <w:r w:rsidRPr="00E63507">
        <w:rPr>
          <w:rFonts w:cs="Times New Roman"/>
          <w:szCs w:val="24"/>
        </w:rPr>
        <w:t xml:space="preserve">Svrha provedbe mjera i aktivnosti u horizontalnom cilju uključuje: </w:t>
      </w:r>
    </w:p>
    <w:p w14:paraId="4EDF11C4" w14:textId="7F255A2A" w:rsidR="008B1167" w:rsidRPr="00E63507" w:rsidRDefault="004F5312" w:rsidP="00AB12E9">
      <w:pPr>
        <w:pStyle w:val="ListParagraph"/>
        <w:numPr>
          <w:ilvl w:val="0"/>
          <w:numId w:val="3"/>
        </w:numPr>
        <w:spacing w:line="276" w:lineRule="auto"/>
        <w:jc w:val="both"/>
      </w:pPr>
      <w:r w:rsidRPr="00E63507">
        <w:rPr>
          <w:szCs w:val="28"/>
        </w:rPr>
        <w:t>smanjivanje siromaštva i socijalne isključenosti Roma poticanjem ulaganja u ljudski kapital, osiguravanjem pristupa adekvatnim programima socijalne zaštite, potpora dohotku, davanja u naravi i pružanje usluga za Rome u nepovoljnom položaju</w:t>
      </w:r>
      <w:r w:rsidR="00E3676D" w:rsidRPr="00E63507">
        <w:rPr>
          <w:szCs w:val="28"/>
        </w:rPr>
        <w:t xml:space="preserve">; </w:t>
      </w:r>
    </w:p>
    <w:p w14:paraId="2B12B687" w14:textId="08343662" w:rsidR="00F1631F" w:rsidRPr="00E63507" w:rsidRDefault="004F5312" w:rsidP="00D36147">
      <w:pPr>
        <w:pStyle w:val="ListParagraph"/>
        <w:numPr>
          <w:ilvl w:val="0"/>
          <w:numId w:val="3"/>
        </w:numPr>
        <w:spacing w:line="276" w:lineRule="auto"/>
        <w:jc w:val="both"/>
      </w:pPr>
      <w:r w:rsidRPr="00E63507">
        <w:rPr>
          <w:szCs w:val="28"/>
        </w:rPr>
        <w:t xml:space="preserve">smanjivanje jaza u siromaštvu i socijalne isključenosti djece pripadnika romske nacionalne manjine pružanjem sveobuhvatne potpore djeci i njihovim obiteljima u međusobno povezanim područjima </w:t>
      </w:r>
      <w:r w:rsidR="00E3676D" w:rsidRPr="00E63507">
        <w:rPr>
          <w:szCs w:val="28"/>
        </w:rPr>
        <w:t>te osiguravanja pristupa osnovnim uslugama, prehrani</w:t>
      </w:r>
      <w:r w:rsidR="00F1631F" w:rsidRPr="00E63507">
        <w:rPr>
          <w:szCs w:val="28"/>
        </w:rPr>
        <w:t xml:space="preserve"> i slobodnim aktivnostima;</w:t>
      </w:r>
    </w:p>
    <w:p w14:paraId="3C893754" w14:textId="1858FEDC" w:rsidR="004F5312" w:rsidRPr="00E63507" w:rsidRDefault="00E3676D" w:rsidP="00D36147">
      <w:pPr>
        <w:pStyle w:val="ListParagraph"/>
        <w:numPr>
          <w:ilvl w:val="0"/>
          <w:numId w:val="3"/>
        </w:numPr>
        <w:spacing w:line="276" w:lineRule="auto"/>
        <w:jc w:val="both"/>
      </w:pPr>
      <w:r w:rsidRPr="00E63507">
        <w:rPr>
          <w:szCs w:val="28"/>
        </w:rPr>
        <w:t xml:space="preserve">unapređenju dostupnosti </w:t>
      </w:r>
      <w:r w:rsidR="00F1631F" w:rsidRPr="00E63507">
        <w:rPr>
          <w:szCs w:val="28"/>
        </w:rPr>
        <w:t xml:space="preserve">kvalitetnih </w:t>
      </w:r>
      <w:r w:rsidRPr="00E63507">
        <w:rPr>
          <w:szCs w:val="28"/>
        </w:rPr>
        <w:t>socija</w:t>
      </w:r>
      <w:r w:rsidR="00F1631F" w:rsidRPr="00E63507">
        <w:rPr>
          <w:szCs w:val="28"/>
        </w:rPr>
        <w:t>lnih usluga na romskim lokalitetima.</w:t>
      </w:r>
    </w:p>
    <w:p w14:paraId="2936046E" w14:textId="77777777" w:rsidR="00FC7E07" w:rsidRPr="00E63507" w:rsidRDefault="00FC7E07" w:rsidP="00D36147">
      <w:pPr>
        <w:pStyle w:val="ListParagraph"/>
        <w:spacing w:line="276" w:lineRule="auto"/>
        <w:jc w:val="both"/>
      </w:pPr>
    </w:p>
    <w:p w14:paraId="3E4A3DFE" w14:textId="77777777" w:rsidR="00277C25" w:rsidRPr="004A3B23" w:rsidRDefault="00FC7E07" w:rsidP="00D36147">
      <w:pPr>
        <w:pStyle w:val="Heading2"/>
        <w:spacing w:line="276" w:lineRule="auto"/>
        <w:rPr>
          <w:rFonts w:cs="Times New Roman"/>
        </w:rPr>
      </w:pPr>
      <w:bookmarkStart w:id="34" w:name="_Toc179535296"/>
      <w:r w:rsidRPr="004A3B23">
        <w:rPr>
          <w:rFonts w:cs="Times New Roman"/>
        </w:rPr>
        <w:t>Mjera 2.1. Smanjivanje siromaštva i socijalne isključenosti Roma</w:t>
      </w:r>
      <w:bookmarkEnd w:id="34"/>
      <w:r w:rsidRPr="004A3B23">
        <w:rPr>
          <w:rFonts w:cs="Times New Roman"/>
        </w:rPr>
        <w:t xml:space="preserve"> </w:t>
      </w:r>
    </w:p>
    <w:p w14:paraId="63690750" w14:textId="4138FBCF" w:rsidR="00FC7E07" w:rsidRPr="00AB12E9" w:rsidRDefault="00FC7E07" w:rsidP="00D36147">
      <w:pPr>
        <w:spacing w:after="0" w:line="276" w:lineRule="auto"/>
        <w:rPr>
          <w:rFonts w:cs="Times New Roman"/>
        </w:rPr>
      </w:pPr>
      <w:r w:rsidRPr="004A3B23">
        <w:rPr>
          <w:rFonts w:cs="Times New Roman"/>
        </w:rPr>
        <w:tab/>
      </w:r>
    </w:p>
    <w:p w14:paraId="69AF58D6" w14:textId="14912647" w:rsidR="00024EF9" w:rsidRPr="00E63507" w:rsidRDefault="00FC7E07" w:rsidP="004A3B23">
      <w:pPr>
        <w:spacing w:after="0" w:line="276" w:lineRule="auto"/>
        <w:jc w:val="both"/>
        <w:rPr>
          <w:rFonts w:cs="Times New Roman"/>
          <w:i/>
          <w:iCs/>
          <w:szCs w:val="24"/>
        </w:rPr>
      </w:pPr>
      <w:r w:rsidRPr="00E63507">
        <w:rPr>
          <w:rFonts w:cs="Times New Roman"/>
          <w:i/>
          <w:iCs/>
          <w:szCs w:val="24"/>
        </w:rPr>
        <w:t>Aktivnost 2.1.1. Redovito prikupljanje i objavljivanje informacija o raspisanim natječajima relevantnim za rad romskih udruga i udruga za Rome na nacionalnoj i lokalnim razinama i njihovo objavljivanje na mrež</w:t>
      </w:r>
      <w:r w:rsidR="00024EF9" w:rsidRPr="00E63507">
        <w:rPr>
          <w:rFonts w:cs="Times New Roman"/>
          <w:i/>
          <w:iCs/>
          <w:szCs w:val="24"/>
        </w:rPr>
        <w:t>nim stranicama Ureda za udruge</w:t>
      </w:r>
    </w:p>
    <w:p w14:paraId="289909A9" w14:textId="77777777" w:rsidR="00024EF9" w:rsidRPr="00E63507" w:rsidRDefault="00024EF9" w:rsidP="00AB12E9">
      <w:pPr>
        <w:spacing w:after="0" w:line="276" w:lineRule="auto"/>
        <w:jc w:val="both"/>
        <w:rPr>
          <w:rFonts w:cs="Times New Roman"/>
          <w:i/>
          <w:iCs/>
          <w:szCs w:val="24"/>
        </w:rPr>
      </w:pPr>
      <w:r w:rsidRPr="00E63507">
        <w:rPr>
          <w:rFonts w:cs="Times New Roman"/>
          <w:i/>
          <w:iCs/>
          <w:szCs w:val="24"/>
        </w:rPr>
        <w:t xml:space="preserve">Nositelj provedbe: </w:t>
      </w:r>
      <w:r w:rsidR="00FC7E07" w:rsidRPr="00E63507">
        <w:rPr>
          <w:rFonts w:cs="Times New Roman"/>
          <w:i/>
          <w:iCs/>
          <w:szCs w:val="24"/>
        </w:rPr>
        <w:t>Ured za udruge</w:t>
      </w:r>
      <w:r w:rsidR="001F52B2" w:rsidRPr="00E63507">
        <w:rPr>
          <w:rFonts w:cs="Times New Roman"/>
          <w:i/>
          <w:iCs/>
          <w:szCs w:val="24"/>
        </w:rPr>
        <w:t xml:space="preserve"> Vlade Republike Hrvatske</w:t>
      </w:r>
      <w:r w:rsidR="00E216FA" w:rsidRPr="00E63507">
        <w:rPr>
          <w:rFonts w:cs="Times New Roman"/>
          <w:i/>
          <w:iCs/>
          <w:szCs w:val="24"/>
        </w:rPr>
        <w:t xml:space="preserve"> </w:t>
      </w:r>
    </w:p>
    <w:p w14:paraId="429A6D39" w14:textId="62D5330C" w:rsidR="00FC7E07" w:rsidRDefault="00024EF9" w:rsidP="00D36147">
      <w:pPr>
        <w:spacing w:after="0" w:line="276" w:lineRule="auto"/>
        <w:jc w:val="both"/>
        <w:rPr>
          <w:rFonts w:cs="Times New Roman"/>
          <w:i/>
          <w:iCs/>
          <w:szCs w:val="24"/>
        </w:rPr>
      </w:pPr>
      <w:r w:rsidRPr="00E63507">
        <w:rPr>
          <w:rFonts w:cs="Times New Roman"/>
          <w:i/>
          <w:iCs/>
          <w:szCs w:val="24"/>
        </w:rPr>
        <w:t>Partneri</w:t>
      </w:r>
      <w:r w:rsidR="00303A36" w:rsidRPr="00E63507">
        <w:rPr>
          <w:rFonts w:cs="Times New Roman"/>
          <w:i/>
          <w:iCs/>
          <w:szCs w:val="24"/>
        </w:rPr>
        <w:t xml:space="preserve">: </w:t>
      </w:r>
      <w:r w:rsidRPr="00E63507">
        <w:rPr>
          <w:rFonts w:cs="Times New Roman"/>
          <w:i/>
          <w:iCs/>
          <w:szCs w:val="24"/>
        </w:rPr>
        <w:t>tijela državne uprave</w:t>
      </w:r>
      <w:r w:rsidR="00303A36" w:rsidRPr="00E63507">
        <w:rPr>
          <w:rFonts w:cs="Times New Roman"/>
          <w:i/>
          <w:iCs/>
          <w:szCs w:val="24"/>
        </w:rPr>
        <w:t>,</w:t>
      </w:r>
      <w:r w:rsidRPr="00E63507">
        <w:rPr>
          <w:rFonts w:cs="Times New Roman"/>
          <w:i/>
          <w:iCs/>
          <w:szCs w:val="24"/>
        </w:rPr>
        <w:t xml:space="preserve"> jedinice lokalne i područne (regionalne) samouprave</w:t>
      </w:r>
      <w:r w:rsidR="00303A36" w:rsidRPr="00E63507">
        <w:rPr>
          <w:rFonts w:cs="Times New Roman"/>
          <w:i/>
          <w:iCs/>
          <w:szCs w:val="24"/>
        </w:rPr>
        <w:t xml:space="preserve"> i drugi davatelji financijskih sredstava iz javnih izvora)</w:t>
      </w:r>
    </w:p>
    <w:p w14:paraId="484C402F" w14:textId="77777777" w:rsidR="005A6860" w:rsidRPr="00E63507" w:rsidRDefault="005A6860" w:rsidP="00D36147">
      <w:pPr>
        <w:spacing w:after="0" w:line="276" w:lineRule="auto"/>
        <w:jc w:val="both"/>
        <w:rPr>
          <w:rFonts w:cs="Times New Roman"/>
          <w:i/>
          <w:iCs/>
          <w:szCs w:val="24"/>
        </w:rPr>
      </w:pPr>
    </w:p>
    <w:p w14:paraId="6B590CD9" w14:textId="76609C71" w:rsidR="005B4B7C" w:rsidRPr="00E63507" w:rsidRDefault="005B4B7C" w:rsidP="004A3B23">
      <w:pPr>
        <w:spacing w:after="0" w:line="276" w:lineRule="auto"/>
        <w:jc w:val="both"/>
        <w:rPr>
          <w:rFonts w:cs="Times New Roman"/>
          <w:szCs w:val="24"/>
        </w:rPr>
      </w:pPr>
      <w:r w:rsidRPr="00E63507">
        <w:rPr>
          <w:rFonts w:cs="Times New Roman"/>
          <w:szCs w:val="24"/>
        </w:rPr>
        <w:t>Ured za udruge je od davatelja financijskih sredstava iz javnih izvora redovito prikupljao i objavljivao informacije o raspisanim natječajima relevantnim za rad romskih udruga i udruga za Rome na nacionalnoj i lokalnim razinama i njihovo objavljivanje na mrežnim stranicama Ureda za udruge.</w:t>
      </w:r>
      <w:r w:rsidRPr="00E63507">
        <w:rPr>
          <w:rFonts w:cs="Times New Roman"/>
          <w:i/>
          <w:szCs w:val="24"/>
        </w:rPr>
        <w:t xml:space="preserve"> </w:t>
      </w:r>
      <w:r w:rsidR="00A3213B" w:rsidRPr="00E63507">
        <w:rPr>
          <w:rFonts w:cs="Times New Roman"/>
          <w:szCs w:val="24"/>
        </w:rPr>
        <w:t>Ostvareni</w:t>
      </w:r>
      <w:r w:rsidRPr="00E63507">
        <w:rPr>
          <w:rFonts w:cs="Times New Roman"/>
          <w:szCs w:val="24"/>
        </w:rPr>
        <w:t xml:space="preserve"> ishodi za pokazatelje provedbe u 2023. godini </w:t>
      </w:r>
      <w:r w:rsidR="00A3213B" w:rsidRPr="00E63507">
        <w:rPr>
          <w:rFonts w:cs="Times New Roman"/>
          <w:szCs w:val="24"/>
        </w:rPr>
        <w:t xml:space="preserve">su </w:t>
      </w:r>
      <w:r w:rsidRPr="00E63507">
        <w:rPr>
          <w:rFonts w:cs="Times New Roman"/>
          <w:szCs w:val="24"/>
        </w:rPr>
        <w:t>385 objavljenih natječaja na internetskoj stranici Ureda za udruge.</w:t>
      </w:r>
    </w:p>
    <w:p w14:paraId="63836AF2" w14:textId="77777777" w:rsidR="008F288C" w:rsidRPr="00E63507" w:rsidRDefault="008F288C" w:rsidP="00AB12E9">
      <w:pPr>
        <w:spacing w:after="0" w:line="276" w:lineRule="auto"/>
        <w:jc w:val="both"/>
        <w:rPr>
          <w:rFonts w:cs="Times New Roman"/>
          <w:szCs w:val="24"/>
        </w:rPr>
      </w:pPr>
    </w:p>
    <w:tbl>
      <w:tblPr>
        <w:tblStyle w:val="TableGrid"/>
        <w:tblW w:w="5081" w:type="pct"/>
        <w:jc w:val="center"/>
        <w:tblLayout w:type="fixed"/>
        <w:tblLook w:val="04A0" w:firstRow="1" w:lastRow="0" w:firstColumn="1" w:lastColumn="0" w:noHBand="0" w:noVBand="1"/>
      </w:tblPr>
      <w:tblGrid>
        <w:gridCol w:w="3257"/>
        <w:gridCol w:w="2267"/>
        <w:gridCol w:w="2127"/>
        <w:gridCol w:w="1558"/>
      </w:tblGrid>
      <w:tr w:rsidR="008F288C" w:rsidRPr="00D36147" w14:paraId="7613582C" w14:textId="77777777" w:rsidTr="00CA40F2">
        <w:trPr>
          <w:jc w:val="center"/>
        </w:trPr>
        <w:tc>
          <w:tcPr>
            <w:tcW w:w="1768" w:type="pct"/>
            <w:shd w:val="clear" w:color="auto" w:fill="F2F2F2" w:themeFill="background1" w:themeFillShade="F2"/>
            <w:vAlign w:val="center"/>
          </w:tcPr>
          <w:p w14:paraId="576CD3EB" w14:textId="472B344B" w:rsidR="008F288C" w:rsidRPr="00D36147" w:rsidRDefault="00B510B5" w:rsidP="00D36147">
            <w:pPr>
              <w:spacing w:line="276" w:lineRule="auto"/>
              <w:rPr>
                <w:rFonts w:cs="Times New Roman"/>
                <w:b/>
                <w:sz w:val="20"/>
                <w:szCs w:val="18"/>
              </w:rPr>
            </w:pPr>
            <w:r w:rsidRPr="00D36147">
              <w:rPr>
                <w:rFonts w:cs="Times New Roman"/>
                <w:b/>
                <w:sz w:val="20"/>
                <w:szCs w:val="18"/>
              </w:rPr>
              <w:t>Pokazatelji provedbe i pokazatelji uspješnosti provedbe</w:t>
            </w:r>
          </w:p>
        </w:tc>
        <w:tc>
          <w:tcPr>
            <w:tcW w:w="3232" w:type="pct"/>
            <w:gridSpan w:val="3"/>
            <w:shd w:val="clear" w:color="auto" w:fill="F2F2F2" w:themeFill="background1" w:themeFillShade="F2"/>
          </w:tcPr>
          <w:p w14:paraId="2520CADD" w14:textId="5229E628" w:rsidR="008F288C" w:rsidRPr="00D36147" w:rsidRDefault="008F288C" w:rsidP="00D36147">
            <w:pPr>
              <w:spacing w:line="276" w:lineRule="auto"/>
              <w:jc w:val="center"/>
              <w:rPr>
                <w:rFonts w:cs="Times New Roman"/>
                <w:b/>
                <w:sz w:val="20"/>
                <w:szCs w:val="18"/>
              </w:rPr>
            </w:pPr>
            <w:r w:rsidRPr="00D36147">
              <w:rPr>
                <w:rFonts w:cs="Times New Roman"/>
                <w:b/>
                <w:sz w:val="20"/>
                <w:szCs w:val="18"/>
              </w:rPr>
              <w:t>Broj obavijesti objavljenih na mrežnim stranicama Ureda za udruge o natječajima relevantnim za rad romskih udruga i udruga za Rome na nacionalnoj i lokalnim razinama</w:t>
            </w:r>
          </w:p>
        </w:tc>
      </w:tr>
      <w:tr w:rsidR="008F288C" w:rsidRPr="00D36147" w14:paraId="6AD8D8CD" w14:textId="77777777" w:rsidTr="00CA40F2">
        <w:trPr>
          <w:jc w:val="center"/>
        </w:trPr>
        <w:tc>
          <w:tcPr>
            <w:tcW w:w="1768" w:type="pct"/>
            <w:shd w:val="clear" w:color="auto" w:fill="F2F2F2" w:themeFill="background1" w:themeFillShade="F2"/>
            <w:vAlign w:val="center"/>
          </w:tcPr>
          <w:p w14:paraId="5F2A92A8" w14:textId="77777777" w:rsidR="008F288C" w:rsidRPr="00D36147" w:rsidRDefault="008F288C" w:rsidP="004A3B23">
            <w:pPr>
              <w:spacing w:line="276" w:lineRule="auto"/>
              <w:rPr>
                <w:rFonts w:cs="Times New Roman"/>
                <w:sz w:val="20"/>
                <w:szCs w:val="18"/>
              </w:rPr>
            </w:pPr>
            <w:r w:rsidRPr="00D36147">
              <w:rPr>
                <w:rFonts w:cs="Times New Roman"/>
                <w:sz w:val="20"/>
                <w:szCs w:val="18"/>
              </w:rPr>
              <w:t>Planirani ishodi za pokazatelje provedbe u 2023. godini</w:t>
            </w:r>
          </w:p>
        </w:tc>
        <w:tc>
          <w:tcPr>
            <w:tcW w:w="3232" w:type="pct"/>
            <w:gridSpan w:val="3"/>
          </w:tcPr>
          <w:p w14:paraId="1C647AEB" w14:textId="77777777" w:rsidR="008F288C" w:rsidRPr="00D36147" w:rsidRDefault="008F288C" w:rsidP="00AB12E9">
            <w:pPr>
              <w:spacing w:line="276" w:lineRule="auto"/>
              <w:jc w:val="center"/>
              <w:rPr>
                <w:rFonts w:cs="Times New Roman"/>
                <w:sz w:val="20"/>
                <w:szCs w:val="18"/>
              </w:rPr>
            </w:pPr>
          </w:p>
          <w:p w14:paraId="770DE360" w14:textId="6DA740DD" w:rsidR="008F288C" w:rsidRPr="00D36147" w:rsidRDefault="00231D6B" w:rsidP="00D36147">
            <w:pPr>
              <w:spacing w:line="276" w:lineRule="auto"/>
              <w:jc w:val="center"/>
              <w:rPr>
                <w:rFonts w:cs="Times New Roman"/>
                <w:sz w:val="20"/>
                <w:szCs w:val="18"/>
              </w:rPr>
            </w:pPr>
            <w:r w:rsidRPr="00D36147">
              <w:rPr>
                <w:rFonts w:cs="Times New Roman"/>
                <w:sz w:val="20"/>
                <w:szCs w:val="18"/>
              </w:rPr>
              <w:t>100</w:t>
            </w:r>
          </w:p>
        </w:tc>
      </w:tr>
      <w:tr w:rsidR="008F288C" w:rsidRPr="00D36147" w14:paraId="17A0170E" w14:textId="77777777" w:rsidTr="00CA40F2">
        <w:trPr>
          <w:jc w:val="center"/>
        </w:trPr>
        <w:tc>
          <w:tcPr>
            <w:tcW w:w="1768" w:type="pct"/>
            <w:shd w:val="clear" w:color="auto" w:fill="F2F2F2" w:themeFill="background1" w:themeFillShade="F2"/>
            <w:vAlign w:val="center"/>
          </w:tcPr>
          <w:p w14:paraId="1C02254A" w14:textId="77777777" w:rsidR="008F288C" w:rsidRPr="00D36147" w:rsidRDefault="008F288C" w:rsidP="004A3B23">
            <w:pPr>
              <w:spacing w:line="276" w:lineRule="auto"/>
              <w:rPr>
                <w:rFonts w:cs="Times New Roman"/>
                <w:sz w:val="20"/>
                <w:szCs w:val="18"/>
              </w:rPr>
            </w:pPr>
            <w:r w:rsidRPr="00D36147">
              <w:rPr>
                <w:rFonts w:cs="Times New Roman"/>
                <w:sz w:val="20"/>
                <w:szCs w:val="18"/>
              </w:rPr>
              <w:t>Ostvareni ishodi za pokazatelje provedbe u 2023. godini</w:t>
            </w:r>
          </w:p>
        </w:tc>
        <w:tc>
          <w:tcPr>
            <w:tcW w:w="3232" w:type="pct"/>
            <w:gridSpan w:val="3"/>
            <w:vAlign w:val="center"/>
          </w:tcPr>
          <w:p w14:paraId="4BCD220C" w14:textId="44704204" w:rsidR="008F288C" w:rsidRPr="00D36147" w:rsidRDefault="00231D6B" w:rsidP="00AB12E9">
            <w:pPr>
              <w:spacing w:line="276" w:lineRule="auto"/>
              <w:jc w:val="center"/>
              <w:rPr>
                <w:rFonts w:cs="Times New Roman"/>
                <w:sz w:val="20"/>
                <w:szCs w:val="18"/>
              </w:rPr>
            </w:pPr>
            <w:r w:rsidRPr="00D36147">
              <w:rPr>
                <w:rFonts w:cs="Times New Roman"/>
                <w:sz w:val="20"/>
                <w:szCs w:val="18"/>
              </w:rPr>
              <w:t xml:space="preserve">385 </w:t>
            </w:r>
          </w:p>
        </w:tc>
      </w:tr>
      <w:tr w:rsidR="005275C8" w:rsidRPr="00D36147" w14:paraId="70AE2276" w14:textId="77777777" w:rsidTr="00CA40F2">
        <w:trPr>
          <w:jc w:val="center"/>
        </w:trPr>
        <w:tc>
          <w:tcPr>
            <w:tcW w:w="1768" w:type="pct"/>
            <w:shd w:val="clear" w:color="auto" w:fill="F2F2F2" w:themeFill="background1" w:themeFillShade="F2"/>
            <w:vAlign w:val="center"/>
          </w:tcPr>
          <w:p w14:paraId="73A12EC1" w14:textId="77777777" w:rsidR="008F288C" w:rsidRPr="00D36147" w:rsidRDefault="008F288C" w:rsidP="004A3B23">
            <w:pPr>
              <w:spacing w:line="276" w:lineRule="auto"/>
              <w:rPr>
                <w:rFonts w:cs="Times New Roman"/>
                <w:b/>
                <w:sz w:val="20"/>
                <w:szCs w:val="18"/>
              </w:rPr>
            </w:pPr>
            <w:r w:rsidRPr="00D36147">
              <w:rPr>
                <w:rFonts w:cs="Times New Roman"/>
                <w:b/>
                <w:sz w:val="20"/>
                <w:szCs w:val="18"/>
              </w:rPr>
              <w:t>IZVORI FINANCIRANJA</w:t>
            </w:r>
          </w:p>
        </w:tc>
        <w:tc>
          <w:tcPr>
            <w:tcW w:w="1231" w:type="pct"/>
            <w:vAlign w:val="center"/>
          </w:tcPr>
          <w:p w14:paraId="098B8493" w14:textId="77777777" w:rsidR="008F288C" w:rsidRPr="00D36147" w:rsidRDefault="008F288C" w:rsidP="00AB12E9">
            <w:pPr>
              <w:spacing w:line="276" w:lineRule="auto"/>
              <w:jc w:val="center"/>
              <w:rPr>
                <w:rFonts w:cs="Times New Roman"/>
                <w:b/>
                <w:sz w:val="20"/>
                <w:szCs w:val="18"/>
              </w:rPr>
            </w:pPr>
            <w:r w:rsidRPr="00D36147">
              <w:rPr>
                <w:rFonts w:cs="Times New Roman"/>
                <w:b/>
                <w:sz w:val="20"/>
                <w:szCs w:val="18"/>
              </w:rPr>
              <w:t>Državni proračun (EUR)</w:t>
            </w:r>
          </w:p>
        </w:tc>
        <w:tc>
          <w:tcPr>
            <w:tcW w:w="1155" w:type="pct"/>
            <w:vAlign w:val="center"/>
          </w:tcPr>
          <w:p w14:paraId="4869A297" w14:textId="1AF01FC6" w:rsidR="008F288C" w:rsidRPr="00D36147" w:rsidRDefault="008F288C" w:rsidP="00D36147">
            <w:pPr>
              <w:spacing w:line="276" w:lineRule="auto"/>
              <w:jc w:val="center"/>
              <w:rPr>
                <w:rFonts w:cs="Times New Roman"/>
                <w:b/>
                <w:sz w:val="20"/>
                <w:szCs w:val="18"/>
              </w:rPr>
            </w:pPr>
            <w:r w:rsidRPr="00D36147">
              <w:rPr>
                <w:rFonts w:cs="Times New Roman"/>
                <w:b/>
                <w:sz w:val="20"/>
                <w:szCs w:val="18"/>
              </w:rPr>
              <w:t xml:space="preserve">EU financiranje </w:t>
            </w:r>
            <w:r w:rsidR="00E45D73" w:rsidRPr="00D36147">
              <w:rPr>
                <w:rFonts w:cs="Times New Roman"/>
                <w:b/>
                <w:sz w:val="20"/>
                <w:szCs w:val="18"/>
              </w:rPr>
              <w:t>(</w:t>
            </w:r>
            <w:r w:rsidRPr="00D36147">
              <w:rPr>
                <w:rFonts w:cs="Times New Roman"/>
                <w:b/>
                <w:sz w:val="20"/>
                <w:szCs w:val="18"/>
              </w:rPr>
              <w:t>EUR)</w:t>
            </w:r>
          </w:p>
        </w:tc>
        <w:tc>
          <w:tcPr>
            <w:tcW w:w="846" w:type="pct"/>
            <w:vAlign w:val="center"/>
          </w:tcPr>
          <w:p w14:paraId="178F549F" w14:textId="64116F95" w:rsidR="008F288C" w:rsidRPr="00D36147" w:rsidRDefault="008F288C" w:rsidP="00D36147">
            <w:pPr>
              <w:spacing w:line="276" w:lineRule="auto"/>
              <w:jc w:val="center"/>
              <w:rPr>
                <w:rFonts w:cs="Times New Roman"/>
                <w:b/>
                <w:sz w:val="20"/>
                <w:szCs w:val="18"/>
              </w:rPr>
            </w:pPr>
            <w:r w:rsidRPr="00D36147">
              <w:rPr>
                <w:rFonts w:cs="Times New Roman"/>
                <w:b/>
                <w:sz w:val="20"/>
                <w:szCs w:val="18"/>
              </w:rPr>
              <w:t>Drugi izvori (EUR)</w:t>
            </w:r>
          </w:p>
        </w:tc>
      </w:tr>
      <w:tr w:rsidR="005275C8" w:rsidRPr="00D36147" w14:paraId="4B082D79" w14:textId="77777777" w:rsidTr="00CA40F2">
        <w:trPr>
          <w:jc w:val="center"/>
        </w:trPr>
        <w:tc>
          <w:tcPr>
            <w:tcW w:w="1768" w:type="pct"/>
            <w:shd w:val="clear" w:color="auto" w:fill="F2F2F2" w:themeFill="background1" w:themeFillShade="F2"/>
            <w:vAlign w:val="center"/>
          </w:tcPr>
          <w:p w14:paraId="636D0CBD" w14:textId="77777777" w:rsidR="008F288C" w:rsidRPr="00D36147" w:rsidRDefault="008F288C" w:rsidP="004A3B23">
            <w:pPr>
              <w:spacing w:line="276" w:lineRule="auto"/>
              <w:rPr>
                <w:rFonts w:cs="Times New Roman"/>
                <w:sz w:val="20"/>
                <w:szCs w:val="18"/>
              </w:rPr>
            </w:pPr>
            <w:r w:rsidRPr="00D36147">
              <w:rPr>
                <w:rFonts w:cs="Times New Roman"/>
                <w:sz w:val="20"/>
                <w:szCs w:val="18"/>
              </w:rPr>
              <w:t>Izvori financiranja u 2023. godini (proračunska pozicija i predviđeni iznos sredstava)</w:t>
            </w:r>
          </w:p>
        </w:tc>
        <w:tc>
          <w:tcPr>
            <w:tcW w:w="1231" w:type="pct"/>
            <w:vAlign w:val="center"/>
          </w:tcPr>
          <w:p w14:paraId="698EA2DF" w14:textId="7D8A21EA" w:rsidR="008F288C" w:rsidRPr="00D36147" w:rsidRDefault="008F288C" w:rsidP="00AB12E9">
            <w:pPr>
              <w:spacing w:line="276" w:lineRule="auto"/>
              <w:jc w:val="center"/>
              <w:rPr>
                <w:rFonts w:cs="Times New Roman"/>
                <w:sz w:val="20"/>
                <w:szCs w:val="18"/>
              </w:rPr>
            </w:pPr>
            <w:r w:rsidRPr="00D36147">
              <w:rPr>
                <w:rFonts w:cs="Times New Roman"/>
                <w:sz w:val="20"/>
                <w:szCs w:val="18"/>
              </w:rPr>
              <w:t xml:space="preserve">A509000 </w:t>
            </w:r>
            <w:r w:rsidR="00CD78EF" w:rsidRPr="00D36147">
              <w:rPr>
                <w:rFonts w:cs="Times New Roman"/>
                <w:sz w:val="20"/>
                <w:szCs w:val="18"/>
              </w:rPr>
              <w:t xml:space="preserve">- </w:t>
            </w:r>
            <w:r w:rsidRPr="00D36147">
              <w:rPr>
                <w:rFonts w:cs="Times New Roman"/>
                <w:sz w:val="20"/>
                <w:szCs w:val="18"/>
              </w:rPr>
              <w:t>Administracija i upravljanje</w:t>
            </w:r>
          </w:p>
        </w:tc>
        <w:tc>
          <w:tcPr>
            <w:tcW w:w="1155" w:type="pct"/>
            <w:vAlign w:val="center"/>
          </w:tcPr>
          <w:p w14:paraId="200B3AA7" w14:textId="098A5534" w:rsidR="008F288C" w:rsidRPr="00D36147" w:rsidRDefault="008F288C" w:rsidP="00D36147">
            <w:pPr>
              <w:spacing w:line="276" w:lineRule="auto"/>
              <w:jc w:val="center"/>
              <w:rPr>
                <w:rFonts w:cs="Times New Roman"/>
                <w:sz w:val="20"/>
                <w:szCs w:val="18"/>
              </w:rPr>
            </w:pPr>
            <w:r w:rsidRPr="00D36147">
              <w:rPr>
                <w:rFonts w:cs="Times New Roman"/>
                <w:sz w:val="20"/>
                <w:szCs w:val="18"/>
              </w:rPr>
              <w:t>0,00</w:t>
            </w:r>
          </w:p>
        </w:tc>
        <w:tc>
          <w:tcPr>
            <w:tcW w:w="846" w:type="pct"/>
            <w:vAlign w:val="center"/>
          </w:tcPr>
          <w:p w14:paraId="69D5D2E3" w14:textId="472C1CB2" w:rsidR="008F288C" w:rsidRPr="00D36147" w:rsidRDefault="008F288C" w:rsidP="00D36147">
            <w:pPr>
              <w:spacing w:line="276" w:lineRule="auto"/>
              <w:jc w:val="center"/>
              <w:rPr>
                <w:rFonts w:cs="Times New Roman"/>
                <w:sz w:val="20"/>
                <w:szCs w:val="18"/>
              </w:rPr>
            </w:pPr>
            <w:r w:rsidRPr="00D36147">
              <w:rPr>
                <w:rFonts w:cs="Times New Roman"/>
                <w:sz w:val="20"/>
                <w:szCs w:val="18"/>
              </w:rPr>
              <w:t>0,00</w:t>
            </w:r>
          </w:p>
        </w:tc>
      </w:tr>
      <w:tr w:rsidR="005275C8" w:rsidRPr="00D36147" w14:paraId="081695C4" w14:textId="77777777" w:rsidTr="00CA40F2">
        <w:trPr>
          <w:jc w:val="center"/>
        </w:trPr>
        <w:tc>
          <w:tcPr>
            <w:tcW w:w="1768" w:type="pct"/>
            <w:vMerge w:val="restart"/>
            <w:shd w:val="clear" w:color="auto" w:fill="F2F2F2" w:themeFill="background1" w:themeFillShade="F2"/>
            <w:vAlign w:val="center"/>
          </w:tcPr>
          <w:p w14:paraId="13C56116" w14:textId="77777777" w:rsidR="008F288C" w:rsidRPr="00D36147" w:rsidRDefault="008F288C" w:rsidP="004A3B23">
            <w:pPr>
              <w:spacing w:line="276" w:lineRule="auto"/>
              <w:rPr>
                <w:rFonts w:cs="Times New Roman"/>
                <w:b/>
                <w:bCs/>
                <w:sz w:val="20"/>
                <w:szCs w:val="18"/>
              </w:rPr>
            </w:pPr>
            <w:r w:rsidRPr="00D36147">
              <w:rPr>
                <w:rFonts w:cs="Times New Roman"/>
                <w:b/>
                <w:bCs/>
                <w:sz w:val="20"/>
                <w:szCs w:val="18"/>
              </w:rPr>
              <w:t xml:space="preserve">UKUPNO UTROŠENA SREDSTVA PO IZVORU </w:t>
            </w:r>
          </w:p>
        </w:tc>
        <w:tc>
          <w:tcPr>
            <w:tcW w:w="1231" w:type="pct"/>
            <w:vAlign w:val="center"/>
          </w:tcPr>
          <w:p w14:paraId="162A5293" w14:textId="77777777" w:rsidR="008F288C" w:rsidRPr="00D36147" w:rsidRDefault="008F288C" w:rsidP="00AB12E9">
            <w:pPr>
              <w:spacing w:line="276" w:lineRule="auto"/>
              <w:jc w:val="center"/>
              <w:rPr>
                <w:rFonts w:cs="Times New Roman"/>
                <w:b/>
                <w:bCs/>
                <w:sz w:val="20"/>
                <w:szCs w:val="18"/>
              </w:rPr>
            </w:pPr>
            <w:r w:rsidRPr="00D36147">
              <w:rPr>
                <w:rFonts w:cs="Times New Roman"/>
                <w:b/>
                <w:bCs/>
                <w:sz w:val="20"/>
                <w:szCs w:val="18"/>
              </w:rPr>
              <w:t>Državni proračun (EUR)</w:t>
            </w:r>
          </w:p>
        </w:tc>
        <w:tc>
          <w:tcPr>
            <w:tcW w:w="1155" w:type="pct"/>
            <w:vAlign w:val="center"/>
          </w:tcPr>
          <w:p w14:paraId="70AE931D" w14:textId="77777777" w:rsidR="008F288C" w:rsidRPr="00D36147" w:rsidRDefault="008F288C" w:rsidP="00D36147">
            <w:pPr>
              <w:spacing w:line="276" w:lineRule="auto"/>
              <w:jc w:val="center"/>
              <w:rPr>
                <w:rFonts w:cs="Times New Roman"/>
                <w:b/>
                <w:bCs/>
                <w:sz w:val="20"/>
                <w:szCs w:val="18"/>
              </w:rPr>
            </w:pPr>
            <w:r w:rsidRPr="00D36147">
              <w:rPr>
                <w:rFonts w:cs="Times New Roman"/>
                <w:b/>
                <w:bCs/>
                <w:sz w:val="20"/>
                <w:szCs w:val="18"/>
              </w:rPr>
              <w:t>EU financiranje (EUR)</w:t>
            </w:r>
          </w:p>
        </w:tc>
        <w:tc>
          <w:tcPr>
            <w:tcW w:w="846" w:type="pct"/>
            <w:vAlign w:val="center"/>
          </w:tcPr>
          <w:p w14:paraId="744EA4D6" w14:textId="026FC5E4" w:rsidR="008F288C" w:rsidRPr="00D36147" w:rsidRDefault="008F288C" w:rsidP="00D36147">
            <w:pPr>
              <w:spacing w:line="276" w:lineRule="auto"/>
              <w:jc w:val="center"/>
              <w:rPr>
                <w:rFonts w:cs="Times New Roman"/>
                <w:b/>
                <w:bCs/>
                <w:sz w:val="20"/>
                <w:szCs w:val="18"/>
              </w:rPr>
            </w:pPr>
            <w:r w:rsidRPr="00D36147">
              <w:rPr>
                <w:rFonts w:cs="Times New Roman"/>
                <w:b/>
                <w:bCs/>
                <w:sz w:val="20"/>
                <w:szCs w:val="18"/>
              </w:rPr>
              <w:t>Drugi izvori</w:t>
            </w:r>
            <w:r w:rsidR="005275C8" w:rsidRPr="00D36147">
              <w:rPr>
                <w:rFonts w:cs="Times New Roman"/>
                <w:b/>
                <w:bCs/>
                <w:sz w:val="20"/>
                <w:szCs w:val="18"/>
              </w:rPr>
              <w:t xml:space="preserve"> </w:t>
            </w:r>
            <w:r w:rsidRPr="00D36147">
              <w:rPr>
                <w:rFonts w:cs="Times New Roman"/>
                <w:b/>
                <w:bCs/>
                <w:sz w:val="20"/>
                <w:szCs w:val="18"/>
              </w:rPr>
              <w:t>(EUR)</w:t>
            </w:r>
          </w:p>
        </w:tc>
      </w:tr>
      <w:tr w:rsidR="005275C8" w:rsidRPr="00D36147" w14:paraId="2905B1A0" w14:textId="77777777" w:rsidTr="00CA40F2">
        <w:trPr>
          <w:jc w:val="center"/>
        </w:trPr>
        <w:tc>
          <w:tcPr>
            <w:tcW w:w="1768" w:type="pct"/>
            <w:vMerge/>
            <w:shd w:val="clear" w:color="auto" w:fill="F2F2F2" w:themeFill="background1" w:themeFillShade="F2"/>
            <w:vAlign w:val="center"/>
          </w:tcPr>
          <w:p w14:paraId="657C2298" w14:textId="77777777" w:rsidR="008F288C" w:rsidRPr="00D36147" w:rsidRDefault="008F288C" w:rsidP="00D36147">
            <w:pPr>
              <w:spacing w:line="276" w:lineRule="auto"/>
              <w:rPr>
                <w:rFonts w:cs="Times New Roman"/>
                <w:b/>
                <w:bCs/>
                <w:sz w:val="20"/>
                <w:szCs w:val="18"/>
              </w:rPr>
            </w:pPr>
          </w:p>
        </w:tc>
        <w:tc>
          <w:tcPr>
            <w:tcW w:w="1231" w:type="pct"/>
            <w:vAlign w:val="center"/>
          </w:tcPr>
          <w:p w14:paraId="6648095E" w14:textId="5BE690B8" w:rsidR="008F288C" w:rsidRPr="00D36147" w:rsidRDefault="000B0BF7" w:rsidP="00A75D55">
            <w:pPr>
              <w:spacing w:line="276" w:lineRule="auto"/>
              <w:jc w:val="center"/>
              <w:rPr>
                <w:rFonts w:cs="Times New Roman"/>
                <w:b/>
                <w:bCs/>
                <w:sz w:val="20"/>
                <w:szCs w:val="18"/>
              </w:rPr>
            </w:pPr>
            <w:r w:rsidRPr="00D36147">
              <w:rPr>
                <w:rFonts w:cs="Times New Roman"/>
                <w:bCs/>
                <w:sz w:val="20"/>
                <w:szCs w:val="18"/>
              </w:rPr>
              <w:t xml:space="preserve">A509000 </w:t>
            </w:r>
            <w:r w:rsidR="00CD78EF" w:rsidRPr="00D36147">
              <w:rPr>
                <w:rFonts w:cs="Times New Roman"/>
                <w:bCs/>
                <w:sz w:val="20"/>
                <w:szCs w:val="18"/>
              </w:rPr>
              <w:t xml:space="preserve">- </w:t>
            </w:r>
            <w:r w:rsidR="008F288C" w:rsidRPr="00D36147">
              <w:rPr>
                <w:rFonts w:cs="Times New Roman"/>
                <w:bCs/>
                <w:sz w:val="20"/>
                <w:szCs w:val="18"/>
              </w:rPr>
              <w:t>Administracija i</w:t>
            </w:r>
            <w:r w:rsidR="00A75D55">
              <w:rPr>
                <w:rFonts w:cs="Times New Roman"/>
                <w:bCs/>
                <w:sz w:val="20"/>
                <w:szCs w:val="18"/>
              </w:rPr>
              <w:t xml:space="preserve"> </w:t>
            </w:r>
            <w:r w:rsidR="008F288C" w:rsidRPr="00D36147">
              <w:rPr>
                <w:rFonts w:cs="Times New Roman"/>
                <w:bCs/>
                <w:sz w:val="20"/>
                <w:szCs w:val="18"/>
              </w:rPr>
              <w:t>upravljanje</w:t>
            </w:r>
            <w:r w:rsidR="00A75D55">
              <w:rPr>
                <w:rFonts w:cs="Times New Roman"/>
                <w:b/>
                <w:bCs/>
                <w:sz w:val="20"/>
                <w:szCs w:val="18"/>
              </w:rPr>
              <w:t xml:space="preserve"> </w:t>
            </w:r>
            <w:r w:rsidR="008F288C" w:rsidRPr="00D36147">
              <w:rPr>
                <w:rFonts w:cs="Times New Roman"/>
                <w:b/>
                <w:bCs/>
                <w:sz w:val="20"/>
                <w:szCs w:val="18"/>
              </w:rPr>
              <w:t>0,00</w:t>
            </w:r>
          </w:p>
        </w:tc>
        <w:tc>
          <w:tcPr>
            <w:tcW w:w="1155" w:type="pct"/>
            <w:vAlign w:val="center"/>
          </w:tcPr>
          <w:p w14:paraId="749C476B" w14:textId="77777777" w:rsidR="008F288C" w:rsidRPr="00D36147" w:rsidRDefault="008F288C" w:rsidP="00D36147">
            <w:pPr>
              <w:spacing w:line="276" w:lineRule="auto"/>
              <w:jc w:val="center"/>
              <w:rPr>
                <w:rFonts w:cs="Times New Roman"/>
                <w:b/>
                <w:bCs/>
                <w:sz w:val="20"/>
                <w:szCs w:val="18"/>
              </w:rPr>
            </w:pPr>
            <w:r w:rsidRPr="00D36147">
              <w:rPr>
                <w:rFonts w:cs="Times New Roman"/>
                <w:b/>
                <w:bCs/>
                <w:sz w:val="20"/>
                <w:szCs w:val="18"/>
              </w:rPr>
              <w:t xml:space="preserve">0,00 </w:t>
            </w:r>
          </w:p>
        </w:tc>
        <w:tc>
          <w:tcPr>
            <w:tcW w:w="846" w:type="pct"/>
            <w:vAlign w:val="center"/>
          </w:tcPr>
          <w:p w14:paraId="2A6CBFC5" w14:textId="77777777" w:rsidR="008F288C" w:rsidRPr="00D36147" w:rsidRDefault="008F288C" w:rsidP="00D36147">
            <w:pPr>
              <w:spacing w:line="276" w:lineRule="auto"/>
              <w:jc w:val="center"/>
              <w:rPr>
                <w:rFonts w:cs="Times New Roman"/>
                <w:b/>
                <w:bCs/>
                <w:sz w:val="20"/>
                <w:szCs w:val="18"/>
              </w:rPr>
            </w:pPr>
            <w:r w:rsidRPr="00D36147">
              <w:rPr>
                <w:rFonts w:cs="Times New Roman"/>
                <w:b/>
                <w:bCs/>
                <w:sz w:val="20"/>
                <w:szCs w:val="18"/>
              </w:rPr>
              <w:t xml:space="preserve">0,00 </w:t>
            </w:r>
          </w:p>
        </w:tc>
      </w:tr>
      <w:tr w:rsidR="008F288C" w:rsidRPr="00D36147" w14:paraId="5C1D1A36" w14:textId="77777777" w:rsidTr="00CA40F2">
        <w:trPr>
          <w:trHeight w:val="400"/>
          <w:jc w:val="center"/>
        </w:trPr>
        <w:tc>
          <w:tcPr>
            <w:tcW w:w="1768" w:type="pct"/>
            <w:shd w:val="clear" w:color="auto" w:fill="F2F2F2" w:themeFill="background1" w:themeFillShade="F2"/>
            <w:vAlign w:val="center"/>
          </w:tcPr>
          <w:p w14:paraId="5A7BFE6C" w14:textId="2AC14F07" w:rsidR="008F288C" w:rsidRPr="00D36147" w:rsidRDefault="008F288C" w:rsidP="004A3B23">
            <w:pPr>
              <w:spacing w:line="276" w:lineRule="auto"/>
              <w:rPr>
                <w:rFonts w:cs="Times New Roman"/>
                <w:sz w:val="20"/>
                <w:szCs w:val="18"/>
              </w:rPr>
            </w:pPr>
            <w:r w:rsidRPr="00D36147">
              <w:rPr>
                <w:rFonts w:cs="Times New Roman"/>
                <w:sz w:val="20"/>
                <w:szCs w:val="18"/>
              </w:rPr>
              <w:t>ROK PROVEDBE AKTIVNOSTI</w:t>
            </w:r>
          </w:p>
        </w:tc>
        <w:tc>
          <w:tcPr>
            <w:tcW w:w="3232" w:type="pct"/>
            <w:gridSpan w:val="3"/>
            <w:vAlign w:val="center"/>
          </w:tcPr>
          <w:p w14:paraId="61DC5105" w14:textId="0FC45472" w:rsidR="008F288C" w:rsidRPr="00D36147" w:rsidRDefault="00231D6B" w:rsidP="00AB12E9">
            <w:pPr>
              <w:spacing w:line="276" w:lineRule="auto"/>
              <w:rPr>
                <w:rFonts w:cs="Times New Roman"/>
                <w:sz w:val="20"/>
                <w:szCs w:val="18"/>
              </w:rPr>
            </w:pPr>
            <w:r w:rsidRPr="00D36147">
              <w:rPr>
                <w:rFonts w:cs="Times New Roman"/>
                <w:sz w:val="20"/>
                <w:szCs w:val="18"/>
              </w:rPr>
              <w:t>IV. kvartal 2025.</w:t>
            </w:r>
          </w:p>
        </w:tc>
      </w:tr>
    </w:tbl>
    <w:p w14:paraId="20BB95C1" w14:textId="77777777" w:rsidR="008F288C" w:rsidRDefault="008F288C" w:rsidP="004A3B23">
      <w:pPr>
        <w:spacing w:after="0" w:line="276" w:lineRule="auto"/>
        <w:jc w:val="both"/>
        <w:rPr>
          <w:rFonts w:cs="Times New Roman"/>
          <w:szCs w:val="24"/>
        </w:rPr>
      </w:pPr>
    </w:p>
    <w:p w14:paraId="67144371" w14:textId="77777777" w:rsidR="00E5482D" w:rsidRDefault="00E5482D">
      <w:pPr>
        <w:rPr>
          <w:rFonts w:cs="Times New Roman"/>
          <w:i/>
          <w:iCs/>
          <w:szCs w:val="24"/>
        </w:rPr>
      </w:pPr>
      <w:r>
        <w:rPr>
          <w:rFonts w:cs="Times New Roman"/>
          <w:i/>
          <w:iCs/>
          <w:szCs w:val="24"/>
        </w:rPr>
        <w:br w:type="page"/>
      </w:r>
    </w:p>
    <w:p w14:paraId="5E422B7F" w14:textId="6CF0A5C4" w:rsidR="00024EF9" w:rsidRPr="00E63507" w:rsidRDefault="004F7519" w:rsidP="00AB12E9">
      <w:pPr>
        <w:spacing w:after="0" w:line="276" w:lineRule="auto"/>
        <w:jc w:val="both"/>
        <w:rPr>
          <w:rFonts w:cs="Times New Roman"/>
          <w:i/>
          <w:iCs/>
          <w:szCs w:val="24"/>
        </w:rPr>
      </w:pPr>
      <w:r w:rsidRPr="00E63507">
        <w:rPr>
          <w:rFonts w:cs="Times New Roman"/>
          <w:i/>
          <w:iCs/>
          <w:szCs w:val="24"/>
        </w:rPr>
        <w:lastRenderedPageBreak/>
        <w:t xml:space="preserve">Aktivnost </w:t>
      </w:r>
      <w:r w:rsidR="00FC7E07" w:rsidRPr="00E63507">
        <w:rPr>
          <w:rFonts w:cs="Times New Roman"/>
          <w:i/>
          <w:iCs/>
          <w:szCs w:val="24"/>
        </w:rPr>
        <w:t>2.1.</w:t>
      </w:r>
      <w:r w:rsidR="00B40118" w:rsidRPr="00E63507">
        <w:rPr>
          <w:rFonts w:cs="Times New Roman"/>
          <w:i/>
          <w:iCs/>
          <w:szCs w:val="24"/>
        </w:rPr>
        <w:t>2</w:t>
      </w:r>
      <w:r w:rsidR="00FC7E07" w:rsidRPr="00E63507">
        <w:rPr>
          <w:rFonts w:cs="Times New Roman"/>
          <w:i/>
          <w:iCs/>
          <w:szCs w:val="24"/>
        </w:rPr>
        <w:t>.</w:t>
      </w:r>
      <w:r w:rsidRPr="00E63507">
        <w:rPr>
          <w:rFonts w:cs="Times New Roman"/>
          <w:i/>
          <w:iCs/>
          <w:szCs w:val="24"/>
        </w:rPr>
        <w:t xml:space="preserve"> </w:t>
      </w:r>
      <w:r w:rsidR="00FC7E07" w:rsidRPr="00E63507">
        <w:rPr>
          <w:rFonts w:cs="Times New Roman"/>
          <w:i/>
          <w:iCs/>
          <w:szCs w:val="24"/>
        </w:rPr>
        <w:t>Sufinancirati programe i projekte romskih udruga i udruga koje provode aktivnosti usmjerene na poboljšanje života romske nacionalne manjine</w:t>
      </w:r>
      <w:r w:rsidR="00B40118" w:rsidRPr="00E63507">
        <w:rPr>
          <w:rFonts w:cs="Times New Roman"/>
          <w:i/>
          <w:szCs w:val="20"/>
        </w:rPr>
        <w:t xml:space="preserve"> koji su financirani iz fondova EU i inozemnih fondova</w:t>
      </w:r>
    </w:p>
    <w:p w14:paraId="7051C78B" w14:textId="34FBB3DF" w:rsidR="00D62CA0" w:rsidRDefault="00024EF9" w:rsidP="00D36147">
      <w:pPr>
        <w:spacing w:after="0" w:line="276" w:lineRule="auto"/>
        <w:jc w:val="both"/>
        <w:rPr>
          <w:rFonts w:cs="Times New Roman"/>
          <w:i/>
          <w:iCs/>
          <w:szCs w:val="24"/>
        </w:rPr>
      </w:pPr>
      <w:r w:rsidRPr="00E63507">
        <w:rPr>
          <w:rFonts w:cs="Times New Roman"/>
          <w:i/>
          <w:iCs/>
          <w:szCs w:val="24"/>
        </w:rPr>
        <w:t>Nositelj provedbe: Ured za udruge Vlade Republike Hrvatske</w:t>
      </w:r>
      <w:r w:rsidR="007E7E0A" w:rsidRPr="00E63507">
        <w:rPr>
          <w:rFonts w:cs="Times New Roman"/>
          <w:i/>
          <w:iCs/>
          <w:szCs w:val="24"/>
        </w:rPr>
        <w:t xml:space="preserve"> </w:t>
      </w:r>
    </w:p>
    <w:p w14:paraId="3BC25AEB" w14:textId="77777777" w:rsidR="005A6860" w:rsidRPr="00E63507" w:rsidRDefault="005A6860" w:rsidP="00D36147">
      <w:pPr>
        <w:spacing w:after="0" w:line="276" w:lineRule="auto"/>
        <w:jc w:val="both"/>
        <w:rPr>
          <w:rFonts w:cs="Times New Roman"/>
          <w:i/>
          <w:iCs/>
          <w:szCs w:val="24"/>
        </w:rPr>
      </w:pPr>
    </w:p>
    <w:p w14:paraId="4FD1E973" w14:textId="6A40196B" w:rsidR="00577E76" w:rsidRPr="00E63507" w:rsidRDefault="00577E76" w:rsidP="004A3B23">
      <w:pPr>
        <w:spacing w:after="0" w:line="276" w:lineRule="auto"/>
        <w:jc w:val="both"/>
        <w:rPr>
          <w:rFonts w:cs="Times New Roman"/>
        </w:rPr>
      </w:pPr>
      <w:r w:rsidRPr="00E63507">
        <w:rPr>
          <w:rFonts w:cs="Times New Roman"/>
        </w:rPr>
        <w:t>U 202</w:t>
      </w:r>
      <w:r w:rsidR="005B4B7C" w:rsidRPr="00E63507">
        <w:rPr>
          <w:rFonts w:cs="Times New Roman"/>
        </w:rPr>
        <w:t>3</w:t>
      </w:r>
      <w:r w:rsidRPr="00E63507">
        <w:rPr>
          <w:rFonts w:cs="Times New Roman"/>
        </w:rPr>
        <w:t>. godini putem Javnog poziva za podnošenje prijava za sufinanciranje projekata organizacija civilnoga društva ugovorenih u okviru programa Europske unije i inozemnih fondova Ured za udruge nije zaprimio niti jednu prijavu za sufinanciranje od romskih udruga niti se u drugim prijavama Romi spominju kao korisnička skupina.</w:t>
      </w:r>
    </w:p>
    <w:p w14:paraId="42F5BD2A" w14:textId="5E9688CB" w:rsidR="00577E76" w:rsidRPr="00E63507" w:rsidRDefault="00577E76" w:rsidP="00AB12E9">
      <w:pPr>
        <w:spacing w:after="0" w:line="276" w:lineRule="auto"/>
        <w:jc w:val="both"/>
        <w:rPr>
          <w:rFonts w:cs="Times New Roman"/>
          <w:szCs w:val="24"/>
        </w:rPr>
      </w:pPr>
    </w:p>
    <w:tbl>
      <w:tblPr>
        <w:tblStyle w:val="TableGrid"/>
        <w:tblW w:w="9209" w:type="dxa"/>
        <w:jc w:val="center"/>
        <w:tblLayout w:type="fixed"/>
        <w:tblLook w:val="04A0" w:firstRow="1" w:lastRow="0" w:firstColumn="1" w:lastColumn="0" w:noHBand="0" w:noVBand="1"/>
      </w:tblPr>
      <w:tblGrid>
        <w:gridCol w:w="3114"/>
        <w:gridCol w:w="2551"/>
        <w:gridCol w:w="1843"/>
        <w:gridCol w:w="1701"/>
      </w:tblGrid>
      <w:tr w:rsidR="00022F58" w:rsidRPr="00D36147" w14:paraId="2F3EA15E" w14:textId="77777777" w:rsidTr="00D36147">
        <w:trPr>
          <w:trHeight w:val="651"/>
          <w:jc w:val="center"/>
        </w:trPr>
        <w:tc>
          <w:tcPr>
            <w:tcW w:w="3114" w:type="dxa"/>
            <w:shd w:val="clear" w:color="auto" w:fill="F2F2F2" w:themeFill="background1" w:themeFillShade="F2"/>
            <w:vAlign w:val="center"/>
          </w:tcPr>
          <w:p w14:paraId="68C623BA" w14:textId="1959435B" w:rsidR="00022F58" w:rsidRPr="00D36147" w:rsidRDefault="00B510B5" w:rsidP="00D36147">
            <w:pPr>
              <w:rPr>
                <w:rFonts w:cs="Times New Roman"/>
                <w:b/>
                <w:sz w:val="20"/>
                <w:szCs w:val="20"/>
              </w:rPr>
            </w:pPr>
            <w:r w:rsidRPr="00D36147">
              <w:rPr>
                <w:rFonts w:cs="Times New Roman"/>
                <w:b/>
                <w:sz w:val="20"/>
                <w:szCs w:val="20"/>
              </w:rPr>
              <w:t>Pokazatelji provedbe i pokazatelji uspješnosti provedbe</w:t>
            </w:r>
          </w:p>
        </w:tc>
        <w:tc>
          <w:tcPr>
            <w:tcW w:w="6095" w:type="dxa"/>
            <w:gridSpan w:val="3"/>
            <w:shd w:val="clear" w:color="auto" w:fill="F2F2F2" w:themeFill="background1" w:themeFillShade="F2"/>
            <w:vAlign w:val="center"/>
          </w:tcPr>
          <w:p w14:paraId="145580E6" w14:textId="0A3160BA" w:rsidR="00022F58" w:rsidRPr="00D36147" w:rsidRDefault="00022F58" w:rsidP="00D36147">
            <w:pPr>
              <w:jc w:val="center"/>
              <w:rPr>
                <w:rFonts w:cs="Times New Roman"/>
                <w:b/>
                <w:sz w:val="20"/>
                <w:szCs w:val="20"/>
              </w:rPr>
            </w:pPr>
            <w:r w:rsidRPr="00D36147">
              <w:rPr>
                <w:rFonts w:cs="Times New Roman"/>
                <w:b/>
                <w:sz w:val="20"/>
                <w:szCs w:val="20"/>
              </w:rPr>
              <w:t>Broj i iznos dodijeljenih potpora</w:t>
            </w:r>
          </w:p>
        </w:tc>
      </w:tr>
      <w:tr w:rsidR="00022F58" w:rsidRPr="00D36147" w14:paraId="3741A1A1" w14:textId="77777777" w:rsidTr="00D36147">
        <w:trPr>
          <w:jc w:val="center"/>
        </w:trPr>
        <w:tc>
          <w:tcPr>
            <w:tcW w:w="3114" w:type="dxa"/>
            <w:shd w:val="clear" w:color="auto" w:fill="F2F2F2" w:themeFill="background1" w:themeFillShade="F2"/>
            <w:vAlign w:val="center"/>
          </w:tcPr>
          <w:p w14:paraId="10C15444" w14:textId="77777777" w:rsidR="00022F58" w:rsidRPr="00D36147" w:rsidRDefault="00022F58" w:rsidP="00D36147">
            <w:pPr>
              <w:rPr>
                <w:rFonts w:cs="Times New Roman"/>
                <w:sz w:val="20"/>
                <w:szCs w:val="20"/>
              </w:rPr>
            </w:pPr>
            <w:r w:rsidRPr="00D36147">
              <w:rPr>
                <w:rFonts w:cs="Times New Roman"/>
                <w:sz w:val="20"/>
                <w:szCs w:val="20"/>
              </w:rPr>
              <w:t>Planirani ishodi za pokazatelje provedbe u 2023. godini</w:t>
            </w:r>
          </w:p>
        </w:tc>
        <w:tc>
          <w:tcPr>
            <w:tcW w:w="6095" w:type="dxa"/>
            <w:gridSpan w:val="3"/>
            <w:vAlign w:val="center"/>
          </w:tcPr>
          <w:p w14:paraId="66286899" w14:textId="4B5CE01D" w:rsidR="00022F58" w:rsidRPr="00D36147" w:rsidRDefault="00022F58" w:rsidP="00D36147">
            <w:pPr>
              <w:jc w:val="center"/>
              <w:rPr>
                <w:rFonts w:cs="Times New Roman"/>
                <w:sz w:val="20"/>
                <w:szCs w:val="20"/>
              </w:rPr>
            </w:pPr>
            <w:r w:rsidRPr="00D36147">
              <w:rPr>
                <w:rFonts w:cs="Times New Roman"/>
                <w:sz w:val="20"/>
                <w:szCs w:val="20"/>
              </w:rPr>
              <w:t>2</w:t>
            </w:r>
          </w:p>
        </w:tc>
      </w:tr>
      <w:tr w:rsidR="00022F58" w:rsidRPr="00D36147" w14:paraId="09F589FC" w14:textId="77777777" w:rsidTr="00D36147">
        <w:trPr>
          <w:jc w:val="center"/>
        </w:trPr>
        <w:tc>
          <w:tcPr>
            <w:tcW w:w="3114" w:type="dxa"/>
            <w:shd w:val="clear" w:color="auto" w:fill="F2F2F2" w:themeFill="background1" w:themeFillShade="F2"/>
            <w:vAlign w:val="center"/>
          </w:tcPr>
          <w:p w14:paraId="6BE2747A" w14:textId="77777777" w:rsidR="00022F58" w:rsidRPr="00D36147" w:rsidRDefault="00022F58" w:rsidP="00D36147">
            <w:pPr>
              <w:rPr>
                <w:rFonts w:cs="Times New Roman"/>
                <w:sz w:val="20"/>
                <w:szCs w:val="20"/>
              </w:rPr>
            </w:pPr>
            <w:r w:rsidRPr="00D36147">
              <w:rPr>
                <w:rFonts w:cs="Times New Roman"/>
                <w:sz w:val="20"/>
                <w:szCs w:val="20"/>
              </w:rPr>
              <w:t>Ostvareni ishodi za pokazatelje provedbe u 2023. godini</w:t>
            </w:r>
          </w:p>
        </w:tc>
        <w:tc>
          <w:tcPr>
            <w:tcW w:w="6095" w:type="dxa"/>
            <w:gridSpan w:val="3"/>
            <w:vAlign w:val="center"/>
          </w:tcPr>
          <w:p w14:paraId="699B681A" w14:textId="0BE5CC2E" w:rsidR="00022F58" w:rsidRPr="00D36147" w:rsidRDefault="00022F58" w:rsidP="00D36147">
            <w:pPr>
              <w:jc w:val="center"/>
              <w:rPr>
                <w:rFonts w:cs="Times New Roman"/>
                <w:sz w:val="20"/>
                <w:szCs w:val="20"/>
              </w:rPr>
            </w:pPr>
            <w:r w:rsidRPr="00D36147">
              <w:rPr>
                <w:rFonts w:cs="Times New Roman"/>
                <w:sz w:val="20"/>
                <w:szCs w:val="20"/>
              </w:rPr>
              <w:t>0</w:t>
            </w:r>
          </w:p>
        </w:tc>
      </w:tr>
      <w:tr w:rsidR="00022F58" w:rsidRPr="00D36147" w14:paraId="10033839" w14:textId="77777777" w:rsidTr="00D36147">
        <w:trPr>
          <w:jc w:val="center"/>
        </w:trPr>
        <w:tc>
          <w:tcPr>
            <w:tcW w:w="3114" w:type="dxa"/>
            <w:shd w:val="clear" w:color="auto" w:fill="F2F2F2" w:themeFill="background1" w:themeFillShade="F2"/>
            <w:vAlign w:val="center"/>
          </w:tcPr>
          <w:p w14:paraId="2BBB488A" w14:textId="77777777" w:rsidR="00022F58" w:rsidRPr="00D36147" w:rsidRDefault="00022F58" w:rsidP="00D36147">
            <w:pPr>
              <w:rPr>
                <w:rFonts w:cs="Times New Roman"/>
                <w:b/>
                <w:sz w:val="20"/>
                <w:szCs w:val="20"/>
              </w:rPr>
            </w:pPr>
            <w:r w:rsidRPr="00D36147">
              <w:rPr>
                <w:rFonts w:cs="Times New Roman"/>
                <w:b/>
                <w:sz w:val="20"/>
                <w:szCs w:val="20"/>
              </w:rPr>
              <w:t>IZVORI FINANCIRANJA</w:t>
            </w:r>
          </w:p>
        </w:tc>
        <w:tc>
          <w:tcPr>
            <w:tcW w:w="2551" w:type="dxa"/>
            <w:vAlign w:val="center"/>
          </w:tcPr>
          <w:p w14:paraId="4ADA8E41" w14:textId="77777777" w:rsidR="00022F58" w:rsidRPr="00D36147" w:rsidRDefault="00022F58" w:rsidP="00D36147">
            <w:pPr>
              <w:jc w:val="center"/>
              <w:rPr>
                <w:rFonts w:cs="Times New Roman"/>
                <w:b/>
                <w:sz w:val="20"/>
                <w:szCs w:val="20"/>
              </w:rPr>
            </w:pPr>
            <w:r w:rsidRPr="00D36147">
              <w:rPr>
                <w:rFonts w:cs="Times New Roman"/>
                <w:b/>
                <w:sz w:val="20"/>
                <w:szCs w:val="20"/>
              </w:rPr>
              <w:t>Državni proračun (EUR)</w:t>
            </w:r>
          </w:p>
        </w:tc>
        <w:tc>
          <w:tcPr>
            <w:tcW w:w="1843" w:type="dxa"/>
            <w:vAlign w:val="center"/>
          </w:tcPr>
          <w:p w14:paraId="3D902F53" w14:textId="63A8842F" w:rsidR="00022F58" w:rsidRPr="00D36147" w:rsidRDefault="00022F58" w:rsidP="00D36147">
            <w:pPr>
              <w:jc w:val="center"/>
              <w:rPr>
                <w:rFonts w:cs="Times New Roman"/>
                <w:b/>
                <w:sz w:val="20"/>
                <w:szCs w:val="20"/>
              </w:rPr>
            </w:pPr>
            <w:r w:rsidRPr="00D36147">
              <w:rPr>
                <w:rFonts w:cs="Times New Roman"/>
                <w:b/>
                <w:sz w:val="20"/>
                <w:szCs w:val="20"/>
              </w:rPr>
              <w:t>EU financiranje</w:t>
            </w:r>
            <w:r w:rsidR="005275C8" w:rsidRPr="00D36147">
              <w:rPr>
                <w:rFonts w:cs="Times New Roman"/>
                <w:b/>
                <w:sz w:val="20"/>
                <w:szCs w:val="20"/>
              </w:rPr>
              <w:t xml:space="preserve"> (</w:t>
            </w:r>
            <w:r w:rsidRPr="00D36147">
              <w:rPr>
                <w:rFonts w:cs="Times New Roman"/>
                <w:b/>
                <w:sz w:val="20"/>
                <w:szCs w:val="20"/>
              </w:rPr>
              <w:t>EUR)</w:t>
            </w:r>
          </w:p>
        </w:tc>
        <w:tc>
          <w:tcPr>
            <w:tcW w:w="1701" w:type="dxa"/>
            <w:vAlign w:val="center"/>
          </w:tcPr>
          <w:p w14:paraId="5F746994" w14:textId="01252A43" w:rsidR="00022F58" w:rsidRPr="00D36147" w:rsidRDefault="00022F58" w:rsidP="00D36147">
            <w:pPr>
              <w:jc w:val="center"/>
              <w:rPr>
                <w:rFonts w:cs="Times New Roman"/>
                <w:b/>
                <w:sz w:val="20"/>
                <w:szCs w:val="20"/>
              </w:rPr>
            </w:pPr>
            <w:r w:rsidRPr="00D36147">
              <w:rPr>
                <w:rFonts w:cs="Times New Roman"/>
                <w:b/>
                <w:sz w:val="20"/>
                <w:szCs w:val="20"/>
              </w:rPr>
              <w:t>Drugi izvori</w:t>
            </w:r>
            <w:r w:rsidR="005275C8" w:rsidRPr="00D36147">
              <w:rPr>
                <w:rFonts w:cs="Times New Roman"/>
                <w:b/>
                <w:sz w:val="20"/>
                <w:szCs w:val="20"/>
              </w:rPr>
              <w:t xml:space="preserve"> </w:t>
            </w:r>
            <w:r w:rsidRPr="00D36147">
              <w:rPr>
                <w:rFonts w:cs="Times New Roman"/>
                <w:b/>
                <w:sz w:val="20"/>
                <w:szCs w:val="20"/>
              </w:rPr>
              <w:t>(EUR)</w:t>
            </w:r>
          </w:p>
        </w:tc>
      </w:tr>
      <w:tr w:rsidR="00022F58" w:rsidRPr="00D36147" w14:paraId="07529701" w14:textId="77777777" w:rsidTr="00D36147">
        <w:trPr>
          <w:jc w:val="center"/>
        </w:trPr>
        <w:tc>
          <w:tcPr>
            <w:tcW w:w="3114" w:type="dxa"/>
            <w:shd w:val="clear" w:color="auto" w:fill="F2F2F2" w:themeFill="background1" w:themeFillShade="F2"/>
            <w:vAlign w:val="center"/>
          </w:tcPr>
          <w:p w14:paraId="669093EF" w14:textId="77777777" w:rsidR="00022F58" w:rsidRPr="00D36147" w:rsidRDefault="00022F58" w:rsidP="00D36147">
            <w:pPr>
              <w:rPr>
                <w:rFonts w:cs="Times New Roman"/>
                <w:sz w:val="20"/>
                <w:szCs w:val="20"/>
              </w:rPr>
            </w:pPr>
            <w:r w:rsidRPr="00D36147">
              <w:rPr>
                <w:rFonts w:cs="Times New Roman"/>
                <w:sz w:val="20"/>
                <w:szCs w:val="20"/>
              </w:rPr>
              <w:t>Izvori financiranja u 2023. godini (proračunska pozicija i predviđeni iznos sredstava)</w:t>
            </w:r>
          </w:p>
        </w:tc>
        <w:tc>
          <w:tcPr>
            <w:tcW w:w="2551" w:type="dxa"/>
            <w:vAlign w:val="center"/>
          </w:tcPr>
          <w:p w14:paraId="53881EA0" w14:textId="1EE81AE3" w:rsidR="00022F58" w:rsidRPr="00D36147" w:rsidRDefault="00AC1886" w:rsidP="00D36147">
            <w:pPr>
              <w:jc w:val="center"/>
              <w:rPr>
                <w:rFonts w:cs="Times New Roman"/>
                <w:sz w:val="20"/>
                <w:szCs w:val="20"/>
              </w:rPr>
            </w:pPr>
            <w:r w:rsidRPr="00D36147">
              <w:rPr>
                <w:rFonts w:cs="Times New Roman"/>
                <w:sz w:val="20"/>
                <w:szCs w:val="20"/>
              </w:rPr>
              <w:t>A</w:t>
            </w:r>
            <w:r w:rsidR="00022F58" w:rsidRPr="00D36147">
              <w:rPr>
                <w:rFonts w:cs="Times New Roman"/>
                <w:sz w:val="20"/>
                <w:szCs w:val="20"/>
              </w:rPr>
              <w:t>509000</w:t>
            </w:r>
            <w:r w:rsidR="00CD78EF" w:rsidRPr="00D36147">
              <w:rPr>
                <w:rFonts w:cs="Times New Roman"/>
                <w:sz w:val="20"/>
                <w:szCs w:val="20"/>
              </w:rPr>
              <w:t xml:space="preserve"> -</w:t>
            </w:r>
            <w:r w:rsidR="00022F58" w:rsidRPr="00D36147">
              <w:rPr>
                <w:rFonts w:cs="Times New Roman"/>
                <w:sz w:val="20"/>
                <w:szCs w:val="20"/>
              </w:rPr>
              <w:t xml:space="preserve"> Administracija i upravljanje</w:t>
            </w:r>
          </w:p>
        </w:tc>
        <w:tc>
          <w:tcPr>
            <w:tcW w:w="1843" w:type="dxa"/>
            <w:vAlign w:val="center"/>
          </w:tcPr>
          <w:p w14:paraId="280BC20F" w14:textId="77777777" w:rsidR="00022F58" w:rsidRPr="00D36147" w:rsidRDefault="00022F58" w:rsidP="00D36147">
            <w:pPr>
              <w:jc w:val="center"/>
              <w:rPr>
                <w:rFonts w:cs="Times New Roman"/>
                <w:sz w:val="20"/>
                <w:szCs w:val="20"/>
              </w:rPr>
            </w:pPr>
            <w:r w:rsidRPr="00D36147">
              <w:rPr>
                <w:rFonts w:cs="Times New Roman"/>
                <w:sz w:val="20"/>
                <w:szCs w:val="20"/>
              </w:rPr>
              <w:t>0,00</w:t>
            </w:r>
          </w:p>
        </w:tc>
        <w:tc>
          <w:tcPr>
            <w:tcW w:w="1701" w:type="dxa"/>
            <w:vAlign w:val="center"/>
          </w:tcPr>
          <w:p w14:paraId="66207C6F" w14:textId="7DE8B8CD" w:rsidR="00022F58" w:rsidRPr="00D36147" w:rsidRDefault="002A15F1" w:rsidP="00D36147">
            <w:pPr>
              <w:rPr>
                <w:rFonts w:cs="Times New Roman"/>
                <w:sz w:val="20"/>
                <w:szCs w:val="20"/>
              </w:rPr>
            </w:pPr>
            <w:r w:rsidRPr="00D36147">
              <w:rPr>
                <w:rFonts w:cs="Times New Roman"/>
                <w:sz w:val="20"/>
                <w:szCs w:val="20"/>
              </w:rPr>
              <w:t>A509051 (izvor 41): 50.000,00</w:t>
            </w:r>
          </w:p>
        </w:tc>
      </w:tr>
      <w:tr w:rsidR="00022F58" w:rsidRPr="00D36147" w14:paraId="76669B5C" w14:textId="77777777" w:rsidTr="00D36147">
        <w:trPr>
          <w:jc w:val="center"/>
        </w:trPr>
        <w:tc>
          <w:tcPr>
            <w:tcW w:w="3114" w:type="dxa"/>
            <w:vMerge w:val="restart"/>
            <w:shd w:val="clear" w:color="auto" w:fill="F2F2F2" w:themeFill="background1" w:themeFillShade="F2"/>
            <w:vAlign w:val="center"/>
          </w:tcPr>
          <w:p w14:paraId="0677AB54" w14:textId="77777777" w:rsidR="00022F58" w:rsidRPr="00D36147" w:rsidRDefault="00022F58" w:rsidP="00D36147">
            <w:pPr>
              <w:rPr>
                <w:rFonts w:cs="Times New Roman"/>
                <w:b/>
                <w:bCs/>
                <w:sz w:val="20"/>
                <w:szCs w:val="20"/>
              </w:rPr>
            </w:pPr>
            <w:r w:rsidRPr="00D36147">
              <w:rPr>
                <w:rFonts w:cs="Times New Roman"/>
                <w:b/>
                <w:bCs/>
                <w:sz w:val="20"/>
                <w:szCs w:val="20"/>
              </w:rPr>
              <w:t xml:space="preserve">UKUPNO UTROŠENA SREDSTVA PO IZVORU </w:t>
            </w:r>
          </w:p>
        </w:tc>
        <w:tc>
          <w:tcPr>
            <w:tcW w:w="2551" w:type="dxa"/>
            <w:vAlign w:val="center"/>
          </w:tcPr>
          <w:p w14:paraId="37F45E34" w14:textId="77777777" w:rsidR="00022F58" w:rsidRPr="00D36147" w:rsidRDefault="00022F58" w:rsidP="00D36147">
            <w:pPr>
              <w:jc w:val="center"/>
              <w:rPr>
                <w:rFonts w:cs="Times New Roman"/>
                <w:b/>
                <w:bCs/>
                <w:sz w:val="20"/>
                <w:szCs w:val="20"/>
              </w:rPr>
            </w:pPr>
            <w:r w:rsidRPr="00D36147">
              <w:rPr>
                <w:rFonts w:cs="Times New Roman"/>
                <w:b/>
                <w:bCs/>
                <w:sz w:val="20"/>
                <w:szCs w:val="20"/>
              </w:rPr>
              <w:t>Državni proračun (EUR)</w:t>
            </w:r>
          </w:p>
        </w:tc>
        <w:tc>
          <w:tcPr>
            <w:tcW w:w="1843" w:type="dxa"/>
            <w:vAlign w:val="center"/>
          </w:tcPr>
          <w:p w14:paraId="34CEBC92" w14:textId="77777777" w:rsidR="00022F58" w:rsidRPr="00D36147" w:rsidRDefault="00022F58" w:rsidP="00D36147">
            <w:pPr>
              <w:jc w:val="center"/>
              <w:rPr>
                <w:rFonts w:cs="Times New Roman"/>
                <w:b/>
                <w:bCs/>
                <w:sz w:val="20"/>
                <w:szCs w:val="20"/>
              </w:rPr>
            </w:pPr>
            <w:r w:rsidRPr="00D36147">
              <w:rPr>
                <w:rFonts w:cs="Times New Roman"/>
                <w:b/>
                <w:bCs/>
                <w:sz w:val="20"/>
                <w:szCs w:val="20"/>
              </w:rPr>
              <w:t>EU financiranje (EUR)</w:t>
            </w:r>
          </w:p>
        </w:tc>
        <w:tc>
          <w:tcPr>
            <w:tcW w:w="1701" w:type="dxa"/>
            <w:vAlign w:val="center"/>
          </w:tcPr>
          <w:p w14:paraId="7A24F20B" w14:textId="15A90150" w:rsidR="00022F58" w:rsidRPr="00D36147" w:rsidRDefault="00022F58" w:rsidP="00D36147">
            <w:pPr>
              <w:jc w:val="center"/>
              <w:rPr>
                <w:rFonts w:cs="Times New Roman"/>
                <w:b/>
                <w:bCs/>
                <w:sz w:val="20"/>
                <w:szCs w:val="20"/>
              </w:rPr>
            </w:pPr>
            <w:r w:rsidRPr="00D36147">
              <w:rPr>
                <w:rFonts w:cs="Times New Roman"/>
                <w:b/>
                <w:bCs/>
                <w:sz w:val="20"/>
                <w:szCs w:val="20"/>
              </w:rPr>
              <w:t>Drugi izvori</w:t>
            </w:r>
            <w:r w:rsidR="005275C8" w:rsidRPr="00D36147">
              <w:rPr>
                <w:rFonts w:cs="Times New Roman"/>
                <w:b/>
                <w:bCs/>
                <w:sz w:val="20"/>
                <w:szCs w:val="20"/>
              </w:rPr>
              <w:t xml:space="preserve"> </w:t>
            </w:r>
            <w:r w:rsidRPr="00D36147">
              <w:rPr>
                <w:rFonts w:cs="Times New Roman"/>
                <w:b/>
                <w:bCs/>
                <w:sz w:val="20"/>
                <w:szCs w:val="20"/>
              </w:rPr>
              <w:t>(EUR)</w:t>
            </w:r>
          </w:p>
        </w:tc>
      </w:tr>
      <w:tr w:rsidR="00022F58" w:rsidRPr="00D36147" w14:paraId="622610ED" w14:textId="77777777" w:rsidTr="00D36147">
        <w:trPr>
          <w:jc w:val="center"/>
        </w:trPr>
        <w:tc>
          <w:tcPr>
            <w:tcW w:w="3114" w:type="dxa"/>
            <w:vMerge/>
            <w:shd w:val="clear" w:color="auto" w:fill="F2F2F2" w:themeFill="background1" w:themeFillShade="F2"/>
            <w:vAlign w:val="center"/>
          </w:tcPr>
          <w:p w14:paraId="596312EE" w14:textId="77777777" w:rsidR="00022F58" w:rsidRPr="00D36147" w:rsidRDefault="00022F58" w:rsidP="00D36147">
            <w:pPr>
              <w:rPr>
                <w:rFonts w:cs="Times New Roman"/>
                <w:b/>
                <w:bCs/>
                <w:sz w:val="20"/>
                <w:szCs w:val="20"/>
              </w:rPr>
            </w:pPr>
          </w:p>
        </w:tc>
        <w:tc>
          <w:tcPr>
            <w:tcW w:w="2551" w:type="dxa"/>
            <w:vAlign w:val="center"/>
          </w:tcPr>
          <w:p w14:paraId="48DA0DB3" w14:textId="74D239E5" w:rsidR="00022F58" w:rsidRPr="00D36147" w:rsidRDefault="00AC1886" w:rsidP="00D36147">
            <w:pPr>
              <w:jc w:val="center"/>
              <w:rPr>
                <w:rFonts w:cs="Times New Roman"/>
                <w:bCs/>
                <w:sz w:val="20"/>
                <w:szCs w:val="20"/>
              </w:rPr>
            </w:pPr>
            <w:r w:rsidRPr="00D36147">
              <w:rPr>
                <w:rFonts w:cs="Times New Roman"/>
                <w:bCs/>
                <w:sz w:val="20"/>
                <w:szCs w:val="20"/>
              </w:rPr>
              <w:t>A509000</w:t>
            </w:r>
            <w:r w:rsidR="00CD78EF" w:rsidRPr="00D36147">
              <w:rPr>
                <w:rFonts w:cs="Times New Roman"/>
                <w:bCs/>
                <w:sz w:val="20"/>
                <w:szCs w:val="20"/>
              </w:rPr>
              <w:t xml:space="preserve"> -</w:t>
            </w:r>
            <w:r w:rsidRPr="00D36147">
              <w:rPr>
                <w:rFonts w:cs="Times New Roman"/>
                <w:bCs/>
                <w:sz w:val="20"/>
                <w:szCs w:val="20"/>
              </w:rPr>
              <w:t xml:space="preserve"> </w:t>
            </w:r>
            <w:r w:rsidR="00022F58" w:rsidRPr="00D36147">
              <w:rPr>
                <w:rFonts w:cs="Times New Roman"/>
                <w:bCs/>
                <w:sz w:val="20"/>
                <w:szCs w:val="20"/>
              </w:rPr>
              <w:t>Administracija i</w:t>
            </w:r>
          </w:p>
          <w:p w14:paraId="704C72AD" w14:textId="77777777" w:rsidR="00022F58" w:rsidRPr="00D36147" w:rsidRDefault="00022F58" w:rsidP="00D36147">
            <w:pPr>
              <w:jc w:val="center"/>
              <w:rPr>
                <w:rFonts w:cs="Times New Roman"/>
                <w:bCs/>
                <w:sz w:val="20"/>
                <w:szCs w:val="20"/>
              </w:rPr>
            </w:pPr>
            <w:r w:rsidRPr="00D36147">
              <w:rPr>
                <w:rFonts w:cs="Times New Roman"/>
                <w:bCs/>
                <w:sz w:val="20"/>
                <w:szCs w:val="20"/>
              </w:rPr>
              <w:t>upravljanje</w:t>
            </w:r>
          </w:p>
          <w:p w14:paraId="3FD85135" w14:textId="77777777" w:rsidR="00022F58" w:rsidRPr="00D36147" w:rsidRDefault="00022F58" w:rsidP="00D36147">
            <w:pPr>
              <w:jc w:val="center"/>
              <w:rPr>
                <w:rFonts w:cs="Times New Roman"/>
                <w:bCs/>
                <w:sz w:val="20"/>
                <w:szCs w:val="20"/>
              </w:rPr>
            </w:pPr>
            <w:r w:rsidRPr="00D36147">
              <w:rPr>
                <w:rFonts w:cs="Times New Roman"/>
                <w:bCs/>
                <w:sz w:val="20"/>
                <w:szCs w:val="20"/>
              </w:rPr>
              <w:t>0,00</w:t>
            </w:r>
          </w:p>
        </w:tc>
        <w:tc>
          <w:tcPr>
            <w:tcW w:w="1843" w:type="dxa"/>
            <w:vAlign w:val="center"/>
          </w:tcPr>
          <w:p w14:paraId="68B0298E" w14:textId="21FFB65B" w:rsidR="00022F58" w:rsidRPr="00D36147" w:rsidRDefault="00022F58" w:rsidP="00D36147">
            <w:pPr>
              <w:jc w:val="center"/>
              <w:rPr>
                <w:rFonts w:cs="Times New Roman"/>
                <w:bCs/>
                <w:sz w:val="20"/>
                <w:szCs w:val="20"/>
              </w:rPr>
            </w:pPr>
            <w:r w:rsidRPr="00D36147">
              <w:rPr>
                <w:rFonts w:cs="Times New Roman"/>
                <w:bCs/>
                <w:sz w:val="20"/>
                <w:szCs w:val="20"/>
              </w:rPr>
              <w:t>0,00</w:t>
            </w:r>
          </w:p>
        </w:tc>
        <w:tc>
          <w:tcPr>
            <w:tcW w:w="1701" w:type="dxa"/>
            <w:vAlign w:val="center"/>
          </w:tcPr>
          <w:p w14:paraId="49371B7B" w14:textId="6A038E15" w:rsidR="00022F58" w:rsidRPr="00D36147" w:rsidRDefault="00022F58" w:rsidP="00D36147">
            <w:pPr>
              <w:jc w:val="center"/>
              <w:rPr>
                <w:rFonts w:cs="Times New Roman"/>
                <w:bCs/>
                <w:sz w:val="20"/>
                <w:szCs w:val="20"/>
              </w:rPr>
            </w:pPr>
            <w:r w:rsidRPr="00D36147">
              <w:rPr>
                <w:rFonts w:cs="Times New Roman"/>
                <w:bCs/>
                <w:sz w:val="20"/>
                <w:szCs w:val="20"/>
              </w:rPr>
              <w:t>0,00</w:t>
            </w:r>
          </w:p>
        </w:tc>
      </w:tr>
      <w:tr w:rsidR="00022F58" w:rsidRPr="00D36147" w14:paraId="0C82CF61" w14:textId="77777777" w:rsidTr="00D36147">
        <w:trPr>
          <w:trHeight w:val="348"/>
          <w:jc w:val="center"/>
        </w:trPr>
        <w:tc>
          <w:tcPr>
            <w:tcW w:w="3114" w:type="dxa"/>
            <w:shd w:val="clear" w:color="auto" w:fill="F2F2F2" w:themeFill="background1" w:themeFillShade="F2"/>
            <w:vAlign w:val="center"/>
          </w:tcPr>
          <w:p w14:paraId="69644CBB" w14:textId="6B21C610" w:rsidR="00022F58" w:rsidRPr="00D36147" w:rsidRDefault="00022F58" w:rsidP="00D36147">
            <w:pPr>
              <w:rPr>
                <w:rFonts w:cs="Times New Roman"/>
                <w:sz w:val="20"/>
                <w:szCs w:val="20"/>
              </w:rPr>
            </w:pPr>
            <w:r w:rsidRPr="00D36147">
              <w:rPr>
                <w:rFonts w:cs="Times New Roman"/>
                <w:sz w:val="20"/>
                <w:szCs w:val="20"/>
              </w:rPr>
              <w:t xml:space="preserve">ROK PROVEDBE AKTIVNOSTI </w:t>
            </w:r>
          </w:p>
        </w:tc>
        <w:tc>
          <w:tcPr>
            <w:tcW w:w="6095" w:type="dxa"/>
            <w:gridSpan w:val="3"/>
            <w:vAlign w:val="center"/>
          </w:tcPr>
          <w:p w14:paraId="47E08CB5" w14:textId="77777777" w:rsidR="00022F58" w:rsidRPr="00D36147" w:rsidRDefault="00022F58" w:rsidP="00D36147">
            <w:pPr>
              <w:rPr>
                <w:rFonts w:cs="Times New Roman"/>
                <w:sz w:val="20"/>
                <w:szCs w:val="20"/>
              </w:rPr>
            </w:pPr>
            <w:r w:rsidRPr="00D36147">
              <w:rPr>
                <w:rFonts w:cs="Times New Roman"/>
                <w:sz w:val="20"/>
                <w:szCs w:val="20"/>
              </w:rPr>
              <w:t>IV. kvartal 2025.</w:t>
            </w:r>
          </w:p>
        </w:tc>
      </w:tr>
    </w:tbl>
    <w:p w14:paraId="32F65CBE" w14:textId="77777777" w:rsidR="00287202" w:rsidRPr="004A3B23" w:rsidRDefault="00287202" w:rsidP="00D36147">
      <w:pPr>
        <w:spacing w:after="0" w:line="276" w:lineRule="auto"/>
        <w:rPr>
          <w:rFonts w:cs="Times New Roman"/>
          <w:b/>
          <w:bCs/>
        </w:rPr>
      </w:pPr>
    </w:p>
    <w:p w14:paraId="37047779" w14:textId="60BFA3A8" w:rsidR="0056716C" w:rsidRPr="00AB12E9" w:rsidRDefault="0056716C" w:rsidP="00D36147">
      <w:pPr>
        <w:pStyle w:val="Heading2"/>
        <w:spacing w:line="276" w:lineRule="auto"/>
        <w:rPr>
          <w:rFonts w:cs="Times New Roman"/>
        </w:rPr>
      </w:pPr>
      <w:bookmarkStart w:id="35" w:name="_Toc179535297"/>
      <w:r w:rsidRPr="004A3B23">
        <w:rPr>
          <w:rFonts w:cs="Times New Roman"/>
        </w:rPr>
        <w:t>Mjera 2.2. Smanjivanje siromaštva i socijalne isključenosti romske djece</w:t>
      </w:r>
      <w:bookmarkEnd w:id="35"/>
    </w:p>
    <w:p w14:paraId="3B48FC6B" w14:textId="77777777" w:rsidR="00BA1440" w:rsidRDefault="0056716C" w:rsidP="00D36147">
      <w:pPr>
        <w:spacing w:after="0" w:line="276" w:lineRule="auto"/>
        <w:rPr>
          <w:rFonts w:cs="Times New Roman"/>
        </w:rPr>
      </w:pPr>
      <w:r w:rsidRPr="00D36147">
        <w:rPr>
          <w:rFonts w:cs="Times New Roman"/>
        </w:rPr>
        <w:t>Nema planiranih aktivnosti u ovom Akcijskom planu</w:t>
      </w:r>
      <w:r w:rsidR="00BA1440" w:rsidRPr="00D36147">
        <w:rPr>
          <w:rFonts w:cs="Times New Roman"/>
        </w:rPr>
        <w:t>.</w:t>
      </w:r>
    </w:p>
    <w:p w14:paraId="2F42C901" w14:textId="77777777" w:rsidR="005A6860" w:rsidRPr="00D36147" w:rsidRDefault="005A6860" w:rsidP="00D36147">
      <w:pPr>
        <w:spacing w:after="0" w:line="276" w:lineRule="auto"/>
        <w:rPr>
          <w:rFonts w:cs="Times New Roman"/>
        </w:rPr>
      </w:pPr>
    </w:p>
    <w:p w14:paraId="1D5251C1" w14:textId="6E9224B4" w:rsidR="00FC7E07" w:rsidRPr="00D36147" w:rsidRDefault="004F7519" w:rsidP="00AF43CC">
      <w:pPr>
        <w:pStyle w:val="Heading2"/>
        <w:spacing w:before="0" w:line="276" w:lineRule="auto"/>
        <w:rPr>
          <w:rFonts w:cs="Times New Roman"/>
        </w:rPr>
      </w:pPr>
      <w:bookmarkStart w:id="36" w:name="_Toc179535298"/>
      <w:r w:rsidRPr="00D36147">
        <w:rPr>
          <w:rFonts w:cs="Times New Roman"/>
        </w:rPr>
        <w:t>Mjera 2.3. Unapređenje dostupnosti</w:t>
      </w:r>
      <w:r w:rsidR="0055595F" w:rsidRPr="00D36147">
        <w:rPr>
          <w:rFonts w:cs="Times New Roman"/>
        </w:rPr>
        <w:t xml:space="preserve"> </w:t>
      </w:r>
      <w:r w:rsidRPr="00D36147">
        <w:rPr>
          <w:rFonts w:cs="Times New Roman"/>
        </w:rPr>
        <w:t>kvalitetnih socijalnih usluga pripadnicima romske nacionalne manjine</w:t>
      </w:r>
      <w:bookmarkEnd w:id="36"/>
    </w:p>
    <w:p w14:paraId="4B913FB3" w14:textId="77777777" w:rsidR="001D2A9A" w:rsidRDefault="001D2A9A" w:rsidP="001D2A9A">
      <w:pPr>
        <w:spacing w:after="0" w:line="276" w:lineRule="auto"/>
        <w:jc w:val="both"/>
        <w:rPr>
          <w:rFonts w:cs="Times New Roman"/>
          <w:bCs/>
          <w:i/>
          <w:szCs w:val="24"/>
        </w:rPr>
      </w:pPr>
    </w:p>
    <w:p w14:paraId="4AD07306" w14:textId="404C5622" w:rsidR="00C144B4" w:rsidRPr="00E63507" w:rsidRDefault="00DB2CD2" w:rsidP="001D2A9A">
      <w:pPr>
        <w:spacing w:after="0" w:line="276" w:lineRule="auto"/>
        <w:jc w:val="both"/>
        <w:rPr>
          <w:rFonts w:cs="Times New Roman"/>
          <w:i/>
          <w:sz w:val="18"/>
          <w:szCs w:val="18"/>
        </w:rPr>
      </w:pPr>
      <w:r w:rsidRPr="00E63507">
        <w:rPr>
          <w:rFonts w:cs="Times New Roman"/>
          <w:bCs/>
          <w:i/>
          <w:szCs w:val="24"/>
        </w:rPr>
        <w:t>Aktivnost</w:t>
      </w:r>
      <w:r w:rsidR="00C144B4" w:rsidRPr="00E63507">
        <w:rPr>
          <w:rFonts w:cs="Times New Roman"/>
          <w:i/>
          <w:szCs w:val="24"/>
        </w:rPr>
        <w:t xml:space="preserve"> 2.3.1. Uspostava centra za pružanje usluga u zajednici</w:t>
      </w:r>
    </w:p>
    <w:p w14:paraId="421A9068" w14:textId="46518637" w:rsidR="00C144B4" w:rsidRPr="00E63507" w:rsidRDefault="00DB2CD2" w:rsidP="001D2A9A">
      <w:pPr>
        <w:spacing w:after="0" w:line="276" w:lineRule="auto"/>
        <w:jc w:val="both"/>
        <w:rPr>
          <w:rFonts w:cs="Times New Roman"/>
          <w:i/>
          <w:szCs w:val="24"/>
        </w:rPr>
      </w:pPr>
      <w:r w:rsidRPr="00E63507">
        <w:rPr>
          <w:rFonts w:cs="Times New Roman"/>
          <w:i/>
          <w:szCs w:val="24"/>
        </w:rPr>
        <w:t>Nositelj provedbe:</w:t>
      </w:r>
      <w:r w:rsidR="00C144B4" w:rsidRPr="00E63507">
        <w:rPr>
          <w:rFonts w:cs="Times New Roman"/>
          <w:i/>
          <w:szCs w:val="24"/>
        </w:rPr>
        <w:t xml:space="preserve"> Ministarstvo rada, mirovinskoga sustava, obitelji i socijalne politike </w:t>
      </w:r>
    </w:p>
    <w:p w14:paraId="7CAB5FC6" w14:textId="5557D1A4" w:rsidR="00C144B4" w:rsidRPr="00E63507" w:rsidRDefault="002338B6" w:rsidP="001D2A9A">
      <w:pPr>
        <w:spacing w:after="0" w:line="276" w:lineRule="auto"/>
        <w:jc w:val="both"/>
        <w:rPr>
          <w:rFonts w:cs="Times New Roman"/>
          <w:i/>
          <w:szCs w:val="24"/>
        </w:rPr>
      </w:pPr>
      <w:r w:rsidRPr="00E63507">
        <w:rPr>
          <w:rFonts w:cs="Times New Roman"/>
          <w:i/>
          <w:szCs w:val="24"/>
        </w:rPr>
        <w:t xml:space="preserve">Partneri: Pružatelji socijalnih usluga u Međimurskoj županiji, Hrvatski zavod za socijalni rad (pravni sljednik centara za socijalnu skrb), Obiteljski centar u Međimurskoj županiji, Jedinice lokalne samouprave u Međimurskoj županiji, Jedinice </w:t>
      </w:r>
      <w:r w:rsidR="00022F58" w:rsidRPr="00E63507">
        <w:rPr>
          <w:rFonts w:cs="Times New Roman"/>
          <w:i/>
          <w:szCs w:val="24"/>
        </w:rPr>
        <w:t>područne</w:t>
      </w:r>
      <w:r w:rsidRPr="00E63507">
        <w:rPr>
          <w:rFonts w:cs="Times New Roman"/>
          <w:i/>
          <w:szCs w:val="24"/>
        </w:rPr>
        <w:t xml:space="preserve"> (regionalne) samouprave</w:t>
      </w:r>
    </w:p>
    <w:p w14:paraId="1EAC31CE" w14:textId="77777777" w:rsidR="002338B6" w:rsidRPr="00E63507" w:rsidRDefault="002338B6" w:rsidP="00D36147">
      <w:pPr>
        <w:spacing w:after="0" w:line="276" w:lineRule="auto"/>
        <w:jc w:val="both"/>
        <w:rPr>
          <w:rFonts w:cs="Times New Roman"/>
          <w:i/>
          <w:szCs w:val="24"/>
        </w:rPr>
      </w:pPr>
    </w:p>
    <w:p w14:paraId="3E76217C" w14:textId="374ACA3F" w:rsidR="00C8359F" w:rsidRDefault="00C8359F" w:rsidP="00D36147">
      <w:pPr>
        <w:spacing w:after="0" w:line="276" w:lineRule="auto"/>
        <w:jc w:val="both"/>
        <w:rPr>
          <w:rFonts w:cs="Times New Roman"/>
          <w:szCs w:val="24"/>
        </w:rPr>
      </w:pPr>
      <w:r w:rsidRPr="00E63507">
        <w:rPr>
          <w:rFonts w:cs="Times New Roman"/>
          <w:szCs w:val="24"/>
        </w:rPr>
        <w:t xml:space="preserve">Radi osiguranja održivosti i nastavka svih aktivnosti i programa razvijenih u sklopu Pilot projekta, obzirom na visoke rizike od siromaštva, socijalne isključenosti i zanemarivanja djece, u 2023. godini je u Međimurskoj županiji, </w:t>
      </w:r>
      <w:r w:rsidR="00996D8B" w:rsidRPr="00144977">
        <w:rPr>
          <w:rFonts w:cs="Times New Roman"/>
          <w:lang w:eastAsia="hr-HR"/>
        </w:rPr>
        <w:t>Republika Hrvatska</w:t>
      </w:r>
      <w:r w:rsidR="00996D8B" w:rsidRPr="00E63507">
        <w:rPr>
          <w:rFonts w:cs="Times New Roman"/>
          <w:szCs w:val="24"/>
        </w:rPr>
        <w:t xml:space="preserve"> </w:t>
      </w:r>
      <w:r w:rsidRPr="00E63507">
        <w:rPr>
          <w:rFonts w:cs="Times New Roman"/>
          <w:szCs w:val="24"/>
        </w:rPr>
        <w:t>osnova</w:t>
      </w:r>
      <w:r w:rsidR="00996D8B">
        <w:rPr>
          <w:rFonts w:cs="Times New Roman"/>
          <w:szCs w:val="24"/>
        </w:rPr>
        <w:t>la</w:t>
      </w:r>
      <w:r w:rsidRPr="00E63507">
        <w:rPr>
          <w:rFonts w:cs="Times New Roman"/>
          <w:szCs w:val="24"/>
        </w:rPr>
        <w:t xml:space="preserve"> Centar za pružanje usluga u zajednici Međimurje </w:t>
      </w:r>
      <w:r w:rsidR="00996D8B" w:rsidRPr="00144977">
        <w:rPr>
          <w:rFonts w:cs="Times New Roman"/>
          <w:lang w:eastAsia="hr-HR"/>
        </w:rPr>
        <w:t>kao javnu ustanovu socijalne skrbi sa sjedištem u Čakovcu</w:t>
      </w:r>
      <w:r w:rsidR="00996D8B">
        <w:rPr>
          <w:rFonts w:cs="Times New Roman"/>
          <w:szCs w:val="24"/>
        </w:rPr>
        <w:t xml:space="preserve">, </w:t>
      </w:r>
      <w:r w:rsidRPr="00E63507">
        <w:rPr>
          <w:rFonts w:cs="Times New Roman"/>
          <w:szCs w:val="24"/>
        </w:rPr>
        <w:t xml:space="preserve">kojemu je, između ostaloga, cilj širenje mreže socijalnih usluga za djecu i mlade u riziku od siromaštva i socijalne isključenosti. </w:t>
      </w:r>
      <w:r w:rsidR="00996D8B" w:rsidRPr="00EC4ECC">
        <w:rPr>
          <w:rFonts w:cs="Times New Roman"/>
          <w:lang w:eastAsia="hr-HR"/>
        </w:rPr>
        <w:t>Osnivačka prava i dužnosti u ime osnivača ostvaruje ministarstvo nadležno za poslove socijalne skrbi.</w:t>
      </w:r>
      <w:r w:rsidR="00996D8B">
        <w:rPr>
          <w:rFonts w:cs="Times New Roman"/>
          <w:lang w:eastAsia="hr-HR"/>
        </w:rPr>
        <w:t xml:space="preserve"> </w:t>
      </w:r>
      <w:r w:rsidRPr="00E63507">
        <w:rPr>
          <w:rFonts w:cs="Times New Roman"/>
          <w:szCs w:val="24"/>
        </w:rPr>
        <w:t xml:space="preserve">Ovim će se Centrom u ovoj županiji proširiti </w:t>
      </w:r>
      <w:r w:rsidRPr="00E63507">
        <w:rPr>
          <w:rFonts w:cs="Times New Roman"/>
          <w:szCs w:val="24"/>
        </w:rPr>
        <w:lastRenderedPageBreak/>
        <w:t>spektar usluga za djecu u riziku od siromaštva i socijalne isključenosti u svrhu integriranog pružanja usluga, a posebno s naglaskom na djecu romske nacionalne manjine.</w:t>
      </w:r>
      <w:r w:rsidR="00996D8B">
        <w:rPr>
          <w:rFonts w:cs="Times New Roman"/>
          <w:szCs w:val="24"/>
        </w:rPr>
        <w:t xml:space="preserve"> </w:t>
      </w:r>
      <w:r w:rsidR="00996D8B" w:rsidRPr="00EC4ECC">
        <w:rPr>
          <w:rFonts w:cs="Times New Roman"/>
          <w:lang w:eastAsia="hr-HR"/>
        </w:rPr>
        <w:t>U 2023. godini provodile su se pripremne aktivnosti za početak rada Centra (donošenje rješenja o osnivanju, upis u sudski registar, imenovanje ravnatelja, izrada općih akata, objava natječaja za zapošljavanje, ishođenje licencije za pružanje socijalnih usluga i ostalo) kako bi se u 2024. godini stvorili svi preduvjeti za početak pružanja socijalnih usluga</w:t>
      </w:r>
      <w:r w:rsidR="00996D8B">
        <w:rPr>
          <w:rFonts w:cs="Times New Roman"/>
          <w:lang w:eastAsia="hr-HR"/>
        </w:rPr>
        <w:t>.</w:t>
      </w:r>
    </w:p>
    <w:p w14:paraId="3025F34C" w14:textId="77777777" w:rsidR="005A6860" w:rsidRPr="00E63507" w:rsidRDefault="005A6860" w:rsidP="00D36147">
      <w:pPr>
        <w:spacing w:after="0" w:line="276" w:lineRule="auto"/>
        <w:jc w:val="both"/>
        <w:rPr>
          <w:rFonts w:cs="Times New Roman"/>
          <w:szCs w:val="24"/>
        </w:rPr>
      </w:pPr>
    </w:p>
    <w:p w14:paraId="54EF782C" w14:textId="487164F0" w:rsidR="00C8359F" w:rsidRPr="00E63507" w:rsidRDefault="00C8359F" w:rsidP="00D36147">
      <w:pPr>
        <w:spacing w:after="0" w:line="276" w:lineRule="auto"/>
        <w:jc w:val="both"/>
        <w:rPr>
          <w:rFonts w:cs="Times New Roman"/>
          <w:szCs w:val="24"/>
        </w:rPr>
      </w:pPr>
      <w:r w:rsidRPr="00E63507">
        <w:rPr>
          <w:rFonts w:cs="Times New Roman"/>
          <w:szCs w:val="24"/>
        </w:rPr>
        <w:t>Centar u svom djelovanju koristi infrastrukturne resurse razvijene u okviru Pilot programa „Faza III: Testiranje jamstva za svako dijete“, koji se provodio na području Međimurske županije u razdoblju 2021.-2023., budući da je jedna od najrazvijenijih županija u Republici Hrvatskoj, no istovremeno s najvećom stopom korisnika zajamčene minimalne naknade (2,6%), s time da Romi čine 80% korisnika zajamčene minimalne naknade, te niskim pristupom uslugama zaštite djece i podrške obitelji. U sklopu ovog Pilot programa izgrađen</w:t>
      </w:r>
      <w:r w:rsidR="006F665F" w:rsidRPr="00E63507">
        <w:rPr>
          <w:rFonts w:cs="Times New Roman"/>
          <w:szCs w:val="24"/>
        </w:rPr>
        <w:t>a</w:t>
      </w:r>
      <w:r w:rsidRPr="00E63507">
        <w:rPr>
          <w:rFonts w:cs="Times New Roman"/>
          <w:szCs w:val="24"/>
        </w:rPr>
        <w:t xml:space="preserve"> </w:t>
      </w:r>
      <w:r w:rsidR="006F665F" w:rsidRPr="00E63507">
        <w:rPr>
          <w:rFonts w:cs="Times New Roman"/>
          <w:szCs w:val="24"/>
        </w:rPr>
        <w:t>su</w:t>
      </w:r>
      <w:r w:rsidRPr="00E63507">
        <w:rPr>
          <w:rFonts w:cs="Times New Roman"/>
          <w:szCs w:val="24"/>
        </w:rPr>
        <w:t xml:space="preserve"> i opremljen</w:t>
      </w:r>
      <w:r w:rsidR="006F665F" w:rsidRPr="00E63507">
        <w:rPr>
          <w:rFonts w:cs="Times New Roman"/>
          <w:szCs w:val="24"/>
        </w:rPr>
        <w:t>a</w:t>
      </w:r>
      <w:r w:rsidRPr="00E63507">
        <w:rPr>
          <w:rFonts w:cs="Times New Roman"/>
          <w:szCs w:val="24"/>
        </w:rPr>
        <w:t xml:space="preserve"> 4 objekta – resursna centra u romskim naseljima (Piškorovec, Podturen, Parag), odnosno u njihovoj neposrednoj blizini (Orehovica) i opremljen je jedan postojeći prostor (Pribislavec). Navedeni objekti su u vlasništvu općina, koje su ih ustupile Centru za pružanje usluga u zajednici Međimurje na korištenje za potrebe obavljanja svoje registrirane djelatnosti – pružanje usluga socijalne skrbi za djecu.</w:t>
      </w:r>
      <w:r w:rsidR="001B48A1" w:rsidRPr="00E63507">
        <w:rPr>
          <w:rFonts w:cs="Times New Roman"/>
          <w:szCs w:val="24"/>
        </w:rPr>
        <w:t xml:space="preserve"> Podaci Obiteljskog centra Područne službe Međimurske navode da je 457 djece u riziku od siromaštva i socijalne isključenosti obuhvaćeno uslugama Obiteljskog centra, a pruženo je ukupno 715 usluga kroz preventivne programe, jednokratne aktivnosti te kroz savjetovanja.</w:t>
      </w:r>
    </w:p>
    <w:p w14:paraId="01E21FEE" w14:textId="77777777" w:rsidR="00C8359F" w:rsidRPr="00E63507" w:rsidRDefault="00C8359F" w:rsidP="00D36147">
      <w:pPr>
        <w:spacing w:after="0" w:line="276" w:lineRule="auto"/>
        <w:jc w:val="both"/>
        <w:rPr>
          <w:rFonts w:cs="Times New Roman"/>
          <w:szCs w:val="24"/>
        </w:rPr>
      </w:pPr>
    </w:p>
    <w:p w14:paraId="5AEFAF2C" w14:textId="5A3F15E3" w:rsidR="00C8359F" w:rsidRPr="00E63507" w:rsidRDefault="00C8359F" w:rsidP="00D36147">
      <w:pPr>
        <w:spacing w:after="0" w:line="276" w:lineRule="auto"/>
        <w:jc w:val="both"/>
        <w:rPr>
          <w:rFonts w:cs="Times New Roman"/>
          <w:szCs w:val="24"/>
        </w:rPr>
      </w:pPr>
      <w:r w:rsidRPr="00E63507">
        <w:rPr>
          <w:rFonts w:cs="Times New Roman"/>
          <w:szCs w:val="24"/>
        </w:rPr>
        <w:t xml:space="preserve">U okviru Pilot programa „Faza III: Testiranje Jamstva za svako dijete“, u Hrvatskoj su se provodile aktivnosti koje se odnose na </w:t>
      </w:r>
      <w:r w:rsidR="002E7053" w:rsidRPr="00E63507">
        <w:rPr>
          <w:rFonts w:cs="Times New Roman"/>
          <w:szCs w:val="24"/>
        </w:rPr>
        <w:t>r</w:t>
      </w:r>
      <w:r w:rsidRPr="00E63507">
        <w:rPr>
          <w:rFonts w:cs="Times New Roman"/>
          <w:szCs w:val="24"/>
        </w:rPr>
        <w:t xml:space="preserve">anu intervenciju za djecu s teškoćama u razvoju na području Međimurske županije. Do ožujka 2023. godine postignuta je podrška mobilnih timova za </w:t>
      </w:r>
      <w:r w:rsidR="002E7053" w:rsidRPr="00E63507">
        <w:rPr>
          <w:rFonts w:cs="Times New Roman"/>
          <w:szCs w:val="24"/>
        </w:rPr>
        <w:t>r</w:t>
      </w:r>
      <w:r w:rsidRPr="00E63507">
        <w:rPr>
          <w:rFonts w:cs="Times New Roman"/>
          <w:szCs w:val="24"/>
        </w:rPr>
        <w:t xml:space="preserve">anu intervenciju i rani razvoj, čime je osigurana izravna podrška za više od 800 djece i 780 roditelja/skrbnika te neizravna podrška za više od 1000 djece i 600 roditelja/skrbnika, dok je roditeljima i skrbnicima pruženo više od 3000 usluga. Više od 80 stručnjaka educirano je u područjima rane detekcije razvojnih odstupanja i pružanja rane razvojne podrške djeci s razvojnim odstupanjem, rizikom ili teškoćama i njihovim roditeljima/skrbnicima. Razvijeni su online tečajevi za stručnjake o </w:t>
      </w:r>
      <w:r w:rsidR="002E7053" w:rsidRPr="00E63507">
        <w:rPr>
          <w:rFonts w:cs="Times New Roman"/>
          <w:szCs w:val="24"/>
        </w:rPr>
        <w:t>r</w:t>
      </w:r>
      <w:r w:rsidRPr="00E63507">
        <w:rPr>
          <w:rFonts w:cs="Times New Roman"/>
          <w:szCs w:val="24"/>
        </w:rPr>
        <w:t>anoj intervenciji, detekciji i podršci djeci s razvojnim odstupanjem, rizikom ili teškoćama i njihovim roditeljima/skrbnicima.</w:t>
      </w:r>
    </w:p>
    <w:p w14:paraId="04D7F3DB" w14:textId="77777777" w:rsidR="00C8359F" w:rsidRPr="00E63507" w:rsidRDefault="00C8359F" w:rsidP="00D36147">
      <w:pPr>
        <w:spacing w:after="0" w:line="276" w:lineRule="auto"/>
        <w:jc w:val="both"/>
        <w:rPr>
          <w:rFonts w:cs="Times New Roman"/>
          <w:szCs w:val="24"/>
        </w:rPr>
      </w:pPr>
    </w:p>
    <w:p w14:paraId="17EE421B" w14:textId="7B70301B" w:rsidR="00A42BAD" w:rsidRDefault="00C8359F" w:rsidP="00D36147">
      <w:pPr>
        <w:spacing w:after="0" w:line="276" w:lineRule="auto"/>
        <w:jc w:val="both"/>
        <w:rPr>
          <w:rFonts w:cs="Times New Roman"/>
          <w:i/>
          <w:iCs/>
          <w:sz w:val="18"/>
          <w:szCs w:val="18"/>
        </w:rPr>
      </w:pPr>
      <w:r w:rsidRPr="00E63507">
        <w:rPr>
          <w:rFonts w:cs="Times New Roman"/>
          <w:szCs w:val="24"/>
        </w:rPr>
        <w:t xml:space="preserve">Također, izrađen je Nacrt akcijskog plana za </w:t>
      </w:r>
      <w:r w:rsidR="002E7053" w:rsidRPr="00E63507">
        <w:rPr>
          <w:rFonts w:cs="Times New Roman"/>
          <w:szCs w:val="24"/>
        </w:rPr>
        <w:t>r</w:t>
      </w:r>
      <w:r w:rsidRPr="00E63507">
        <w:rPr>
          <w:rFonts w:cs="Times New Roman"/>
          <w:szCs w:val="24"/>
        </w:rPr>
        <w:t>ane intervencije u Međimurskoj županiji.</w:t>
      </w:r>
      <w:r w:rsidR="001B48A1" w:rsidRPr="00E63507">
        <w:rPr>
          <w:rFonts w:cs="Times New Roman"/>
          <w:szCs w:val="24"/>
        </w:rPr>
        <w:t xml:space="preserve"> </w:t>
      </w:r>
      <w:r w:rsidRPr="00E63507">
        <w:rPr>
          <w:rFonts w:cs="Times New Roman"/>
          <w:szCs w:val="24"/>
        </w:rPr>
        <w:t>Ova se mjera nalazi i u Nacionalnom akcijskom planu za provedbu preporuke Vijeća Europske unije o uspostavi europskog jamstva za djecu.</w:t>
      </w:r>
    </w:p>
    <w:p w14:paraId="0680F46A" w14:textId="77777777" w:rsidR="0029699C" w:rsidRDefault="0029699C" w:rsidP="00D36147">
      <w:pPr>
        <w:spacing w:after="0" w:line="276" w:lineRule="auto"/>
        <w:jc w:val="both"/>
        <w:rPr>
          <w:rFonts w:cs="Times New Roman"/>
          <w:i/>
          <w:iCs/>
          <w:sz w:val="18"/>
          <w:szCs w:val="18"/>
        </w:rPr>
      </w:pPr>
    </w:p>
    <w:tbl>
      <w:tblPr>
        <w:tblStyle w:val="TableGrid"/>
        <w:tblW w:w="5000" w:type="pct"/>
        <w:tblLook w:val="04A0" w:firstRow="1" w:lastRow="0" w:firstColumn="1" w:lastColumn="0" w:noHBand="0" w:noVBand="1"/>
      </w:tblPr>
      <w:tblGrid>
        <w:gridCol w:w="2829"/>
        <w:gridCol w:w="2269"/>
        <w:gridCol w:w="2119"/>
        <w:gridCol w:w="1845"/>
      </w:tblGrid>
      <w:tr w:rsidR="005275C8" w:rsidRPr="001D2A9A" w14:paraId="5BFB4FA6" w14:textId="77777777" w:rsidTr="005275C8">
        <w:tc>
          <w:tcPr>
            <w:tcW w:w="1561" w:type="pct"/>
            <w:shd w:val="clear" w:color="auto" w:fill="F2F2F2" w:themeFill="background1" w:themeFillShade="F2"/>
            <w:vAlign w:val="center"/>
          </w:tcPr>
          <w:p w14:paraId="3953E842" w14:textId="2878E1A1" w:rsidR="00D538BF" w:rsidRPr="00AF43CC" w:rsidRDefault="00B510B5" w:rsidP="00D36147">
            <w:pPr>
              <w:rPr>
                <w:rFonts w:cs="Times New Roman"/>
                <w:b/>
                <w:sz w:val="18"/>
                <w:szCs w:val="18"/>
              </w:rPr>
            </w:pPr>
            <w:bookmarkStart w:id="37" w:name="_Hlk164157493"/>
            <w:r w:rsidRPr="00AF43CC">
              <w:rPr>
                <w:rFonts w:cs="Times New Roman"/>
                <w:b/>
                <w:sz w:val="18"/>
                <w:szCs w:val="18"/>
              </w:rPr>
              <w:t>Pokazatelji provedbe i pokazatelji uspješnosti provedbe</w:t>
            </w:r>
          </w:p>
        </w:tc>
        <w:tc>
          <w:tcPr>
            <w:tcW w:w="1252" w:type="pct"/>
            <w:shd w:val="clear" w:color="auto" w:fill="F2F2F2" w:themeFill="background1" w:themeFillShade="F2"/>
            <w:vAlign w:val="center"/>
          </w:tcPr>
          <w:p w14:paraId="7A5D2119" w14:textId="77777777" w:rsidR="00D538BF" w:rsidRPr="00AF43CC" w:rsidRDefault="00D538BF" w:rsidP="00D36147">
            <w:pPr>
              <w:jc w:val="center"/>
              <w:rPr>
                <w:rFonts w:cs="Times New Roman"/>
                <w:b/>
                <w:sz w:val="18"/>
                <w:szCs w:val="18"/>
              </w:rPr>
            </w:pPr>
            <w:r w:rsidRPr="00AF43CC">
              <w:rPr>
                <w:rFonts w:cs="Times New Roman"/>
                <w:b/>
                <w:sz w:val="18"/>
                <w:szCs w:val="18"/>
              </w:rPr>
              <w:t>Broj uspostavljenih</w:t>
            </w:r>
          </w:p>
          <w:p w14:paraId="61CBA73A" w14:textId="77777777" w:rsidR="00D538BF" w:rsidRPr="00AF43CC" w:rsidRDefault="00D538BF" w:rsidP="00D36147">
            <w:pPr>
              <w:jc w:val="center"/>
              <w:rPr>
                <w:rFonts w:cs="Times New Roman"/>
                <w:b/>
                <w:sz w:val="18"/>
                <w:szCs w:val="18"/>
              </w:rPr>
            </w:pPr>
            <w:r w:rsidRPr="00AF43CC">
              <w:rPr>
                <w:rFonts w:cs="Times New Roman"/>
                <w:b/>
                <w:sz w:val="18"/>
                <w:szCs w:val="18"/>
              </w:rPr>
              <w:t>socijalnih usluga i</w:t>
            </w:r>
          </w:p>
          <w:p w14:paraId="5CDB52AE" w14:textId="77777777" w:rsidR="00D538BF" w:rsidRPr="00AF43CC" w:rsidRDefault="00D538BF" w:rsidP="00D36147">
            <w:pPr>
              <w:jc w:val="center"/>
              <w:rPr>
                <w:rFonts w:cs="Times New Roman"/>
                <w:b/>
                <w:sz w:val="18"/>
                <w:szCs w:val="18"/>
              </w:rPr>
            </w:pPr>
            <w:r w:rsidRPr="00AF43CC">
              <w:rPr>
                <w:rFonts w:cs="Times New Roman"/>
                <w:b/>
                <w:sz w:val="18"/>
                <w:szCs w:val="18"/>
              </w:rPr>
              <w:t>programa za djecu i</w:t>
            </w:r>
          </w:p>
          <w:p w14:paraId="6301FF85" w14:textId="339385BB" w:rsidR="00D538BF" w:rsidRPr="00AF43CC" w:rsidRDefault="00D538BF" w:rsidP="00D36147">
            <w:pPr>
              <w:jc w:val="center"/>
              <w:rPr>
                <w:rFonts w:cs="Times New Roman"/>
                <w:b/>
                <w:sz w:val="18"/>
                <w:szCs w:val="18"/>
              </w:rPr>
            </w:pPr>
            <w:r w:rsidRPr="00AF43CC">
              <w:rPr>
                <w:rFonts w:cs="Times New Roman"/>
                <w:b/>
                <w:sz w:val="18"/>
                <w:szCs w:val="18"/>
              </w:rPr>
              <w:t>obitelji</w:t>
            </w:r>
          </w:p>
        </w:tc>
        <w:tc>
          <w:tcPr>
            <w:tcW w:w="1169" w:type="pct"/>
            <w:shd w:val="clear" w:color="auto" w:fill="F2F2F2" w:themeFill="background1" w:themeFillShade="F2"/>
            <w:vAlign w:val="center"/>
          </w:tcPr>
          <w:p w14:paraId="5436A523" w14:textId="77777777" w:rsidR="00D538BF" w:rsidRPr="00AF43CC" w:rsidRDefault="00D538BF" w:rsidP="00D36147">
            <w:pPr>
              <w:jc w:val="center"/>
              <w:rPr>
                <w:rFonts w:cs="Times New Roman"/>
                <w:b/>
                <w:sz w:val="18"/>
                <w:szCs w:val="18"/>
              </w:rPr>
            </w:pPr>
            <w:r w:rsidRPr="00AF43CC">
              <w:rPr>
                <w:rFonts w:cs="Times New Roman"/>
                <w:b/>
                <w:sz w:val="18"/>
                <w:szCs w:val="18"/>
              </w:rPr>
              <w:t>Broj novozaposlenih</w:t>
            </w:r>
          </w:p>
          <w:p w14:paraId="4F6A152B" w14:textId="77777777" w:rsidR="00D538BF" w:rsidRPr="00AF43CC" w:rsidRDefault="00D538BF" w:rsidP="00D36147">
            <w:pPr>
              <w:jc w:val="center"/>
              <w:rPr>
                <w:rFonts w:cs="Times New Roman"/>
                <w:b/>
                <w:sz w:val="18"/>
                <w:szCs w:val="18"/>
              </w:rPr>
            </w:pPr>
            <w:r w:rsidRPr="00AF43CC">
              <w:rPr>
                <w:rFonts w:cs="Times New Roman"/>
                <w:b/>
                <w:sz w:val="18"/>
                <w:szCs w:val="18"/>
              </w:rPr>
              <w:t>radnika za pružanje</w:t>
            </w:r>
          </w:p>
          <w:p w14:paraId="33BAEA37" w14:textId="77777777" w:rsidR="00D538BF" w:rsidRPr="00AF43CC" w:rsidRDefault="00D538BF" w:rsidP="00D36147">
            <w:pPr>
              <w:jc w:val="center"/>
              <w:rPr>
                <w:rFonts w:cs="Times New Roman"/>
                <w:b/>
                <w:sz w:val="18"/>
                <w:szCs w:val="18"/>
              </w:rPr>
            </w:pPr>
            <w:r w:rsidRPr="00AF43CC">
              <w:rPr>
                <w:rFonts w:cs="Times New Roman"/>
                <w:b/>
                <w:sz w:val="18"/>
                <w:szCs w:val="18"/>
              </w:rPr>
              <w:t>socijalnih usluga</w:t>
            </w:r>
          </w:p>
          <w:p w14:paraId="24B8006C" w14:textId="77777777" w:rsidR="00D538BF" w:rsidRPr="00AF43CC" w:rsidRDefault="00D538BF" w:rsidP="00D36147">
            <w:pPr>
              <w:jc w:val="center"/>
              <w:rPr>
                <w:rFonts w:cs="Times New Roman"/>
                <w:b/>
                <w:sz w:val="18"/>
                <w:szCs w:val="18"/>
              </w:rPr>
            </w:pPr>
            <w:r w:rsidRPr="00AF43CC">
              <w:rPr>
                <w:rFonts w:cs="Times New Roman"/>
                <w:b/>
                <w:sz w:val="18"/>
                <w:szCs w:val="18"/>
              </w:rPr>
              <w:t>(odgajatelji, obiteljski</w:t>
            </w:r>
          </w:p>
          <w:p w14:paraId="41F4EACD" w14:textId="77777777" w:rsidR="00D538BF" w:rsidRPr="00AF43CC" w:rsidRDefault="00D538BF" w:rsidP="00D36147">
            <w:pPr>
              <w:jc w:val="center"/>
              <w:rPr>
                <w:rFonts w:cs="Times New Roman"/>
                <w:b/>
                <w:sz w:val="18"/>
                <w:szCs w:val="18"/>
              </w:rPr>
            </w:pPr>
            <w:r w:rsidRPr="00AF43CC">
              <w:rPr>
                <w:rFonts w:cs="Times New Roman"/>
                <w:b/>
                <w:sz w:val="18"/>
                <w:szCs w:val="18"/>
              </w:rPr>
              <w:t>suradnici, voditelji</w:t>
            </w:r>
          </w:p>
          <w:p w14:paraId="6BE0A3D2" w14:textId="77777777" w:rsidR="00D538BF" w:rsidRPr="00AF43CC" w:rsidRDefault="00D538BF" w:rsidP="00D36147">
            <w:pPr>
              <w:jc w:val="center"/>
              <w:rPr>
                <w:rFonts w:cs="Times New Roman"/>
                <w:b/>
                <w:sz w:val="18"/>
                <w:szCs w:val="18"/>
              </w:rPr>
            </w:pPr>
            <w:r w:rsidRPr="00AF43CC">
              <w:rPr>
                <w:rFonts w:cs="Times New Roman"/>
                <w:b/>
                <w:sz w:val="18"/>
                <w:szCs w:val="18"/>
              </w:rPr>
              <w:t>mjera/stručnjaci za</w:t>
            </w:r>
          </w:p>
          <w:p w14:paraId="23F997F7" w14:textId="77777777" w:rsidR="00D538BF" w:rsidRPr="00AF43CC" w:rsidRDefault="00D538BF" w:rsidP="00D36147">
            <w:pPr>
              <w:jc w:val="center"/>
              <w:rPr>
                <w:rFonts w:cs="Times New Roman"/>
                <w:b/>
                <w:sz w:val="18"/>
                <w:szCs w:val="18"/>
              </w:rPr>
            </w:pPr>
            <w:r w:rsidRPr="00AF43CC">
              <w:rPr>
                <w:rFonts w:cs="Times New Roman"/>
                <w:b/>
                <w:sz w:val="18"/>
                <w:szCs w:val="18"/>
              </w:rPr>
              <w:t>uslugu psihosocijalne</w:t>
            </w:r>
          </w:p>
          <w:p w14:paraId="3947AF21" w14:textId="77777777" w:rsidR="00D538BF" w:rsidRPr="00AF43CC" w:rsidRDefault="00D538BF" w:rsidP="00D36147">
            <w:pPr>
              <w:jc w:val="center"/>
              <w:rPr>
                <w:rFonts w:cs="Times New Roman"/>
                <w:b/>
                <w:sz w:val="18"/>
                <w:szCs w:val="18"/>
              </w:rPr>
            </w:pPr>
            <w:r w:rsidRPr="00AF43CC">
              <w:rPr>
                <w:rFonts w:cs="Times New Roman"/>
                <w:b/>
                <w:sz w:val="18"/>
                <w:szCs w:val="18"/>
              </w:rPr>
              <w:t>podrške, socijalni</w:t>
            </w:r>
          </w:p>
          <w:p w14:paraId="0E165B02" w14:textId="77777777" w:rsidR="00D538BF" w:rsidRPr="00AF43CC" w:rsidRDefault="00D538BF" w:rsidP="00D36147">
            <w:pPr>
              <w:jc w:val="center"/>
              <w:rPr>
                <w:rFonts w:cs="Times New Roman"/>
                <w:b/>
                <w:sz w:val="18"/>
                <w:szCs w:val="18"/>
              </w:rPr>
            </w:pPr>
            <w:r w:rsidRPr="00AF43CC">
              <w:rPr>
                <w:rFonts w:cs="Times New Roman"/>
                <w:b/>
                <w:sz w:val="18"/>
                <w:szCs w:val="18"/>
              </w:rPr>
              <w:t>mentori i stručnjaci u</w:t>
            </w:r>
          </w:p>
          <w:p w14:paraId="5EB47F76" w14:textId="0AAE2349" w:rsidR="00D538BF" w:rsidRPr="00AF43CC" w:rsidRDefault="00D538BF" w:rsidP="00D36147">
            <w:pPr>
              <w:jc w:val="center"/>
              <w:rPr>
                <w:rFonts w:cs="Times New Roman"/>
                <w:b/>
                <w:sz w:val="18"/>
                <w:szCs w:val="18"/>
              </w:rPr>
            </w:pPr>
            <w:r w:rsidRPr="00AF43CC">
              <w:rPr>
                <w:rFonts w:cs="Times New Roman"/>
                <w:b/>
                <w:sz w:val="18"/>
                <w:szCs w:val="18"/>
              </w:rPr>
              <w:t>Obiteljskom centru)</w:t>
            </w:r>
          </w:p>
        </w:tc>
        <w:tc>
          <w:tcPr>
            <w:tcW w:w="1018" w:type="pct"/>
            <w:shd w:val="clear" w:color="auto" w:fill="F2F2F2" w:themeFill="background1" w:themeFillShade="F2"/>
            <w:vAlign w:val="center"/>
          </w:tcPr>
          <w:p w14:paraId="41C399A8" w14:textId="77777777" w:rsidR="00D538BF" w:rsidRPr="00AF43CC" w:rsidRDefault="00D538BF" w:rsidP="00D36147">
            <w:pPr>
              <w:jc w:val="center"/>
              <w:rPr>
                <w:rFonts w:cs="Times New Roman"/>
                <w:b/>
                <w:sz w:val="18"/>
                <w:szCs w:val="18"/>
              </w:rPr>
            </w:pPr>
            <w:r w:rsidRPr="00AF43CC">
              <w:rPr>
                <w:rFonts w:cs="Times New Roman"/>
                <w:b/>
                <w:sz w:val="18"/>
                <w:szCs w:val="18"/>
              </w:rPr>
              <w:t>Broj korisnika socijalnih</w:t>
            </w:r>
          </w:p>
          <w:p w14:paraId="07EAA5D7" w14:textId="77777777" w:rsidR="00D538BF" w:rsidRPr="00AF43CC" w:rsidRDefault="00D538BF" w:rsidP="00D36147">
            <w:pPr>
              <w:jc w:val="center"/>
              <w:rPr>
                <w:rFonts w:cs="Times New Roman"/>
                <w:b/>
                <w:sz w:val="18"/>
                <w:szCs w:val="18"/>
              </w:rPr>
            </w:pPr>
            <w:r w:rsidRPr="00AF43CC">
              <w:rPr>
                <w:rFonts w:cs="Times New Roman"/>
                <w:b/>
                <w:sz w:val="18"/>
                <w:szCs w:val="18"/>
              </w:rPr>
              <w:t>usluga i broj korisnika</w:t>
            </w:r>
          </w:p>
          <w:p w14:paraId="4FE8DA7C" w14:textId="77777777" w:rsidR="00D538BF" w:rsidRPr="00AF43CC" w:rsidRDefault="00D538BF" w:rsidP="00D36147">
            <w:pPr>
              <w:jc w:val="center"/>
              <w:rPr>
                <w:rFonts w:cs="Times New Roman"/>
                <w:b/>
                <w:sz w:val="18"/>
                <w:szCs w:val="18"/>
              </w:rPr>
            </w:pPr>
            <w:r w:rsidRPr="00AF43CC">
              <w:rPr>
                <w:rFonts w:cs="Times New Roman"/>
                <w:b/>
                <w:sz w:val="18"/>
                <w:szCs w:val="18"/>
              </w:rPr>
              <w:t>programa Obiteljskog</w:t>
            </w:r>
          </w:p>
          <w:p w14:paraId="4D8AAC28" w14:textId="3D7E235C" w:rsidR="00D538BF" w:rsidRPr="00AF43CC" w:rsidRDefault="00D538BF" w:rsidP="00D36147">
            <w:pPr>
              <w:jc w:val="center"/>
              <w:rPr>
                <w:rFonts w:cs="Times New Roman"/>
                <w:b/>
                <w:sz w:val="18"/>
                <w:szCs w:val="18"/>
              </w:rPr>
            </w:pPr>
            <w:r w:rsidRPr="00AF43CC">
              <w:rPr>
                <w:rFonts w:cs="Times New Roman"/>
                <w:b/>
                <w:sz w:val="18"/>
                <w:szCs w:val="18"/>
              </w:rPr>
              <w:t>centra</w:t>
            </w:r>
          </w:p>
        </w:tc>
      </w:tr>
      <w:tr w:rsidR="00D538BF" w:rsidRPr="001D2A9A" w14:paraId="3D665DD9" w14:textId="77777777" w:rsidTr="00CA40F2">
        <w:tc>
          <w:tcPr>
            <w:tcW w:w="1561" w:type="pct"/>
            <w:shd w:val="clear" w:color="auto" w:fill="F2F2F2" w:themeFill="background1" w:themeFillShade="F2"/>
            <w:vAlign w:val="center"/>
          </w:tcPr>
          <w:p w14:paraId="532B7A55" w14:textId="77777777" w:rsidR="00D538BF" w:rsidRPr="00AF43CC" w:rsidRDefault="00D538BF" w:rsidP="00D36147">
            <w:pPr>
              <w:rPr>
                <w:rFonts w:cs="Times New Roman"/>
                <w:sz w:val="18"/>
                <w:szCs w:val="18"/>
              </w:rPr>
            </w:pPr>
            <w:r w:rsidRPr="00AF43CC">
              <w:rPr>
                <w:rFonts w:cs="Times New Roman"/>
                <w:sz w:val="18"/>
                <w:szCs w:val="18"/>
              </w:rPr>
              <w:lastRenderedPageBreak/>
              <w:t>Planirani ishodi za pokazatelje provedbe u 2023. godini</w:t>
            </w:r>
          </w:p>
        </w:tc>
        <w:tc>
          <w:tcPr>
            <w:tcW w:w="1252" w:type="pct"/>
            <w:vAlign w:val="center"/>
          </w:tcPr>
          <w:p w14:paraId="4600DF5A" w14:textId="7211D1C4" w:rsidR="00D538BF" w:rsidRPr="00AF43CC" w:rsidRDefault="00D538BF" w:rsidP="00D36147">
            <w:pPr>
              <w:jc w:val="center"/>
              <w:rPr>
                <w:rFonts w:cs="Times New Roman"/>
                <w:sz w:val="18"/>
                <w:szCs w:val="18"/>
              </w:rPr>
            </w:pPr>
            <w:r w:rsidRPr="00AF43CC">
              <w:rPr>
                <w:rFonts w:cs="Times New Roman"/>
                <w:sz w:val="18"/>
                <w:szCs w:val="18"/>
              </w:rPr>
              <w:t>5</w:t>
            </w:r>
          </w:p>
        </w:tc>
        <w:tc>
          <w:tcPr>
            <w:tcW w:w="1169" w:type="pct"/>
            <w:vAlign w:val="center"/>
          </w:tcPr>
          <w:p w14:paraId="2A855CAF" w14:textId="2990CC06" w:rsidR="00D538BF" w:rsidRPr="00AF43CC" w:rsidRDefault="00D538BF" w:rsidP="00D36147">
            <w:pPr>
              <w:jc w:val="center"/>
              <w:rPr>
                <w:rFonts w:cs="Times New Roman"/>
                <w:sz w:val="18"/>
                <w:szCs w:val="18"/>
              </w:rPr>
            </w:pPr>
            <w:r w:rsidRPr="00AF43CC">
              <w:rPr>
                <w:rFonts w:cs="Times New Roman"/>
                <w:sz w:val="18"/>
                <w:szCs w:val="18"/>
              </w:rPr>
              <w:t>20</w:t>
            </w:r>
          </w:p>
        </w:tc>
        <w:tc>
          <w:tcPr>
            <w:tcW w:w="1018" w:type="pct"/>
            <w:vAlign w:val="center"/>
          </w:tcPr>
          <w:p w14:paraId="59416902" w14:textId="05BC33B8" w:rsidR="00D538BF" w:rsidRPr="00AF43CC" w:rsidRDefault="00D538BF" w:rsidP="00D36147">
            <w:pPr>
              <w:jc w:val="center"/>
              <w:rPr>
                <w:rFonts w:cs="Times New Roman"/>
                <w:sz w:val="18"/>
                <w:szCs w:val="18"/>
              </w:rPr>
            </w:pPr>
            <w:r w:rsidRPr="00AF43CC">
              <w:rPr>
                <w:rFonts w:cs="Times New Roman"/>
                <w:sz w:val="18"/>
                <w:szCs w:val="18"/>
              </w:rPr>
              <w:t>300</w:t>
            </w:r>
          </w:p>
        </w:tc>
      </w:tr>
      <w:tr w:rsidR="00392784" w:rsidRPr="001D2A9A" w14:paraId="03942B6B" w14:textId="77777777" w:rsidTr="006C1E39">
        <w:tc>
          <w:tcPr>
            <w:tcW w:w="1561" w:type="pct"/>
            <w:shd w:val="clear" w:color="auto" w:fill="F2F2F2" w:themeFill="background1" w:themeFillShade="F2"/>
            <w:vAlign w:val="center"/>
          </w:tcPr>
          <w:p w14:paraId="1B2B2BCB" w14:textId="77777777" w:rsidR="00D538BF" w:rsidRPr="00AF43CC" w:rsidRDefault="00D538BF" w:rsidP="00D36147">
            <w:pPr>
              <w:rPr>
                <w:rFonts w:cs="Times New Roman"/>
                <w:sz w:val="18"/>
                <w:szCs w:val="18"/>
              </w:rPr>
            </w:pPr>
            <w:r w:rsidRPr="00AF43CC">
              <w:rPr>
                <w:rFonts w:cs="Times New Roman"/>
                <w:sz w:val="18"/>
                <w:szCs w:val="18"/>
              </w:rPr>
              <w:t>Ostvareni ishodi za pokazatelje provedbe u 2023. godini</w:t>
            </w:r>
          </w:p>
        </w:tc>
        <w:tc>
          <w:tcPr>
            <w:tcW w:w="1252" w:type="pct"/>
            <w:vAlign w:val="center"/>
          </w:tcPr>
          <w:p w14:paraId="623BDC0B" w14:textId="5A53D8AF" w:rsidR="00D538BF" w:rsidRPr="00AF43CC" w:rsidRDefault="00392784" w:rsidP="006C1E39">
            <w:pPr>
              <w:jc w:val="right"/>
              <w:rPr>
                <w:rFonts w:cs="Times New Roman"/>
                <w:sz w:val="18"/>
                <w:szCs w:val="18"/>
              </w:rPr>
            </w:pPr>
            <w:r w:rsidRPr="00AF43CC">
              <w:rPr>
                <w:rFonts w:cs="Times New Roman"/>
                <w:sz w:val="18"/>
                <w:szCs w:val="18"/>
              </w:rPr>
              <w:t>0</w:t>
            </w:r>
          </w:p>
        </w:tc>
        <w:tc>
          <w:tcPr>
            <w:tcW w:w="1169" w:type="pct"/>
            <w:vAlign w:val="center"/>
          </w:tcPr>
          <w:p w14:paraId="2D756EE9" w14:textId="77777777" w:rsidR="00D538BF" w:rsidRPr="00AF43CC" w:rsidRDefault="00D538BF" w:rsidP="00D36147">
            <w:pPr>
              <w:jc w:val="center"/>
              <w:rPr>
                <w:rFonts w:cs="Times New Roman"/>
                <w:sz w:val="18"/>
                <w:szCs w:val="18"/>
              </w:rPr>
            </w:pPr>
            <w:r w:rsidRPr="00AF43CC">
              <w:rPr>
                <w:rFonts w:cs="Times New Roman"/>
                <w:sz w:val="18"/>
                <w:szCs w:val="18"/>
              </w:rPr>
              <w:t>0</w:t>
            </w:r>
          </w:p>
        </w:tc>
        <w:tc>
          <w:tcPr>
            <w:tcW w:w="1018" w:type="pct"/>
            <w:vAlign w:val="center"/>
          </w:tcPr>
          <w:p w14:paraId="0D2C9D1D" w14:textId="77777777" w:rsidR="00D538BF" w:rsidRPr="00AF43CC" w:rsidRDefault="00D538BF" w:rsidP="00D36147">
            <w:pPr>
              <w:jc w:val="center"/>
              <w:rPr>
                <w:rFonts w:cs="Times New Roman"/>
                <w:sz w:val="18"/>
                <w:szCs w:val="18"/>
              </w:rPr>
            </w:pPr>
            <w:r w:rsidRPr="00AF43CC">
              <w:rPr>
                <w:rFonts w:cs="Times New Roman"/>
                <w:sz w:val="18"/>
                <w:szCs w:val="18"/>
              </w:rPr>
              <w:t>0</w:t>
            </w:r>
          </w:p>
        </w:tc>
      </w:tr>
      <w:tr w:rsidR="00D538BF" w:rsidRPr="001D2A9A" w14:paraId="075BCD47" w14:textId="77777777" w:rsidTr="00CA40F2">
        <w:tc>
          <w:tcPr>
            <w:tcW w:w="1561" w:type="pct"/>
            <w:shd w:val="clear" w:color="auto" w:fill="F2F2F2" w:themeFill="background1" w:themeFillShade="F2"/>
            <w:vAlign w:val="center"/>
          </w:tcPr>
          <w:p w14:paraId="66525F17" w14:textId="77777777" w:rsidR="00D538BF" w:rsidRPr="00AF43CC" w:rsidRDefault="00D538BF" w:rsidP="00D36147">
            <w:pPr>
              <w:rPr>
                <w:rFonts w:cs="Times New Roman"/>
                <w:b/>
                <w:sz w:val="18"/>
                <w:szCs w:val="18"/>
              </w:rPr>
            </w:pPr>
            <w:r w:rsidRPr="00AF43CC">
              <w:rPr>
                <w:rFonts w:cs="Times New Roman"/>
                <w:b/>
                <w:sz w:val="18"/>
                <w:szCs w:val="18"/>
              </w:rPr>
              <w:t>IZVORI FINANCIRANJA</w:t>
            </w:r>
          </w:p>
        </w:tc>
        <w:tc>
          <w:tcPr>
            <w:tcW w:w="1252" w:type="pct"/>
            <w:vAlign w:val="center"/>
          </w:tcPr>
          <w:p w14:paraId="0116F08B" w14:textId="77777777" w:rsidR="00D538BF" w:rsidRPr="00AF43CC" w:rsidRDefault="00D538BF" w:rsidP="00D36147">
            <w:pPr>
              <w:jc w:val="center"/>
              <w:rPr>
                <w:rFonts w:cs="Times New Roman"/>
                <w:b/>
                <w:sz w:val="18"/>
                <w:szCs w:val="18"/>
              </w:rPr>
            </w:pPr>
            <w:r w:rsidRPr="00AF43CC">
              <w:rPr>
                <w:rFonts w:cs="Times New Roman"/>
                <w:b/>
                <w:sz w:val="18"/>
                <w:szCs w:val="18"/>
              </w:rPr>
              <w:t>Državni proračun (EUR)</w:t>
            </w:r>
          </w:p>
        </w:tc>
        <w:tc>
          <w:tcPr>
            <w:tcW w:w="1169" w:type="pct"/>
            <w:vAlign w:val="center"/>
          </w:tcPr>
          <w:p w14:paraId="6816A949" w14:textId="63E9F615" w:rsidR="00D538BF" w:rsidRPr="00AF43CC" w:rsidRDefault="00D538BF" w:rsidP="00D36147">
            <w:pPr>
              <w:jc w:val="center"/>
              <w:rPr>
                <w:rFonts w:cs="Times New Roman"/>
                <w:b/>
                <w:sz w:val="18"/>
                <w:szCs w:val="18"/>
              </w:rPr>
            </w:pPr>
            <w:r w:rsidRPr="00AF43CC">
              <w:rPr>
                <w:rFonts w:cs="Times New Roman"/>
                <w:b/>
                <w:sz w:val="18"/>
                <w:szCs w:val="18"/>
              </w:rPr>
              <w:t>EU financiranje (EUR)</w:t>
            </w:r>
          </w:p>
        </w:tc>
        <w:tc>
          <w:tcPr>
            <w:tcW w:w="1018" w:type="pct"/>
            <w:vAlign w:val="center"/>
          </w:tcPr>
          <w:p w14:paraId="4869367A" w14:textId="0B12287D" w:rsidR="00D538BF" w:rsidRPr="00AF43CC" w:rsidRDefault="00D538BF" w:rsidP="00D36147">
            <w:pPr>
              <w:jc w:val="center"/>
              <w:rPr>
                <w:rFonts w:cs="Times New Roman"/>
                <w:b/>
                <w:sz w:val="18"/>
                <w:szCs w:val="18"/>
              </w:rPr>
            </w:pPr>
            <w:r w:rsidRPr="00AF43CC">
              <w:rPr>
                <w:rFonts w:cs="Times New Roman"/>
                <w:b/>
                <w:sz w:val="18"/>
                <w:szCs w:val="18"/>
              </w:rPr>
              <w:t>Drugi izvori (EUR)</w:t>
            </w:r>
          </w:p>
        </w:tc>
      </w:tr>
      <w:tr w:rsidR="00D538BF" w:rsidRPr="001D2A9A" w14:paraId="1130B398" w14:textId="77777777" w:rsidTr="00CA40F2">
        <w:tc>
          <w:tcPr>
            <w:tcW w:w="1561" w:type="pct"/>
            <w:shd w:val="clear" w:color="auto" w:fill="F2F2F2" w:themeFill="background1" w:themeFillShade="F2"/>
            <w:vAlign w:val="center"/>
          </w:tcPr>
          <w:p w14:paraId="67DEBFEF" w14:textId="77777777" w:rsidR="00D538BF" w:rsidRPr="00AF43CC" w:rsidRDefault="00D538BF" w:rsidP="00D36147">
            <w:pPr>
              <w:rPr>
                <w:rFonts w:cs="Times New Roman"/>
                <w:sz w:val="18"/>
                <w:szCs w:val="18"/>
                <w:highlight w:val="yellow"/>
              </w:rPr>
            </w:pPr>
            <w:r w:rsidRPr="00AF43CC">
              <w:rPr>
                <w:rFonts w:cs="Times New Roman"/>
                <w:sz w:val="18"/>
                <w:szCs w:val="18"/>
              </w:rPr>
              <w:t>Izvori financiranja u 2023. godini (proračunska pozicija i predviđeni iznos sredstava)</w:t>
            </w:r>
          </w:p>
        </w:tc>
        <w:tc>
          <w:tcPr>
            <w:tcW w:w="1252" w:type="pct"/>
            <w:vAlign w:val="center"/>
          </w:tcPr>
          <w:p w14:paraId="2EA0DC9B" w14:textId="77777777" w:rsidR="00D538BF" w:rsidRPr="00AF43CC" w:rsidRDefault="00D538BF" w:rsidP="00D36147">
            <w:pPr>
              <w:jc w:val="center"/>
              <w:rPr>
                <w:rFonts w:cs="Times New Roman"/>
                <w:sz w:val="18"/>
                <w:szCs w:val="18"/>
              </w:rPr>
            </w:pPr>
            <w:r w:rsidRPr="00AF43CC">
              <w:rPr>
                <w:rFonts w:cs="Times New Roman"/>
                <w:sz w:val="18"/>
                <w:szCs w:val="18"/>
              </w:rPr>
              <w:t>A854006 Administracija</w:t>
            </w:r>
          </w:p>
          <w:p w14:paraId="677614EE" w14:textId="6C3BFD39" w:rsidR="00D538BF" w:rsidRPr="00AF43CC" w:rsidRDefault="00D538BF" w:rsidP="00D36147">
            <w:pPr>
              <w:jc w:val="center"/>
              <w:rPr>
                <w:rFonts w:cs="Times New Roman"/>
                <w:sz w:val="18"/>
                <w:szCs w:val="18"/>
                <w:highlight w:val="yellow"/>
              </w:rPr>
            </w:pPr>
            <w:r w:rsidRPr="00AF43CC">
              <w:rPr>
                <w:rFonts w:cs="Times New Roman"/>
                <w:sz w:val="18"/>
                <w:szCs w:val="18"/>
              </w:rPr>
              <w:t>i upravljanje</w:t>
            </w:r>
          </w:p>
        </w:tc>
        <w:tc>
          <w:tcPr>
            <w:tcW w:w="1169" w:type="pct"/>
            <w:vAlign w:val="center"/>
          </w:tcPr>
          <w:p w14:paraId="380DD7E3" w14:textId="5C901F09" w:rsidR="00D538BF" w:rsidRPr="00AF43CC" w:rsidRDefault="00D538BF" w:rsidP="00D36147">
            <w:pPr>
              <w:jc w:val="center"/>
              <w:rPr>
                <w:rFonts w:cs="Times New Roman"/>
                <w:sz w:val="18"/>
                <w:szCs w:val="18"/>
                <w:highlight w:val="yellow"/>
              </w:rPr>
            </w:pPr>
            <w:r w:rsidRPr="00AF43CC">
              <w:rPr>
                <w:rFonts w:cs="Times New Roman"/>
                <w:sz w:val="18"/>
                <w:szCs w:val="18"/>
              </w:rPr>
              <w:t>0,00</w:t>
            </w:r>
          </w:p>
        </w:tc>
        <w:tc>
          <w:tcPr>
            <w:tcW w:w="1018" w:type="pct"/>
            <w:vAlign w:val="center"/>
          </w:tcPr>
          <w:p w14:paraId="061FE8C0" w14:textId="2B1F64C1" w:rsidR="00D538BF" w:rsidRPr="00AF43CC" w:rsidRDefault="00D538BF" w:rsidP="00D36147">
            <w:pPr>
              <w:jc w:val="center"/>
              <w:rPr>
                <w:rFonts w:cs="Times New Roman"/>
                <w:sz w:val="18"/>
                <w:szCs w:val="18"/>
              </w:rPr>
            </w:pPr>
            <w:r w:rsidRPr="00AF43CC">
              <w:rPr>
                <w:rFonts w:cs="Times New Roman"/>
                <w:sz w:val="18"/>
                <w:szCs w:val="18"/>
              </w:rPr>
              <w:t>0,00</w:t>
            </w:r>
          </w:p>
        </w:tc>
      </w:tr>
      <w:tr w:rsidR="00D538BF" w:rsidRPr="001D2A9A" w14:paraId="2C1DDEBB" w14:textId="77777777" w:rsidTr="00CA40F2">
        <w:tc>
          <w:tcPr>
            <w:tcW w:w="1561" w:type="pct"/>
            <w:vMerge w:val="restart"/>
            <w:shd w:val="clear" w:color="auto" w:fill="F2F2F2" w:themeFill="background1" w:themeFillShade="F2"/>
            <w:vAlign w:val="center"/>
          </w:tcPr>
          <w:p w14:paraId="14667748" w14:textId="6E68FBE7" w:rsidR="00D538BF" w:rsidRPr="00AF43CC" w:rsidRDefault="00D538BF" w:rsidP="00D36147">
            <w:pPr>
              <w:rPr>
                <w:rFonts w:cs="Times New Roman"/>
                <w:b/>
                <w:bCs/>
                <w:sz w:val="18"/>
                <w:szCs w:val="18"/>
              </w:rPr>
            </w:pPr>
            <w:r w:rsidRPr="00AF43CC">
              <w:rPr>
                <w:rFonts w:cs="Times New Roman"/>
                <w:b/>
                <w:bCs/>
                <w:sz w:val="18"/>
                <w:szCs w:val="18"/>
              </w:rPr>
              <w:t>UKUPNO UTROŠENA SREDSTVA PO IZVORU</w:t>
            </w:r>
          </w:p>
        </w:tc>
        <w:tc>
          <w:tcPr>
            <w:tcW w:w="1252" w:type="pct"/>
            <w:vAlign w:val="center"/>
          </w:tcPr>
          <w:p w14:paraId="39FACD50" w14:textId="77777777" w:rsidR="00D538BF" w:rsidRPr="00AF43CC" w:rsidRDefault="00D538BF" w:rsidP="00D36147">
            <w:pPr>
              <w:jc w:val="center"/>
              <w:rPr>
                <w:rFonts w:cs="Times New Roman"/>
                <w:b/>
                <w:bCs/>
                <w:sz w:val="18"/>
                <w:szCs w:val="18"/>
              </w:rPr>
            </w:pPr>
            <w:r w:rsidRPr="00AF43CC">
              <w:rPr>
                <w:rFonts w:cs="Times New Roman"/>
                <w:b/>
                <w:bCs/>
                <w:sz w:val="18"/>
                <w:szCs w:val="18"/>
              </w:rPr>
              <w:t>Državni proračun (EUR)</w:t>
            </w:r>
          </w:p>
        </w:tc>
        <w:tc>
          <w:tcPr>
            <w:tcW w:w="1169" w:type="pct"/>
            <w:vAlign w:val="center"/>
          </w:tcPr>
          <w:p w14:paraId="65A34CD4" w14:textId="219277FF" w:rsidR="00D538BF" w:rsidRPr="00AF43CC" w:rsidRDefault="00D538BF" w:rsidP="00D36147">
            <w:pPr>
              <w:jc w:val="center"/>
              <w:rPr>
                <w:rFonts w:cs="Times New Roman"/>
                <w:b/>
                <w:bCs/>
                <w:sz w:val="18"/>
                <w:szCs w:val="18"/>
              </w:rPr>
            </w:pPr>
            <w:r w:rsidRPr="00AF43CC">
              <w:rPr>
                <w:rFonts w:cs="Times New Roman"/>
                <w:b/>
                <w:bCs/>
                <w:sz w:val="18"/>
                <w:szCs w:val="18"/>
              </w:rPr>
              <w:t>EU financiranje (EUR)</w:t>
            </w:r>
          </w:p>
        </w:tc>
        <w:tc>
          <w:tcPr>
            <w:tcW w:w="1018" w:type="pct"/>
            <w:vAlign w:val="center"/>
          </w:tcPr>
          <w:p w14:paraId="44C747E4" w14:textId="77777777" w:rsidR="00D538BF" w:rsidRPr="00AF43CC" w:rsidRDefault="00D538BF" w:rsidP="00D36147">
            <w:pPr>
              <w:jc w:val="center"/>
              <w:rPr>
                <w:rFonts w:cs="Times New Roman"/>
                <w:b/>
                <w:bCs/>
                <w:sz w:val="18"/>
                <w:szCs w:val="18"/>
              </w:rPr>
            </w:pPr>
            <w:r w:rsidRPr="00AF43CC">
              <w:rPr>
                <w:rFonts w:cs="Times New Roman"/>
                <w:b/>
                <w:bCs/>
                <w:sz w:val="18"/>
                <w:szCs w:val="18"/>
              </w:rPr>
              <w:t>Drugi izvori (EUR)</w:t>
            </w:r>
          </w:p>
        </w:tc>
      </w:tr>
      <w:tr w:rsidR="00D538BF" w:rsidRPr="001D2A9A" w14:paraId="02FB5283" w14:textId="77777777" w:rsidTr="00CA40F2">
        <w:tc>
          <w:tcPr>
            <w:tcW w:w="1561" w:type="pct"/>
            <w:vMerge/>
            <w:shd w:val="clear" w:color="auto" w:fill="F2F2F2" w:themeFill="background1" w:themeFillShade="F2"/>
            <w:vAlign w:val="center"/>
          </w:tcPr>
          <w:p w14:paraId="10F66ACD" w14:textId="77777777" w:rsidR="00D538BF" w:rsidRPr="00AF43CC" w:rsidRDefault="00D538BF" w:rsidP="00D36147">
            <w:pPr>
              <w:rPr>
                <w:rFonts w:cs="Times New Roman"/>
                <w:b/>
                <w:bCs/>
                <w:sz w:val="18"/>
                <w:szCs w:val="18"/>
              </w:rPr>
            </w:pPr>
          </w:p>
        </w:tc>
        <w:tc>
          <w:tcPr>
            <w:tcW w:w="1252" w:type="pct"/>
            <w:vAlign w:val="center"/>
          </w:tcPr>
          <w:p w14:paraId="0DAE7FED" w14:textId="72D2A0C1" w:rsidR="00CB0DB5" w:rsidRPr="00AF43CC" w:rsidRDefault="00CB0DB5" w:rsidP="00D36147">
            <w:pPr>
              <w:jc w:val="center"/>
              <w:rPr>
                <w:rFonts w:cs="Times New Roman"/>
                <w:bCs/>
                <w:sz w:val="18"/>
                <w:szCs w:val="18"/>
              </w:rPr>
            </w:pPr>
            <w:r w:rsidRPr="00AF43CC">
              <w:rPr>
                <w:rFonts w:cs="Times New Roman"/>
                <w:bCs/>
                <w:sz w:val="18"/>
                <w:szCs w:val="18"/>
              </w:rPr>
              <w:t>A734192</w:t>
            </w:r>
            <w:r w:rsidR="00753C72" w:rsidRPr="00AF43CC">
              <w:rPr>
                <w:rFonts w:cs="Times New Roman"/>
                <w:bCs/>
                <w:sz w:val="18"/>
                <w:szCs w:val="18"/>
              </w:rPr>
              <w:t xml:space="preserve"> </w:t>
            </w:r>
            <w:r w:rsidR="00CD78EF" w:rsidRPr="00AF43CC">
              <w:rPr>
                <w:rFonts w:cs="Times New Roman"/>
                <w:bCs/>
                <w:sz w:val="18"/>
                <w:szCs w:val="18"/>
              </w:rPr>
              <w:t xml:space="preserve">- </w:t>
            </w:r>
            <w:r w:rsidR="00753C72" w:rsidRPr="00AF43CC">
              <w:rPr>
                <w:rFonts w:cs="Times New Roman"/>
                <w:bCs/>
                <w:sz w:val="18"/>
                <w:szCs w:val="18"/>
              </w:rPr>
              <w:t>Skrb za djecu bez odgovarajuće roditeljske skrbi</w:t>
            </w:r>
          </w:p>
          <w:p w14:paraId="586BFD28" w14:textId="7A6E5207" w:rsidR="00D538BF" w:rsidRPr="00AF43CC" w:rsidRDefault="00CB0DB5" w:rsidP="00D36147">
            <w:pPr>
              <w:jc w:val="center"/>
              <w:rPr>
                <w:rFonts w:cs="Times New Roman"/>
                <w:b/>
                <w:bCs/>
                <w:sz w:val="18"/>
                <w:szCs w:val="18"/>
              </w:rPr>
            </w:pPr>
            <w:r w:rsidRPr="00AF43CC">
              <w:rPr>
                <w:rFonts w:cs="Times New Roman"/>
                <w:b/>
                <w:bCs/>
                <w:sz w:val="18"/>
                <w:szCs w:val="18"/>
              </w:rPr>
              <w:t>46.243,43</w:t>
            </w:r>
          </w:p>
        </w:tc>
        <w:tc>
          <w:tcPr>
            <w:tcW w:w="1169" w:type="pct"/>
            <w:vAlign w:val="center"/>
          </w:tcPr>
          <w:p w14:paraId="41DBDAB2" w14:textId="4C94CB2C" w:rsidR="00D538BF" w:rsidRPr="00AF43CC" w:rsidRDefault="00D538BF" w:rsidP="00D36147">
            <w:pPr>
              <w:jc w:val="center"/>
              <w:rPr>
                <w:rFonts w:cs="Times New Roman"/>
                <w:b/>
                <w:bCs/>
                <w:sz w:val="18"/>
                <w:szCs w:val="18"/>
              </w:rPr>
            </w:pPr>
            <w:r w:rsidRPr="00AF43CC">
              <w:rPr>
                <w:rFonts w:cs="Times New Roman"/>
                <w:b/>
                <w:bCs/>
                <w:sz w:val="18"/>
                <w:szCs w:val="18"/>
              </w:rPr>
              <w:t>0,00</w:t>
            </w:r>
          </w:p>
        </w:tc>
        <w:tc>
          <w:tcPr>
            <w:tcW w:w="1018" w:type="pct"/>
            <w:vAlign w:val="center"/>
          </w:tcPr>
          <w:p w14:paraId="2A61BF79" w14:textId="03433360" w:rsidR="00D538BF" w:rsidRPr="00AF43CC" w:rsidRDefault="00D538BF" w:rsidP="00D36147">
            <w:pPr>
              <w:jc w:val="center"/>
              <w:rPr>
                <w:rFonts w:cs="Times New Roman"/>
                <w:b/>
                <w:bCs/>
                <w:sz w:val="18"/>
                <w:szCs w:val="18"/>
              </w:rPr>
            </w:pPr>
            <w:r w:rsidRPr="00AF43CC">
              <w:rPr>
                <w:rFonts w:cs="Times New Roman"/>
                <w:b/>
                <w:bCs/>
                <w:sz w:val="18"/>
                <w:szCs w:val="18"/>
              </w:rPr>
              <w:t>0,00</w:t>
            </w:r>
          </w:p>
        </w:tc>
      </w:tr>
      <w:tr w:rsidR="00D538BF" w:rsidRPr="001D2A9A" w14:paraId="5C662B55" w14:textId="77777777" w:rsidTr="00CA40F2">
        <w:trPr>
          <w:trHeight w:val="357"/>
        </w:trPr>
        <w:tc>
          <w:tcPr>
            <w:tcW w:w="1561" w:type="pct"/>
            <w:shd w:val="clear" w:color="auto" w:fill="F2F2F2" w:themeFill="background1" w:themeFillShade="F2"/>
            <w:vAlign w:val="center"/>
          </w:tcPr>
          <w:p w14:paraId="7E991EFD" w14:textId="0C1A4E72" w:rsidR="00D538BF" w:rsidRPr="00AF43CC" w:rsidRDefault="00D538BF" w:rsidP="00D36147">
            <w:pPr>
              <w:rPr>
                <w:rFonts w:cs="Times New Roman"/>
                <w:sz w:val="18"/>
                <w:szCs w:val="18"/>
              </w:rPr>
            </w:pPr>
            <w:r w:rsidRPr="00AF43CC">
              <w:rPr>
                <w:rFonts w:cs="Times New Roman"/>
                <w:sz w:val="18"/>
                <w:szCs w:val="18"/>
              </w:rPr>
              <w:t>ROK PROVEDBE AKTIVNOSTI</w:t>
            </w:r>
          </w:p>
        </w:tc>
        <w:tc>
          <w:tcPr>
            <w:tcW w:w="3439" w:type="pct"/>
            <w:gridSpan w:val="3"/>
            <w:vAlign w:val="center"/>
          </w:tcPr>
          <w:p w14:paraId="5346C0FA" w14:textId="77777777" w:rsidR="00D538BF" w:rsidRPr="00AF43CC" w:rsidRDefault="00D538BF" w:rsidP="00D36147">
            <w:pPr>
              <w:rPr>
                <w:rFonts w:cs="Times New Roman"/>
                <w:sz w:val="18"/>
                <w:szCs w:val="18"/>
              </w:rPr>
            </w:pPr>
            <w:r w:rsidRPr="00AF43CC">
              <w:rPr>
                <w:rFonts w:cs="Times New Roman"/>
                <w:sz w:val="18"/>
                <w:szCs w:val="18"/>
              </w:rPr>
              <w:t>IV. kvartal 2025.</w:t>
            </w:r>
          </w:p>
        </w:tc>
      </w:tr>
      <w:bookmarkEnd w:id="37"/>
    </w:tbl>
    <w:p w14:paraId="7154638F" w14:textId="77777777" w:rsidR="00B40118" w:rsidRPr="00E63507" w:rsidRDefault="00B40118" w:rsidP="004A3B23">
      <w:pPr>
        <w:spacing w:after="0" w:line="276" w:lineRule="auto"/>
        <w:jc w:val="both"/>
        <w:rPr>
          <w:rFonts w:cs="Times New Roman"/>
          <w:i/>
          <w:iCs/>
          <w:szCs w:val="24"/>
        </w:rPr>
      </w:pPr>
    </w:p>
    <w:p w14:paraId="3548EB26" w14:textId="23AAD8F4" w:rsidR="00024EF9" w:rsidRPr="00E63507" w:rsidRDefault="004F7519" w:rsidP="00AB12E9">
      <w:pPr>
        <w:spacing w:after="0" w:line="276" w:lineRule="auto"/>
        <w:jc w:val="both"/>
        <w:rPr>
          <w:rFonts w:cs="Times New Roman"/>
          <w:i/>
          <w:iCs/>
          <w:szCs w:val="24"/>
        </w:rPr>
      </w:pPr>
      <w:r w:rsidRPr="00E63507">
        <w:rPr>
          <w:rFonts w:cs="Times New Roman"/>
          <w:i/>
          <w:iCs/>
          <w:szCs w:val="24"/>
        </w:rPr>
        <w:t>Aktivnost 2.3.</w:t>
      </w:r>
      <w:r w:rsidR="00B40118" w:rsidRPr="00E63507">
        <w:rPr>
          <w:rFonts w:cs="Times New Roman"/>
          <w:i/>
          <w:iCs/>
          <w:szCs w:val="24"/>
        </w:rPr>
        <w:t>2</w:t>
      </w:r>
      <w:r w:rsidRPr="00E63507">
        <w:rPr>
          <w:rFonts w:cs="Times New Roman"/>
          <w:i/>
          <w:iCs/>
          <w:szCs w:val="24"/>
        </w:rPr>
        <w:t>. Pilot projekt pružanja usluga u zajednici</w:t>
      </w:r>
      <w:r w:rsidR="00C81485" w:rsidRPr="00E63507">
        <w:rPr>
          <w:rFonts w:cs="Times New Roman"/>
          <w:i/>
          <w:iCs/>
          <w:szCs w:val="24"/>
        </w:rPr>
        <w:t xml:space="preserve"> - </w:t>
      </w:r>
      <w:r w:rsidR="00024EF9" w:rsidRPr="00E63507">
        <w:rPr>
          <w:rFonts w:cs="Times New Roman"/>
          <w:i/>
          <w:iCs/>
          <w:szCs w:val="24"/>
        </w:rPr>
        <w:t>JUPI PILOT</w:t>
      </w:r>
    </w:p>
    <w:p w14:paraId="462A27B7" w14:textId="5AD39C7D" w:rsidR="004F7519" w:rsidRDefault="00024EF9" w:rsidP="00D36147">
      <w:pPr>
        <w:spacing w:after="0" w:line="276" w:lineRule="auto"/>
        <w:jc w:val="both"/>
        <w:rPr>
          <w:rFonts w:cs="Times New Roman"/>
          <w:i/>
          <w:iCs/>
          <w:szCs w:val="24"/>
        </w:rPr>
      </w:pPr>
      <w:r w:rsidRPr="00E63507">
        <w:rPr>
          <w:rFonts w:cs="Times New Roman"/>
          <w:i/>
          <w:iCs/>
          <w:szCs w:val="24"/>
        </w:rPr>
        <w:t xml:space="preserve">Nositelj provedbe: </w:t>
      </w:r>
      <w:r w:rsidR="004F7519" w:rsidRPr="00E63507">
        <w:rPr>
          <w:rFonts w:cs="Times New Roman"/>
          <w:i/>
          <w:iCs/>
          <w:szCs w:val="24"/>
        </w:rPr>
        <w:t>Ured za ljudska prava i prava nacionalnih manjina</w:t>
      </w:r>
    </w:p>
    <w:p w14:paraId="6C943FF3" w14:textId="77777777" w:rsidR="005A6860" w:rsidRPr="00E63507" w:rsidRDefault="005A6860" w:rsidP="00D36147">
      <w:pPr>
        <w:spacing w:after="0" w:line="276" w:lineRule="auto"/>
        <w:jc w:val="both"/>
        <w:rPr>
          <w:rFonts w:cs="Times New Roman"/>
          <w:i/>
          <w:iCs/>
          <w:szCs w:val="24"/>
        </w:rPr>
      </w:pPr>
    </w:p>
    <w:bookmarkEnd w:id="33"/>
    <w:p w14:paraId="4ED03FA7" w14:textId="0549E4ED" w:rsidR="00BC28C4" w:rsidRDefault="00FA6F5C" w:rsidP="00D36147">
      <w:pPr>
        <w:spacing w:after="0" w:line="276" w:lineRule="auto"/>
        <w:jc w:val="both"/>
        <w:rPr>
          <w:rFonts w:cs="Times New Roman"/>
          <w:iCs/>
          <w:szCs w:val="24"/>
        </w:rPr>
      </w:pPr>
      <w:r w:rsidRPr="00E63507">
        <w:rPr>
          <w:rFonts w:cs="Times New Roman"/>
          <w:iCs/>
          <w:szCs w:val="24"/>
        </w:rPr>
        <w:t>Ured</w:t>
      </w:r>
      <w:r w:rsidR="00D20E8D" w:rsidRPr="00E63507">
        <w:rPr>
          <w:rFonts w:cs="Times New Roman"/>
          <w:iCs/>
          <w:szCs w:val="24"/>
        </w:rPr>
        <w:t xml:space="preserve"> za ljudska prava i prava nacionalnih manjina</w:t>
      </w:r>
      <w:r w:rsidRPr="00E63507">
        <w:rPr>
          <w:rFonts w:cs="Times New Roman"/>
          <w:iCs/>
          <w:szCs w:val="24"/>
        </w:rPr>
        <w:t xml:space="preserve"> je provodio pripremne radnje za planiranje i provedbu Pilot projekta pružanja usluga u zajednici na 5 lokaliteta u romskim zajednicama. </w:t>
      </w:r>
      <w:r w:rsidR="00B92FFE" w:rsidRPr="00E63507">
        <w:rPr>
          <w:rFonts w:cs="Times New Roman"/>
          <w:iCs/>
          <w:szCs w:val="24"/>
        </w:rPr>
        <w:t xml:space="preserve">Ova aktivnost odnosi se na Poziv koji će biti objavljen u okviru Europskog socijalnog fonda plus „Jednakost, uključivanje, participacija i integracija Roma – pilot projekt pružanja usluga u zajednici – JUPI PILOT“. </w:t>
      </w:r>
      <w:r w:rsidRPr="00E63507">
        <w:rPr>
          <w:rFonts w:cs="Times New Roman"/>
          <w:iCs/>
          <w:szCs w:val="24"/>
        </w:rPr>
        <w:t xml:space="preserve">Pripremne su aktivnosti uglavnom uključivale sastanke s Ministarstvom rada, mirovinskog sustava, obitelji i socijalne politike te UNICEF-om kako bi se osigurala komplementarnost s aktivnostima planiranim u okviru reforme sustava socijalne skrbi te održivost aktivnosti razvijenih u okviru projekta </w:t>
      </w:r>
      <w:r w:rsidRPr="00E63507">
        <w:rPr>
          <w:rFonts w:cs="Times New Roman"/>
          <w:i/>
          <w:iCs/>
          <w:szCs w:val="24"/>
        </w:rPr>
        <w:t>Testiranje jamstva za svako dijete u RH</w:t>
      </w:r>
      <w:r w:rsidRPr="00E63507">
        <w:rPr>
          <w:rFonts w:cs="Times New Roman"/>
          <w:iCs/>
          <w:szCs w:val="24"/>
        </w:rPr>
        <w:t xml:space="preserve">, kao i pripremila adekvatna podloga u programskim dokumentima EU fondova. Uz to, provodile su se aktivnosti </w:t>
      </w:r>
      <w:r w:rsidR="009B42D2" w:rsidRPr="00E63507">
        <w:rPr>
          <w:rFonts w:cs="Times New Roman"/>
          <w:iCs/>
          <w:szCs w:val="24"/>
        </w:rPr>
        <w:t xml:space="preserve">konzultacija s drugim dionicima, predstavnicima </w:t>
      </w:r>
      <w:r w:rsidR="009B42D2" w:rsidRPr="004A3B23">
        <w:rPr>
          <w:rFonts w:eastAsia="Times New Roman" w:cs="Times New Roman"/>
          <w:szCs w:val="24"/>
        </w:rPr>
        <w:t>civilnog društva i akademske zajednice</w:t>
      </w:r>
      <w:r w:rsidR="00A07AE7" w:rsidRPr="00E63507">
        <w:rPr>
          <w:rFonts w:cs="Times New Roman"/>
          <w:iCs/>
          <w:szCs w:val="24"/>
        </w:rPr>
        <w:t xml:space="preserve">, </w:t>
      </w:r>
      <w:r w:rsidRPr="00E63507">
        <w:rPr>
          <w:rFonts w:cs="Times New Roman"/>
          <w:iCs/>
          <w:szCs w:val="24"/>
        </w:rPr>
        <w:t>najave projekta na regionalnoj i lokalnoj razini te provjere zainteresiranosti dionika na lokalnoj i regionalnoj razini za prijav</w:t>
      </w:r>
      <w:r w:rsidR="00DD3AFB" w:rsidRPr="00E63507">
        <w:rPr>
          <w:rFonts w:cs="Times New Roman"/>
          <w:iCs/>
          <w:szCs w:val="24"/>
        </w:rPr>
        <w:t>u</w:t>
      </w:r>
      <w:r w:rsidRPr="00E63507">
        <w:rPr>
          <w:rFonts w:cs="Times New Roman"/>
          <w:iCs/>
          <w:szCs w:val="24"/>
        </w:rPr>
        <w:t xml:space="preserve"> na predmetni poziv (Beli Manastir i Jagodnjak 29. lipnja, Parag, Kuršanec, Orehovica, Piškorovec, Podturen 1. rujna, Beli Manastir 14. rujna, Slavonski Brod 15. rujna, Parag i Kuršanec. 20. rujna, Darda, Beli Manastir, Jagodnjak i Belišće (Bistrinci) 30. studenog</w:t>
      </w:r>
      <w:r w:rsidR="00A07AE7" w:rsidRPr="00E63507">
        <w:rPr>
          <w:rFonts w:cs="Times New Roman"/>
          <w:iCs/>
          <w:szCs w:val="24"/>
        </w:rPr>
        <w:t>a</w:t>
      </w:r>
      <w:r w:rsidR="009B42D2" w:rsidRPr="00E63507">
        <w:rPr>
          <w:rFonts w:cs="Times New Roman"/>
          <w:iCs/>
          <w:szCs w:val="24"/>
        </w:rPr>
        <w:t xml:space="preserve"> 2023.</w:t>
      </w:r>
      <w:r w:rsidRPr="00E63507">
        <w:rPr>
          <w:rFonts w:cs="Times New Roman"/>
          <w:iCs/>
          <w:szCs w:val="24"/>
        </w:rPr>
        <w:t>).</w:t>
      </w:r>
      <w:r w:rsidR="00B92FFE" w:rsidRPr="00E63507">
        <w:rPr>
          <w:rFonts w:cs="Times New Roman"/>
          <w:iCs/>
          <w:szCs w:val="24"/>
        </w:rPr>
        <w:t xml:space="preserve"> </w:t>
      </w:r>
    </w:p>
    <w:p w14:paraId="2DDB254C" w14:textId="77777777" w:rsidR="005A6860" w:rsidRPr="00E63507" w:rsidRDefault="005A6860" w:rsidP="00D36147">
      <w:pPr>
        <w:spacing w:after="0" w:line="276" w:lineRule="auto"/>
        <w:jc w:val="both"/>
        <w:rPr>
          <w:rFonts w:cs="Times New Roman"/>
          <w:sz w:val="18"/>
          <w:szCs w:val="18"/>
        </w:rPr>
      </w:pPr>
    </w:p>
    <w:tbl>
      <w:tblPr>
        <w:tblStyle w:val="TableGrid"/>
        <w:tblW w:w="9075" w:type="dxa"/>
        <w:jc w:val="center"/>
        <w:tblLayout w:type="fixed"/>
        <w:tblLook w:val="04A0" w:firstRow="1" w:lastRow="0" w:firstColumn="1" w:lastColumn="0" w:noHBand="0" w:noVBand="1"/>
      </w:tblPr>
      <w:tblGrid>
        <w:gridCol w:w="2830"/>
        <w:gridCol w:w="2268"/>
        <w:gridCol w:w="2127"/>
        <w:gridCol w:w="1850"/>
      </w:tblGrid>
      <w:tr w:rsidR="00C144B4" w:rsidRPr="00D36147" w14:paraId="4006C659" w14:textId="77777777" w:rsidTr="00CA40F2">
        <w:trPr>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3B0C8B" w14:textId="7F737931" w:rsidR="00C144B4" w:rsidRPr="00D36147" w:rsidRDefault="00B510B5" w:rsidP="00D36147">
            <w:pPr>
              <w:rPr>
                <w:rFonts w:cs="Times New Roman"/>
                <w:b/>
                <w:sz w:val="18"/>
                <w:szCs w:val="18"/>
              </w:rPr>
            </w:pPr>
            <w:r w:rsidRPr="00D36147">
              <w:rPr>
                <w:rFonts w:cs="Times New Roman"/>
                <w:b/>
                <w:sz w:val="18"/>
                <w:szCs w:val="18"/>
              </w:rPr>
              <w:t>Pokazatelji provedbe i pokazatelji uspješnosti provedbe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D2F0C" w14:textId="77777777" w:rsidR="00C144B4" w:rsidRPr="00D36147" w:rsidRDefault="00C144B4" w:rsidP="00D36147">
            <w:pPr>
              <w:jc w:val="center"/>
              <w:rPr>
                <w:rFonts w:cs="Times New Roman"/>
                <w:b/>
                <w:sz w:val="18"/>
                <w:szCs w:val="18"/>
              </w:rPr>
            </w:pPr>
          </w:p>
          <w:p w14:paraId="70E2D78B" w14:textId="77777777" w:rsidR="00C144B4" w:rsidRPr="00D36147" w:rsidRDefault="00C144B4" w:rsidP="00D36147">
            <w:pPr>
              <w:rPr>
                <w:rFonts w:cs="Times New Roman"/>
                <w:b/>
                <w:sz w:val="18"/>
                <w:szCs w:val="18"/>
              </w:rPr>
            </w:pPr>
            <w:r w:rsidRPr="00D36147">
              <w:rPr>
                <w:rFonts w:cs="Times New Roman"/>
                <w:b/>
                <w:sz w:val="18"/>
                <w:szCs w:val="18"/>
              </w:rPr>
              <w:t>Broj usluga i aktivnosti u resursnim centrima</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3D6D2" w14:textId="77777777" w:rsidR="00C144B4" w:rsidRPr="00D36147" w:rsidRDefault="00C144B4" w:rsidP="00D36147">
            <w:pPr>
              <w:jc w:val="center"/>
              <w:rPr>
                <w:rFonts w:cs="Times New Roman"/>
                <w:b/>
                <w:sz w:val="18"/>
                <w:szCs w:val="18"/>
              </w:rPr>
            </w:pPr>
          </w:p>
          <w:p w14:paraId="7C0522B5" w14:textId="77777777" w:rsidR="00C144B4" w:rsidRPr="00D36147" w:rsidRDefault="00C144B4" w:rsidP="00D36147">
            <w:pPr>
              <w:rPr>
                <w:rFonts w:cs="Times New Roman"/>
                <w:b/>
                <w:sz w:val="18"/>
                <w:szCs w:val="18"/>
              </w:rPr>
            </w:pPr>
            <w:r w:rsidRPr="00D36147">
              <w:rPr>
                <w:rFonts w:cs="Times New Roman"/>
                <w:b/>
                <w:sz w:val="18"/>
                <w:szCs w:val="18"/>
              </w:rPr>
              <w:t>Broj romske djece uključene u rad Centara</w:t>
            </w:r>
          </w:p>
        </w:tc>
        <w:tc>
          <w:tcPr>
            <w:tcW w:w="1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7396" w14:textId="77777777" w:rsidR="00C144B4" w:rsidRPr="00D36147" w:rsidRDefault="00C144B4" w:rsidP="00D36147">
            <w:pPr>
              <w:jc w:val="center"/>
              <w:rPr>
                <w:rFonts w:cs="Times New Roman"/>
                <w:b/>
                <w:sz w:val="18"/>
                <w:szCs w:val="18"/>
              </w:rPr>
            </w:pPr>
          </w:p>
          <w:p w14:paraId="748C28D1" w14:textId="77777777" w:rsidR="00C144B4" w:rsidRPr="00D36147" w:rsidRDefault="00C144B4" w:rsidP="00D36147">
            <w:pPr>
              <w:jc w:val="center"/>
              <w:rPr>
                <w:rFonts w:cs="Times New Roman"/>
                <w:b/>
                <w:sz w:val="18"/>
                <w:szCs w:val="18"/>
              </w:rPr>
            </w:pPr>
            <w:r w:rsidRPr="00D36147">
              <w:rPr>
                <w:rFonts w:cs="Times New Roman"/>
                <w:b/>
                <w:sz w:val="18"/>
                <w:szCs w:val="18"/>
              </w:rPr>
              <w:t xml:space="preserve">Broj pripadnika romske nacionalne manjine koristi usluge Centara </w:t>
            </w:r>
          </w:p>
        </w:tc>
      </w:tr>
      <w:tr w:rsidR="00C144B4" w:rsidRPr="00D36147" w14:paraId="2C7DF9A0" w14:textId="77777777" w:rsidTr="00CA40F2">
        <w:trPr>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F417E0" w14:textId="77777777" w:rsidR="00C144B4" w:rsidRPr="00D36147" w:rsidRDefault="00C144B4" w:rsidP="00D36147">
            <w:pPr>
              <w:rPr>
                <w:rFonts w:cs="Times New Roman"/>
                <w:sz w:val="18"/>
                <w:szCs w:val="18"/>
              </w:rPr>
            </w:pPr>
            <w:r w:rsidRPr="00D36147">
              <w:rPr>
                <w:rFonts w:cs="Times New Roman"/>
                <w:sz w:val="18"/>
                <w:szCs w:val="18"/>
              </w:rPr>
              <w:t>Planirani ishodi za pokazatelje provedbe u 2023. godini</w:t>
            </w:r>
          </w:p>
        </w:tc>
        <w:tc>
          <w:tcPr>
            <w:tcW w:w="2268" w:type="dxa"/>
            <w:tcBorders>
              <w:top w:val="single" w:sz="4" w:space="0" w:color="auto"/>
              <w:left w:val="single" w:sz="4" w:space="0" w:color="auto"/>
              <w:bottom w:val="single" w:sz="4" w:space="0" w:color="auto"/>
              <w:right w:val="single" w:sz="4" w:space="0" w:color="auto"/>
            </w:tcBorders>
            <w:vAlign w:val="center"/>
          </w:tcPr>
          <w:p w14:paraId="5544DA85" w14:textId="77777777" w:rsidR="00C144B4" w:rsidRPr="00D36147" w:rsidRDefault="00C144B4" w:rsidP="00D36147">
            <w:pPr>
              <w:jc w:val="center"/>
              <w:rPr>
                <w:rFonts w:cs="Times New Roman"/>
                <w:sz w:val="18"/>
                <w:szCs w:val="18"/>
              </w:rPr>
            </w:pPr>
            <w:r w:rsidRPr="00D36147">
              <w:rPr>
                <w:rFonts w:cs="Times New Roman"/>
                <w:sz w:val="18"/>
                <w:szCs w:val="18"/>
              </w:rPr>
              <w:t>5</w:t>
            </w:r>
          </w:p>
        </w:tc>
        <w:tc>
          <w:tcPr>
            <w:tcW w:w="2127" w:type="dxa"/>
            <w:tcBorders>
              <w:top w:val="single" w:sz="4" w:space="0" w:color="auto"/>
              <w:left w:val="single" w:sz="4" w:space="0" w:color="auto"/>
              <w:bottom w:val="single" w:sz="4" w:space="0" w:color="auto"/>
              <w:right w:val="single" w:sz="4" w:space="0" w:color="auto"/>
            </w:tcBorders>
            <w:vAlign w:val="center"/>
          </w:tcPr>
          <w:p w14:paraId="4D7FFA9B" w14:textId="77777777" w:rsidR="00C144B4" w:rsidRPr="00D36147" w:rsidRDefault="00C144B4" w:rsidP="00D36147">
            <w:pPr>
              <w:jc w:val="center"/>
              <w:rPr>
                <w:rFonts w:cs="Times New Roman"/>
                <w:sz w:val="18"/>
                <w:szCs w:val="18"/>
              </w:rPr>
            </w:pPr>
            <w:r w:rsidRPr="00D36147">
              <w:rPr>
                <w:rFonts w:cs="Times New Roman"/>
                <w:sz w:val="18"/>
                <w:szCs w:val="18"/>
              </w:rPr>
              <w:t>50</w:t>
            </w:r>
          </w:p>
        </w:tc>
        <w:tc>
          <w:tcPr>
            <w:tcW w:w="1850" w:type="dxa"/>
            <w:tcBorders>
              <w:top w:val="single" w:sz="4" w:space="0" w:color="auto"/>
              <w:left w:val="single" w:sz="4" w:space="0" w:color="auto"/>
              <w:bottom w:val="single" w:sz="4" w:space="0" w:color="auto"/>
              <w:right w:val="single" w:sz="4" w:space="0" w:color="auto"/>
            </w:tcBorders>
            <w:vAlign w:val="center"/>
          </w:tcPr>
          <w:p w14:paraId="41BDE16D" w14:textId="77777777" w:rsidR="00C144B4" w:rsidRPr="00D36147" w:rsidRDefault="00C144B4" w:rsidP="00D36147">
            <w:pPr>
              <w:jc w:val="center"/>
              <w:rPr>
                <w:rFonts w:cs="Times New Roman"/>
                <w:sz w:val="18"/>
                <w:szCs w:val="18"/>
              </w:rPr>
            </w:pPr>
            <w:r w:rsidRPr="00D36147">
              <w:rPr>
                <w:rFonts w:cs="Times New Roman"/>
                <w:sz w:val="18"/>
                <w:szCs w:val="18"/>
              </w:rPr>
              <w:t>100</w:t>
            </w:r>
          </w:p>
        </w:tc>
      </w:tr>
      <w:tr w:rsidR="00C144B4" w:rsidRPr="00D36147" w14:paraId="3C620690" w14:textId="77777777" w:rsidTr="00CA40F2">
        <w:trPr>
          <w:trHeight w:val="388"/>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56BBF" w14:textId="7A18E6B6" w:rsidR="00C144B4" w:rsidRPr="00D36147" w:rsidRDefault="00461BF9" w:rsidP="00D36147">
            <w:pPr>
              <w:rPr>
                <w:rFonts w:cs="Times New Roman"/>
                <w:sz w:val="18"/>
                <w:szCs w:val="18"/>
              </w:rPr>
            </w:pPr>
            <w:r w:rsidRPr="00D36147">
              <w:rPr>
                <w:rFonts w:cs="Times New Roman"/>
                <w:sz w:val="18"/>
                <w:szCs w:val="18"/>
              </w:rPr>
              <w:t>Ostvareni ishodi za pokazatelje provedbe u 2023. godini</w:t>
            </w:r>
          </w:p>
        </w:tc>
        <w:tc>
          <w:tcPr>
            <w:tcW w:w="2268" w:type="dxa"/>
            <w:tcBorders>
              <w:top w:val="single" w:sz="4" w:space="0" w:color="auto"/>
              <w:left w:val="single" w:sz="4" w:space="0" w:color="auto"/>
              <w:bottom w:val="single" w:sz="4" w:space="0" w:color="auto"/>
              <w:right w:val="single" w:sz="4" w:space="0" w:color="auto"/>
            </w:tcBorders>
            <w:vAlign w:val="center"/>
          </w:tcPr>
          <w:p w14:paraId="09E36A96" w14:textId="6079697A" w:rsidR="00C144B4" w:rsidRPr="00D36147" w:rsidRDefault="00392784" w:rsidP="00D36147">
            <w:pPr>
              <w:jc w:val="center"/>
              <w:rPr>
                <w:rFonts w:cs="Times New Roman"/>
                <w:sz w:val="18"/>
                <w:szCs w:val="18"/>
              </w:rPr>
            </w:pPr>
            <w:r w:rsidRPr="00D36147">
              <w:rPr>
                <w:rFonts w:cs="Times New Roman"/>
                <w:sz w:val="18"/>
                <w:szCs w:val="18"/>
              </w:rPr>
              <w:t>0</w:t>
            </w:r>
          </w:p>
        </w:tc>
        <w:tc>
          <w:tcPr>
            <w:tcW w:w="2127" w:type="dxa"/>
            <w:tcBorders>
              <w:top w:val="single" w:sz="4" w:space="0" w:color="auto"/>
              <w:left w:val="single" w:sz="4" w:space="0" w:color="auto"/>
              <w:bottom w:val="single" w:sz="4" w:space="0" w:color="auto"/>
              <w:right w:val="single" w:sz="4" w:space="0" w:color="auto"/>
            </w:tcBorders>
            <w:vAlign w:val="center"/>
          </w:tcPr>
          <w:p w14:paraId="747CBB0E" w14:textId="74328910" w:rsidR="00C144B4" w:rsidRPr="00D36147" w:rsidRDefault="00392784" w:rsidP="00D36147">
            <w:pPr>
              <w:jc w:val="center"/>
              <w:rPr>
                <w:rFonts w:cs="Times New Roman"/>
                <w:sz w:val="18"/>
                <w:szCs w:val="18"/>
              </w:rPr>
            </w:pPr>
            <w:r w:rsidRPr="00D36147">
              <w:rPr>
                <w:rFonts w:cs="Times New Roman"/>
                <w:sz w:val="18"/>
                <w:szCs w:val="18"/>
              </w:rPr>
              <w:t>0</w:t>
            </w:r>
          </w:p>
        </w:tc>
        <w:tc>
          <w:tcPr>
            <w:tcW w:w="1850" w:type="dxa"/>
            <w:tcBorders>
              <w:top w:val="single" w:sz="4" w:space="0" w:color="auto"/>
              <w:left w:val="single" w:sz="4" w:space="0" w:color="auto"/>
              <w:bottom w:val="single" w:sz="4" w:space="0" w:color="auto"/>
              <w:right w:val="single" w:sz="4" w:space="0" w:color="auto"/>
            </w:tcBorders>
            <w:vAlign w:val="center"/>
          </w:tcPr>
          <w:p w14:paraId="7020FB9F" w14:textId="3C4A1D74" w:rsidR="00C144B4" w:rsidRPr="00D36147" w:rsidRDefault="00392784" w:rsidP="00D36147">
            <w:pPr>
              <w:jc w:val="center"/>
              <w:rPr>
                <w:rFonts w:cs="Times New Roman"/>
                <w:sz w:val="18"/>
                <w:szCs w:val="18"/>
              </w:rPr>
            </w:pPr>
            <w:r w:rsidRPr="00D36147">
              <w:rPr>
                <w:rFonts w:cs="Times New Roman"/>
                <w:sz w:val="18"/>
                <w:szCs w:val="18"/>
              </w:rPr>
              <w:t>0</w:t>
            </w:r>
          </w:p>
        </w:tc>
      </w:tr>
      <w:tr w:rsidR="00C144B4" w:rsidRPr="00D36147" w14:paraId="095E4C29" w14:textId="77777777" w:rsidTr="00CA40F2">
        <w:trPr>
          <w:trHeight w:val="466"/>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6A6015" w14:textId="66442E37" w:rsidR="00C144B4" w:rsidRPr="00D36147" w:rsidRDefault="00C144B4" w:rsidP="00D36147">
            <w:pPr>
              <w:rPr>
                <w:rFonts w:cs="Times New Roman"/>
                <w:b/>
                <w:sz w:val="18"/>
                <w:szCs w:val="18"/>
              </w:rPr>
            </w:pPr>
            <w:r w:rsidRPr="00D36147">
              <w:rPr>
                <w:rFonts w:cs="Times New Roman"/>
                <w:b/>
                <w:sz w:val="18"/>
                <w:szCs w:val="18"/>
              </w:rPr>
              <w:t>IZVORI FINANCIRANJA</w:t>
            </w:r>
          </w:p>
        </w:tc>
        <w:tc>
          <w:tcPr>
            <w:tcW w:w="2268" w:type="dxa"/>
            <w:tcBorders>
              <w:top w:val="single" w:sz="4" w:space="0" w:color="auto"/>
              <w:left w:val="single" w:sz="4" w:space="0" w:color="auto"/>
              <w:bottom w:val="single" w:sz="4" w:space="0" w:color="auto"/>
              <w:right w:val="single" w:sz="4" w:space="0" w:color="auto"/>
            </w:tcBorders>
            <w:vAlign w:val="center"/>
          </w:tcPr>
          <w:p w14:paraId="21A99637" w14:textId="555E1ED9" w:rsidR="00C144B4" w:rsidRPr="00D36147" w:rsidRDefault="00C144B4" w:rsidP="00D36147">
            <w:pPr>
              <w:rPr>
                <w:rFonts w:cs="Times New Roman"/>
                <w:b/>
                <w:sz w:val="18"/>
                <w:szCs w:val="18"/>
              </w:rPr>
            </w:pPr>
            <w:r w:rsidRPr="00D36147">
              <w:rPr>
                <w:rFonts w:cs="Times New Roman"/>
                <w:b/>
                <w:sz w:val="18"/>
                <w:szCs w:val="18"/>
              </w:rPr>
              <w:t>Državni proračun</w:t>
            </w:r>
            <w:r w:rsidR="005275C8" w:rsidRPr="00D36147">
              <w:rPr>
                <w:rFonts w:cs="Times New Roman"/>
                <w:b/>
                <w:sz w:val="18"/>
                <w:szCs w:val="18"/>
              </w:rPr>
              <w:t xml:space="preserve"> </w:t>
            </w:r>
            <w:r w:rsidRPr="00D36147">
              <w:rPr>
                <w:rFonts w:cs="Times New Roman"/>
                <w:b/>
                <w:sz w:val="18"/>
                <w:szCs w:val="18"/>
              </w:rPr>
              <w:t>(EUR)</w:t>
            </w:r>
          </w:p>
        </w:tc>
        <w:tc>
          <w:tcPr>
            <w:tcW w:w="2127" w:type="dxa"/>
            <w:tcBorders>
              <w:top w:val="single" w:sz="4" w:space="0" w:color="auto"/>
              <w:left w:val="single" w:sz="4" w:space="0" w:color="auto"/>
              <w:bottom w:val="single" w:sz="4" w:space="0" w:color="auto"/>
              <w:right w:val="single" w:sz="4" w:space="0" w:color="auto"/>
            </w:tcBorders>
            <w:vAlign w:val="center"/>
          </w:tcPr>
          <w:p w14:paraId="1EBCEF9E" w14:textId="233489FC" w:rsidR="00C144B4" w:rsidRPr="00D36147" w:rsidRDefault="00C144B4" w:rsidP="00D36147">
            <w:pPr>
              <w:rPr>
                <w:rFonts w:cs="Times New Roman"/>
                <w:b/>
                <w:sz w:val="18"/>
                <w:szCs w:val="18"/>
              </w:rPr>
            </w:pPr>
            <w:r w:rsidRPr="00D36147">
              <w:rPr>
                <w:rFonts w:cs="Times New Roman"/>
                <w:b/>
                <w:sz w:val="18"/>
                <w:szCs w:val="18"/>
              </w:rPr>
              <w:t>EU financiranje</w:t>
            </w:r>
            <w:r w:rsidR="005275C8" w:rsidRPr="00D36147">
              <w:rPr>
                <w:rFonts w:cs="Times New Roman"/>
                <w:b/>
                <w:sz w:val="18"/>
                <w:szCs w:val="18"/>
              </w:rPr>
              <w:t xml:space="preserve"> </w:t>
            </w:r>
            <w:r w:rsidRPr="00D36147">
              <w:rPr>
                <w:rFonts w:cs="Times New Roman"/>
                <w:b/>
                <w:sz w:val="18"/>
                <w:szCs w:val="18"/>
              </w:rPr>
              <w:t>(EUR)</w:t>
            </w:r>
          </w:p>
        </w:tc>
        <w:tc>
          <w:tcPr>
            <w:tcW w:w="1850" w:type="dxa"/>
            <w:tcBorders>
              <w:top w:val="single" w:sz="4" w:space="0" w:color="auto"/>
              <w:left w:val="single" w:sz="4" w:space="0" w:color="auto"/>
              <w:bottom w:val="single" w:sz="4" w:space="0" w:color="auto"/>
              <w:right w:val="single" w:sz="4" w:space="0" w:color="auto"/>
            </w:tcBorders>
            <w:vAlign w:val="center"/>
          </w:tcPr>
          <w:p w14:paraId="525B0868" w14:textId="60DFF8F5" w:rsidR="00C144B4" w:rsidRPr="00D36147" w:rsidRDefault="00C144B4" w:rsidP="00D36147">
            <w:pPr>
              <w:rPr>
                <w:rFonts w:cs="Times New Roman"/>
                <w:b/>
                <w:sz w:val="18"/>
                <w:szCs w:val="18"/>
              </w:rPr>
            </w:pPr>
            <w:r w:rsidRPr="00D36147">
              <w:rPr>
                <w:rFonts w:cs="Times New Roman"/>
                <w:b/>
                <w:sz w:val="18"/>
                <w:szCs w:val="18"/>
              </w:rPr>
              <w:t>Drugi izvori</w:t>
            </w:r>
            <w:r w:rsidR="005275C8" w:rsidRPr="00D36147">
              <w:rPr>
                <w:rFonts w:cs="Times New Roman"/>
                <w:b/>
                <w:sz w:val="18"/>
                <w:szCs w:val="18"/>
              </w:rPr>
              <w:t xml:space="preserve"> </w:t>
            </w:r>
            <w:r w:rsidRPr="00D36147">
              <w:rPr>
                <w:rFonts w:cs="Times New Roman"/>
                <w:b/>
                <w:sz w:val="18"/>
                <w:szCs w:val="18"/>
              </w:rPr>
              <w:t>(EUR)</w:t>
            </w:r>
          </w:p>
        </w:tc>
      </w:tr>
      <w:tr w:rsidR="00C144B4" w:rsidRPr="00D36147" w14:paraId="7BB7A6CE" w14:textId="77777777" w:rsidTr="00CA40F2">
        <w:trPr>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C7439" w14:textId="77777777" w:rsidR="00C144B4" w:rsidRPr="00D36147" w:rsidRDefault="00C144B4" w:rsidP="00D36147">
            <w:pPr>
              <w:rPr>
                <w:rFonts w:cs="Times New Roman"/>
                <w:sz w:val="18"/>
                <w:szCs w:val="18"/>
              </w:rPr>
            </w:pPr>
            <w:r w:rsidRPr="00D36147">
              <w:rPr>
                <w:rFonts w:cs="Times New Roman"/>
                <w:sz w:val="18"/>
                <w:szCs w:val="18"/>
              </w:rPr>
              <w:t>Izvori financiranja u 2023. godini</w:t>
            </w:r>
          </w:p>
        </w:tc>
        <w:tc>
          <w:tcPr>
            <w:tcW w:w="2268" w:type="dxa"/>
            <w:tcBorders>
              <w:top w:val="single" w:sz="4" w:space="0" w:color="auto"/>
              <w:left w:val="single" w:sz="4" w:space="0" w:color="auto"/>
              <w:bottom w:val="single" w:sz="4" w:space="0" w:color="auto"/>
              <w:right w:val="single" w:sz="4" w:space="0" w:color="auto"/>
            </w:tcBorders>
            <w:vAlign w:val="center"/>
          </w:tcPr>
          <w:p w14:paraId="6A237271" w14:textId="3571A413" w:rsidR="00C144B4" w:rsidRPr="00D36147" w:rsidRDefault="00C144B4" w:rsidP="00D36147">
            <w:pPr>
              <w:jc w:val="center"/>
              <w:rPr>
                <w:rFonts w:cs="Times New Roman"/>
                <w:sz w:val="18"/>
                <w:szCs w:val="18"/>
              </w:rPr>
            </w:pPr>
            <w:r w:rsidRPr="00D36147">
              <w:rPr>
                <w:rFonts w:cs="Times New Roman"/>
                <w:sz w:val="18"/>
                <w:szCs w:val="18"/>
              </w:rPr>
              <w:t xml:space="preserve">A513058 </w:t>
            </w:r>
            <w:r w:rsidR="00CD78EF" w:rsidRPr="00D36147">
              <w:rPr>
                <w:rFonts w:cs="Times New Roman"/>
                <w:sz w:val="18"/>
                <w:szCs w:val="18"/>
              </w:rPr>
              <w:t xml:space="preserve">- </w:t>
            </w:r>
            <w:r w:rsidRPr="00D36147">
              <w:rPr>
                <w:rFonts w:cs="Times New Roman"/>
                <w:sz w:val="18"/>
                <w:szCs w:val="18"/>
              </w:rPr>
              <w:t>JUPI PILOT 64.285,00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EA3AAE" w14:textId="627C3331" w:rsidR="00C144B4" w:rsidRPr="00D36147" w:rsidRDefault="00C144B4" w:rsidP="00D36147">
            <w:pPr>
              <w:jc w:val="center"/>
              <w:rPr>
                <w:rFonts w:cs="Times New Roman"/>
                <w:sz w:val="18"/>
                <w:szCs w:val="18"/>
              </w:rPr>
            </w:pPr>
            <w:r w:rsidRPr="00D36147">
              <w:rPr>
                <w:rFonts w:cs="Times New Roman"/>
                <w:sz w:val="18"/>
                <w:szCs w:val="18"/>
              </w:rPr>
              <w:t>A513058 JUPI PILOT 1.285.710,00</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0DA2483" w14:textId="77777777" w:rsidR="00C144B4" w:rsidRPr="00D36147" w:rsidRDefault="00C144B4" w:rsidP="00D36147">
            <w:pPr>
              <w:jc w:val="center"/>
              <w:rPr>
                <w:rFonts w:cs="Times New Roman"/>
                <w:sz w:val="18"/>
                <w:szCs w:val="18"/>
              </w:rPr>
            </w:pPr>
            <w:r w:rsidRPr="00D36147">
              <w:rPr>
                <w:rFonts w:cs="Times New Roman"/>
                <w:sz w:val="18"/>
                <w:szCs w:val="18"/>
              </w:rPr>
              <w:t>0,00</w:t>
            </w:r>
          </w:p>
        </w:tc>
      </w:tr>
      <w:tr w:rsidR="00C144B4" w:rsidRPr="00D36147" w14:paraId="07EDD2C7" w14:textId="77777777" w:rsidTr="00AF43CC">
        <w:trPr>
          <w:trHeight w:val="443"/>
          <w:jc w:val="center"/>
        </w:trPr>
        <w:tc>
          <w:tcPr>
            <w:tcW w:w="2830" w:type="dxa"/>
            <w:vMerge w:val="restart"/>
            <w:shd w:val="clear" w:color="auto" w:fill="F2F2F2" w:themeFill="background1" w:themeFillShade="F2"/>
            <w:vAlign w:val="center"/>
            <w:hideMark/>
          </w:tcPr>
          <w:p w14:paraId="25B05A44" w14:textId="1D5D8B2C" w:rsidR="00C144B4" w:rsidRPr="00D36147" w:rsidRDefault="00AC1886" w:rsidP="00D36147">
            <w:pPr>
              <w:rPr>
                <w:rFonts w:cs="Times New Roman"/>
                <w:b/>
                <w:bCs/>
                <w:sz w:val="18"/>
                <w:szCs w:val="18"/>
              </w:rPr>
            </w:pPr>
            <w:r w:rsidRPr="00D36147">
              <w:rPr>
                <w:rFonts w:cs="Times New Roman"/>
                <w:b/>
                <w:bCs/>
                <w:sz w:val="18"/>
                <w:szCs w:val="18"/>
              </w:rPr>
              <w:t>UKUPNO UTROŠENA SREDSTVA PO IZVORU</w:t>
            </w:r>
          </w:p>
        </w:tc>
        <w:tc>
          <w:tcPr>
            <w:tcW w:w="2268" w:type="dxa"/>
            <w:vAlign w:val="center"/>
            <w:hideMark/>
          </w:tcPr>
          <w:p w14:paraId="496725E6" w14:textId="209A134B" w:rsidR="00C144B4" w:rsidRPr="00D36147" w:rsidRDefault="00C144B4" w:rsidP="00A75D55">
            <w:pPr>
              <w:jc w:val="center"/>
              <w:rPr>
                <w:rFonts w:cs="Times New Roman"/>
                <w:b/>
                <w:bCs/>
                <w:sz w:val="18"/>
                <w:szCs w:val="18"/>
              </w:rPr>
            </w:pPr>
            <w:r w:rsidRPr="00D36147">
              <w:rPr>
                <w:rFonts w:cs="Times New Roman"/>
                <w:b/>
                <w:bCs/>
                <w:sz w:val="18"/>
                <w:szCs w:val="18"/>
              </w:rPr>
              <w:t>Državni proračun</w:t>
            </w:r>
            <w:r w:rsidR="005275C8" w:rsidRPr="00D36147">
              <w:rPr>
                <w:rFonts w:cs="Times New Roman"/>
                <w:b/>
                <w:bCs/>
                <w:sz w:val="18"/>
                <w:szCs w:val="18"/>
              </w:rPr>
              <w:t xml:space="preserve"> </w:t>
            </w:r>
            <w:r w:rsidRPr="00D36147">
              <w:rPr>
                <w:rFonts w:cs="Times New Roman"/>
                <w:b/>
                <w:bCs/>
                <w:sz w:val="18"/>
                <w:szCs w:val="18"/>
              </w:rPr>
              <w:t>(EUR)</w:t>
            </w:r>
          </w:p>
        </w:tc>
        <w:tc>
          <w:tcPr>
            <w:tcW w:w="2127" w:type="dxa"/>
            <w:vAlign w:val="center"/>
            <w:hideMark/>
          </w:tcPr>
          <w:p w14:paraId="6465F0F3" w14:textId="24631BCD" w:rsidR="00C144B4" w:rsidRPr="00D36147" w:rsidRDefault="00C144B4" w:rsidP="00A75D55">
            <w:pPr>
              <w:jc w:val="center"/>
              <w:rPr>
                <w:rFonts w:cs="Times New Roman"/>
                <w:b/>
                <w:bCs/>
                <w:sz w:val="18"/>
                <w:szCs w:val="18"/>
              </w:rPr>
            </w:pPr>
            <w:r w:rsidRPr="00D36147">
              <w:rPr>
                <w:rFonts w:cs="Times New Roman"/>
                <w:b/>
                <w:bCs/>
                <w:sz w:val="18"/>
                <w:szCs w:val="18"/>
              </w:rPr>
              <w:t>EU financiranje</w:t>
            </w:r>
            <w:r w:rsidR="005275C8" w:rsidRPr="00D36147">
              <w:rPr>
                <w:rFonts w:cs="Times New Roman"/>
                <w:b/>
                <w:bCs/>
                <w:sz w:val="18"/>
                <w:szCs w:val="18"/>
              </w:rPr>
              <w:t xml:space="preserve"> </w:t>
            </w:r>
            <w:r w:rsidRPr="00D36147">
              <w:rPr>
                <w:rFonts w:cs="Times New Roman"/>
                <w:b/>
                <w:bCs/>
                <w:sz w:val="18"/>
                <w:szCs w:val="18"/>
              </w:rPr>
              <w:t>(EUR)</w:t>
            </w:r>
          </w:p>
        </w:tc>
        <w:tc>
          <w:tcPr>
            <w:tcW w:w="1850" w:type="dxa"/>
            <w:vAlign w:val="center"/>
            <w:hideMark/>
          </w:tcPr>
          <w:p w14:paraId="7311AB84" w14:textId="092E4AB0" w:rsidR="00C144B4" w:rsidRPr="00D36147" w:rsidRDefault="00C144B4" w:rsidP="00A75D55">
            <w:pPr>
              <w:jc w:val="center"/>
              <w:rPr>
                <w:rFonts w:cs="Times New Roman"/>
                <w:b/>
                <w:bCs/>
                <w:sz w:val="18"/>
                <w:szCs w:val="18"/>
              </w:rPr>
            </w:pPr>
            <w:r w:rsidRPr="00D36147">
              <w:rPr>
                <w:rFonts w:cs="Times New Roman"/>
                <w:b/>
                <w:bCs/>
                <w:sz w:val="18"/>
                <w:szCs w:val="18"/>
              </w:rPr>
              <w:t>Drugi izvori</w:t>
            </w:r>
            <w:r w:rsidR="005275C8" w:rsidRPr="00D36147">
              <w:rPr>
                <w:rFonts w:cs="Times New Roman"/>
                <w:b/>
                <w:bCs/>
                <w:sz w:val="18"/>
                <w:szCs w:val="18"/>
              </w:rPr>
              <w:t xml:space="preserve"> </w:t>
            </w:r>
            <w:r w:rsidRPr="00D36147">
              <w:rPr>
                <w:rFonts w:cs="Times New Roman"/>
                <w:b/>
                <w:bCs/>
                <w:sz w:val="18"/>
                <w:szCs w:val="18"/>
              </w:rPr>
              <w:t>(EUR)</w:t>
            </w:r>
          </w:p>
        </w:tc>
      </w:tr>
      <w:tr w:rsidR="00C144B4" w:rsidRPr="00D36147" w14:paraId="498615DA" w14:textId="77777777" w:rsidTr="00CA40F2">
        <w:trPr>
          <w:trHeight w:val="70"/>
          <w:jc w:val="center"/>
        </w:trPr>
        <w:tc>
          <w:tcPr>
            <w:tcW w:w="2830" w:type="dxa"/>
            <w:vMerge/>
            <w:shd w:val="clear" w:color="auto" w:fill="F2F2F2" w:themeFill="background1" w:themeFillShade="F2"/>
            <w:vAlign w:val="center"/>
            <w:hideMark/>
          </w:tcPr>
          <w:p w14:paraId="49BBDE74" w14:textId="77777777" w:rsidR="00C144B4" w:rsidRPr="00D36147" w:rsidRDefault="00C144B4" w:rsidP="00D36147">
            <w:pPr>
              <w:rPr>
                <w:rFonts w:cs="Times New Roman"/>
                <w:b/>
                <w:bCs/>
                <w:sz w:val="18"/>
                <w:szCs w:val="18"/>
              </w:rPr>
            </w:pPr>
          </w:p>
        </w:tc>
        <w:tc>
          <w:tcPr>
            <w:tcW w:w="2268" w:type="dxa"/>
            <w:vAlign w:val="center"/>
            <w:hideMark/>
          </w:tcPr>
          <w:p w14:paraId="2684CAB9" w14:textId="7A1B7546" w:rsidR="00EA6A5A" w:rsidRPr="00D36147" w:rsidRDefault="00EA6A5A" w:rsidP="00D36147">
            <w:pPr>
              <w:jc w:val="center"/>
              <w:rPr>
                <w:rFonts w:cs="Times New Roman"/>
                <w:bCs/>
                <w:sz w:val="18"/>
                <w:szCs w:val="18"/>
              </w:rPr>
            </w:pPr>
            <w:r w:rsidRPr="00D36147">
              <w:rPr>
                <w:rFonts w:cs="Times New Roman"/>
                <w:bCs/>
                <w:sz w:val="18"/>
                <w:szCs w:val="18"/>
              </w:rPr>
              <w:t>A681000</w:t>
            </w:r>
            <w:r w:rsidR="00CD78EF" w:rsidRPr="00D36147">
              <w:rPr>
                <w:rFonts w:cs="Times New Roman"/>
                <w:bCs/>
                <w:sz w:val="18"/>
                <w:szCs w:val="18"/>
              </w:rPr>
              <w:t xml:space="preserve"> -</w:t>
            </w:r>
            <w:r w:rsidRPr="00D36147">
              <w:rPr>
                <w:rFonts w:cs="Times New Roman"/>
                <w:bCs/>
                <w:sz w:val="18"/>
                <w:szCs w:val="18"/>
              </w:rPr>
              <w:t xml:space="preserve"> Administracija i upravljanje</w:t>
            </w:r>
          </w:p>
          <w:p w14:paraId="4751F0E4" w14:textId="2F0382A7" w:rsidR="00C144B4" w:rsidRPr="00D36147" w:rsidRDefault="00392784" w:rsidP="00D36147">
            <w:pPr>
              <w:jc w:val="center"/>
              <w:rPr>
                <w:rFonts w:cs="Times New Roman"/>
                <w:b/>
                <w:bCs/>
                <w:sz w:val="18"/>
                <w:szCs w:val="18"/>
              </w:rPr>
            </w:pPr>
            <w:r w:rsidRPr="00D36147">
              <w:rPr>
                <w:rFonts w:cs="Times New Roman"/>
                <w:b/>
                <w:bCs/>
                <w:sz w:val="18"/>
                <w:szCs w:val="18"/>
              </w:rPr>
              <w:t>0,00</w:t>
            </w:r>
          </w:p>
        </w:tc>
        <w:tc>
          <w:tcPr>
            <w:tcW w:w="2127" w:type="dxa"/>
            <w:vAlign w:val="center"/>
            <w:hideMark/>
          </w:tcPr>
          <w:p w14:paraId="2D93321F" w14:textId="34B80DEC" w:rsidR="00C144B4" w:rsidRPr="00D36147" w:rsidRDefault="00392784" w:rsidP="00D36147">
            <w:pPr>
              <w:jc w:val="center"/>
              <w:rPr>
                <w:rFonts w:cs="Times New Roman"/>
                <w:bCs/>
                <w:sz w:val="18"/>
                <w:szCs w:val="18"/>
              </w:rPr>
            </w:pPr>
            <w:r w:rsidRPr="00D36147">
              <w:rPr>
                <w:rFonts w:cs="Times New Roman"/>
                <w:bCs/>
                <w:sz w:val="18"/>
                <w:szCs w:val="18"/>
              </w:rPr>
              <w:t>0,00</w:t>
            </w:r>
          </w:p>
        </w:tc>
        <w:tc>
          <w:tcPr>
            <w:tcW w:w="1850" w:type="dxa"/>
            <w:vAlign w:val="center"/>
            <w:hideMark/>
          </w:tcPr>
          <w:p w14:paraId="02F69A32" w14:textId="77777777" w:rsidR="00C144B4" w:rsidRPr="00D36147" w:rsidRDefault="00C144B4" w:rsidP="00D36147">
            <w:pPr>
              <w:jc w:val="center"/>
              <w:rPr>
                <w:rFonts w:cs="Times New Roman"/>
                <w:bCs/>
                <w:sz w:val="18"/>
                <w:szCs w:val="18"/>
              </w:rPr>
            </w:pPr>
            <w:r w:rsidRPr="00D36147">
              <w:rPr>
                <w:rFonts w:cs="Times New Roman"/>
                <w:bCs/>
                <w:sz w:val="18"/>
                <w:szCs w:val="18"/>
              </w:rPr>
              <w:t>0,00</w:t>
            </w:r>
          </w:p>
        </w:tc>
      </w:tr>
      <w:tr w:rsidR="00146B4C" w:rsidRPr="00D36147" w14:paraId="58ECCFFD" w14:textId="77777777" w:rsidTr="00CA40F2">
        <w:trPr>
          <w:trHeight w:val="362"/>
          <w:jc w:val="center"/>
        </w:trPr>
        <w:tc>
          <w:tcPr>
            <w:tcW w:w="2830" w:type="dxa"/>
            <w:shd w:val="clear" w:color="auto" w:fill="F2F2F2" w:themeFill="background1" w:themeFillShade="F2"/>
            <w:vAlign w:val="center"/>
          </w:tcPr>
          <w:p w14:paraId="26AB0BD0" w14:textId="3D7872F9" w:rsidR="00146B4C" w:rsidRPr="00D36147" w:rsidRDefault="00146B4C" w:rsidP="00D36147">
            <w:pPr>
              <w:rPr>
                <w:rFonts w:cs="Times New Roman"/>
                <w:sz w:val="18"/>
                <w:szCs w:val="18"/>
              </w:rPr>
            </w:pPr>
            <w:r w:rsidRPr="00D36147">
              <w:rPr>
                <w:rFonts w:cs="Times New Roman"/>
                <w:sz w:val="18"/>
                <w:szCs w:val="18"/>
              </w:rPr>
              <w:t>ROK PROVEDBE AKTIVNOSTI</w:t>
            </w:r>
          </w:p>
        </w:tc>
        <w:tc>
          <w:tcPr>
            <w:tcW w:w="6245" w:type="dxa"/>
            <w:gridSpan w:val="3"/>
            <w:vAlign w:val="center"/>
          </w:tcPr>
          <w:p w14:paraId="0AF0F4D2" w14:textId="77777777" w:rsidR="00146B4C" w:rsidRPr="00D36147" w:rsidRDefault="00146B4C" w:rsidP="00D36147">
            <w:pPr>
              <w:rPr>
                <w:rFonts w:cs="Times New Roman"/>
                <w:sz w:val="18"/>
                <w:szCs w:val="18"/>
              </w:rPr>
            </w:pPr>
            <w:r w:rsidRPr="00D36147">
              <w:rPr>
                <w:rFonts w:cs="Times New Roman"/>
                <w:sz w:val="18"/>
                <w:szCs w:val="18"/>
              </w:rPr>
              <w:t>IV. kvartal 2025.</w:t>
            </w:r>
          </w:p>
        </w:tc>
      </w:tr>
    </w:tbl>
    <w:p w14:paraId="2958B692" w14:textId="4D9560EF" w:rsidR="00B91E9B" w:rsidRDefault="003C5FC2" w:rsidP="00AF43CC">
      <w:pPr>
        <w:pStyle w:val="Heading1"/>
        <w:spacing w:before="0"/>
      </w:pPr>
      <w:bookmarkStart w:id="38" w:name="_Toc65931781"/>
      <w:bookmarkStart w:id="39" w:name="_Toc65931782"/>
      <w:bookmarkStart w:id="40" w:name="_Toc179535299"/>
      <w:bookmarkStart w:id="41" w:name="_Hlk66118394"/>
      <w:bookmarkEnd w:id="38"/>
      <w:bookmarkEnd w:id="39"/>
      <w:r w:rsidRPr="004A3B23">
        <w:lastRenderedPageBreak/>
        <w:t>MJER</w:t>
      </w:r>
      <w:r w:rsidR="00803DE7" w:rsidRPr="004A3B23">
        <w:t>E</w:t>
      </w:r>
      <w:r w:rsidRPr="004A3B23">
        <w:t xml:space="preserve"> I </w:t>
      </w:r>
      <w:r w:rsidR="00CB102E" w:rsidRPr="00AB12E9">
        <w:t>AKTIVNOSTI</w:t>
      </w:r>
      <w:r w:rsidR="00385628" w:rsidRPr="00D36147">
        <w:t xml:space="preserve"> U HORIZONTALNOM CILJU </w:t>
      </w:r>
      <w:r w:rsidR="00AA6531" w:rsidRPr="00D36147">
        <w:t xml:space="preserve">POTICATI </w:t>
      </w:r>
      <w:r w:rsidR="00385628" w:rsidRPr="00D36147">
        <w:t>PARTICIPACIJ</w:t>
      </w:r>
      <w:r w:rsidR="00AA6531" w:rsidRPr="00D36147">
        <w:t>U ROMA</w:t>
      </w:r>
      <w:r w:rsidR="00385628" w:rsidRPr="00D36147">
        <w:t xml:space="preserve"> KROZ OSNAŽIVANJE, SURADNJU I POVJERENJE</w:t>
      </w:r>
      <w:r w:rsidR="00AA6531" w:rsidRPr="00D36147">
        <w:t xml:space="preserve"> ROMA</w:t>
      </w:r>
      <w:r w:rsidR="00385628" w:rsidRPr="00D36147">
        <w:t xml:space="preserve"> U JAVNE INSTITUCIJE</w:t>
      </w:r>
      <w:bookmarkEnd w:id="40"/>
    </w:p>
    <w:p w14:paraId="47F06809" w14:textId="77777777" w:rsidR="001D2A9A" w:rsidRDefault="001D2A9A" w:rsidP="001D2A9A">
      <w:pPr>
        <w:spacing w:after="0" w:line="276" w:lineRule="auto"/>
        <w:jc w:val="both"/>
      </w:pPr>
    </w:p>
    <w:p w14:paraId="3C0C7BEE" w14:textId="5BC9E40C" w:rsidR="004C6C5E" w:rsidRPr="00E63507" w:rsidRDefault="004C6C5E" w:rsidP="001D2A9A">
      <w:pPr>
        <w:spacing w:after="0" w:line="276" w:lineRule="auto"/>
        <w:jc w:val="both"/>
        <w:rPr>
          <w:rFonts w:cs="Times New Roman"/>
          <w:szCs w:val="24"/>
        </w:rPr>
      </w:pPr>
      <w:r w:rsidRPr="00E63507">
        <w:rPr>
          <w:rFonts w:cs="Times New Roman"/>
          <w:szCs w:val="24"/>
        </w:rPr>
        <w:t xml:space="preserve">Svrha provedbe mjera i aktivnosti </w:t>
      </w:r>
      <w:r w:rsidR="001D1FA4" w:rsidRPr="00E63507">
        <w:rPr>
          <w:rFonts w:cs="Times New Roman"/>
          <w:szCs w:val="24"/>
        </w:rPr>
        <w:t>je</w:t>
      </w:r>
      <w:r w:rsidRPr="00E63507">
        <w:rPr>
          <w:rFonts w:cs="Times New Roman"/>
          <w:szCs w:val="24"/>
        </w:rPr>
        <w:t xml:space="preserve">: </w:t>
      </w:r>
    </w:p>
    <w:p w14:paraId="71B7F33A" w14:textId="66ED7680" w:rsidR="00F06E81" w:rsidRPr="00E63507" w:rsidRDefault="00FD7FA0" w:rsidP="004A3B23">
      <w:pPr>
        <w:pStyle w:val="ListParagraph"/>
        <w:numPr>
          <w:ilvl w:val="0"/>
          <w:numId w:val="3"/>
        </w:numPr>
        <w:spacing w:line="276" w:lineRule="auto"/>
        <w:jc w:val="both"/>
      </w:pPr>
      <w:r w:rsidRPr="00E63507">
        <w:rPr>
          <w:szCs w:val="28"/>
        </w:rPr>
        <w:t xml:space="preserve">izgradnja kapaciteta organizacija civilnog društva i sposobnosti vođenja u romskom civilnom društvu kako bi se </w:t>
      </w:r>
      <w:r w:rsidR="00F1631F" w:rsidRPr="00E63507">
        <w:rPr>
          <w:szCs w:val="28"/>
        </w:rPr>
        <w:t>romskom stanovništvu omogućilo sudjelovanje u procesima donošenja odluka</w:t>
      </w:r>
      <w:r w:rsidR="00F06E81" w:rsidRPr="00E63507">
        <w:rPr>
          <w:szCs w:val="28"/>
        </w:rPr>
        <w:t>;</w:t>
      </w:r>
    </w:p>
    <w:p w14:paraId="4BD6F7E7" w14:textId="30A62E25" w:rsidR="001D1FA4" w:rsidRPr="00E63507" w:rsidRDefault="00F1631F" w:rsidP="00AB12E9">
      <w:pPr>
        <w:pStyle w:val="ListParagraph"/>
        <w:numPr>
          <w:ilvl w:val="0"/>
          <w:numId w:val="3"/>
        </w:numPr>
        <w:spacing w:line="276" w:lineRule="auto"/>
        <w:jc w:val="both"/>
      </w:pPr>
      <w:r w:rsidRPr="00E63507">
        <w:rPr>
          <w:szCs w:val="28"/>
        </w:rPr>
        <w:t>educiranje Roma o zakonodavnom i institucionalnom okviru zaštite od diskriminacije te podizanje svijesti članova marginaliziranih romskih zajednica o pravima i odgovornostima građana</w:t>
      </w:r>
      <w:r w:rsidR="00F06E81" w:rsidRPr="00E63507">
        <w:rPr>
          <w:szCs w:val="28"/>
        </w:rPr>
        <w:t xml:space="preserve"> </w:t>
      </w:r>
    </w:p>
    <w:p w14:paraId="00B40250" w14:textId="60E73094" w:rsidR="004C6C5E" w:rsidRPr="00E63507" w:rsidRDefault="00F1631F" w:rsidP="00D36147">
      <w:pPr>
        <w:pStyle w:val="ListParagraph"/>
        <w:numPr>
          <w:ilvl w:val="0"/>
          <w:numId w:val="3"/>
        </w:numPr>
        <w:spacing w:line="276" w:lineRule="auto"/>
        <w:jc w:val="both"/>
        <w:rPr>
          <w:sz w:val="22"/>
        </w:rPr>
      </w:pPr>
      <w:r w:rsidRPr="00E63507">
        <w:rPr>
          <w:szCs w:val="28"/>
        </w:rPr>
        <w:t>poticanje razvoja romskih organizacija mladih i žena kao i njihovih sposobnosti vođenja i upravljanja lokalnim poslovima putem vijeća i predstavnika nacionalnih manjina te poticanje programa posvećenih izvornoj romskoj kulturi, jeziku, tradicijskim običajima i umjetničkom stvaralaštvu</w:t>
      </w:r>
    </w:p>
    <w:p w14:paraId="4BBBC5E8" w14:textId="7CABD9D1" w:rsidR="00287202" w:rsidRPr="00E63507" w:rsidRDefault="00287202" w:rsidP="001D2A9A">
      <w:pPr>
        <w:pStyle w:val="ListParagraph"/>
        <w:spacing w:line="276" w:lineRule="auto"/>
        <w:jc w:val="both"/>
        <w:rPr>
          <w:sz w:val="22"/>
        </w:rPr>
      </w:pPr>
    </w:p>
    <w:p w14:paraId="7CBED9C8" w14:textId="6910B958" w:rsidR="00056BCB" w:rsidRDefault="00056BCB" w:rsidP="001D2A9A">
      <w:pPr>
        <w:pStyle w:val="Heading2"/>
        <w:spacing w:before="0" w:line="276" w:lineRule="auto"/>
        <w:rPr>
          <w:rFonts w:cs="Times New Roman"/>
        </w:rPr>
      </w:pPr>
      <w:bookmarkStart w:id="42" w:name="_Toc179535300"/>
      <w:r w:rsidRPr="004A3B23">
        <w:rPr>
          <w:rFonts w:cs="Times New Roman"/>
        </w:rPr>
        <w:t>Mjera 3.1.</w:t>
      </w:r>
      <w:r w:rsidR="0055595F" w:rsidRPr="004A3B23">
        <w:rPr>
          <w:rFonts w:cs="Times New Roman"/>
        </w:rPr>
        <w:t xml:space="preserve"> </w:t>
      </w:r>
      <w:r w:rsidRPr="004A3B23">
        <w:rPr>
          <w:rFonts w:cs="Times New Roman"/>
        </w:rPr>
        <w:t>Osiguravanje preduvjeta za sudjelovanje romskih udruga kao punopravnih članova u nacionalnim odborima za praćenje</w:t>
      </w:r>
      <w:bookmarkEnd w:id="42"/>
      <w:r w:rsidRPr="004A3B23">
        <w:rPr>
          <w:rFonts w:cs="Times New Roman"/>
        </w:rPr>
        <w:tab/>
      </w:r>
    </w:p>
    <w:p w14:paraId="40409A52" w14:textId="77777777" w:rsidR="00664C9A" w:rsidRDefault="00664C9A" w:rsidP="001D2A9A">
      <w:pPr>
        <w:spacing w:after="0" w:line="276" w:lineRule="auto"/>
        <w:jc w:val="both"/>
        <w:rPr>
          <w:rFonts w:cs="Times New Roman"/>
          <w:bCs/>
          <w:i/>
          <w:iCs/>
          <w:szCs w:val="24"/>
        </w:rPr>
      </w:pPr>
    </w:p>
    <w:p w14:paraId="60D58823" w14:textId="4DEE0B9E" w:rsidR="00397DD3" w:rsidRPr="00E63507" w:rsidRDefault="00F575CE" w:rsidP="001D2A9A">
      <w:pPr>
        <w:spacing w:after="0" w:line="276" w:lineRule="auto"/>
        <w:jc w:val="both"/>
        <w:rPr>
          <w:rFonts w:cs="Times New Roman"/>
          <w:bCs/>
          <w:i/>
          <w:iCs/>
          <w:szCs w:val="24"/>
        </w:rPr>
      </w:pPr>
      <w:r w:rsidRPr="00E63507">
        <w:rPr>
          <w:rFonts w:cs="Times New Roman"/>
          <w:bCs/>
          <w:i/>
          <w:iCs/>
          <w:szCs w:val="24"/>
        </w:rPr>
        <w:t xml:space="preserve">Aktivnost: </w:t>
      </w:r>
      <w:r w:rsidR="00397DD3" w:rsidRPr="00E63507">
        <w:rPr>
          <w:rFonts w:cs="Times New Roman"/>
          <w:bCs/>
          <w:i/>
          <w:iCs/>
          <w:szCs w:val="24"/>
        </w:rPr>
        <w:t>3.1.1. Poboljšati dostupnost i transparentnost podataka o rezultatima projekata i programa financiranih iz javnih izvora koje provode organizacije civilnoga društva s izdvojenim podacima o financiranju projekata i programa u području potpore romskoj nacionalnoj manjini</w:t>
      </w:r>
    </w:p>
    <w:p w14:paraId="265C65B1" w14:textId="2765D670" w:rsidR="00397DD3" w:rsidRPr="00E63507" w:rsidRDefault="003A2799" w:rsidP="001D2A9A">
      <w:pPr>
        <w:spacing w:after="0" w:line="276" w:lineRule="auto"/>
        <w:jc w:val="both"/>
        <w:rPr>
          <w:rFonts w:cs="Times New Roman"/>
          <w:bCs/>
          <w:i/>
          <w:iCs/>
          <w:szCs w:val="24"/>
        </w:rPr>
      </w:pPr>
      <w:r w:rsidRPr="00E63507">
        <w:rPr>
          <w:rFonts w:cs="Times New Roman"/>
          <w:bCs/>
          <w:i/>
          <w:iCs/>
          <w:szCs w:val="24"/>
        </w:rPr>
        <w:t>Nositelj provedbe: Ured za udruge Vlade Republike Hrvatske</w:t>
      </w:r>
    </w:p>
    <w:p w14:paraId="08E041A9" w14:textId="6112F29D" w:rsidR="00203F99" w:rsidRPr="00E63507" w:rsidRDefault="004B63FC" w:rsidP="00D36147">
      <w:pPr>
        <w:spacing w:after="0" w:line="276" w:lineRule="auto"/>
        <w:jc w:val="both"/>
        <w:rPr>
          <w:rFonts w:cs="Times New Roman"/>
          <w:b/>
          <w:bCs/>
          <w:i/>
          <w:iCs/>
          <w:szCs w:val="24"/>
        </w:rPr>
      </w:pPr>
      <w:r w:rsidRPr="00E63507">
        <w:rPr>
          <w:rFonts w:cs="Times New Roman"/>
          <w:i/>
          <w:szCs w:val="24"/>
        </w:rPr>
        <w:t>Partneri</w:t>
      </w:r>
      <w:r w:rsidR="00203F99" w:rsidRPr="00E63507">
        <w:rPr>
          <w:rFonts w:cs="Times New Roman"/>
          <w:i/>
          <w:szCs w:val="24"/>
        </w:rPr>
        <w:t>: TDU, JLP(R)S i drugi davatelji financijskih sredstava iz javnih izvora</w:t>
      </w:r>
    </w:p>
    <w:p w14:paraId="784F316B" w14:textId="6D56648D" w:rsidR="00F575CE" w:rsidRPr="00E63507" w:rsidRDefault="00F575CE" w:rsidP="00D36147">
      <w:pPr>
        <w:spacing w:after="0" w:line="276" w:lineRule="auto"/>
        <w:jc w:val="both"/>
        <w:rPr>
          <w:rFonts w:cs="Times New Roman"/>
          <w:bCs/>
          <w:iCs/>
          <w:szCs w:val="24"/>
        </w:rPr>
      </w:pPr>
    </w:p>
    <w:p w14:paraId="402BE0D3" w14:textId="5186F921" w:rsidR="00807154" w:rsidRPr="00E63507" w:rsidRDefault="002B0BEF" w:rsidP="00D36147">
      <w:pPr>
        <w:spacing w:after="0" w:line="276" w:lineRule="auto"/>
        <w:jc w:val="both"/>
        <w:rPr>
          <w:rFonts w:cs="Times New Roman"/>
          <w:bCs/>
          <w:iCs/>
          <w:szCs w:val="24"/>
        </w:rPr>
      </w:pPr>
      <w:r w:rsidRPr="00E63507">
        <w:rPr>
          <w:rFonts w:cs="Times New Roman"/>
          <w:bCs/>
          <w:iCs/>
          <w:szCs w:val="24"/>
        </w:rPr>
        <w:t>Ured za udruge u fazi je prikupljanja izvješća o financiranju projekata i programa organizacija civilnog društva iz javnih izvora za 2021.-2023. godinu s izdvojenim podacima o financiranju projekata i programa u području potpore romskoj nacionalnoj manjini.</w:t>
      </w:r>
    </w:p>
    <w:p w14:paraId="475FB5D4" w14:textId="18BBD951" w:rsidR="005B4B7C" w:rsidRPr="00E63507" w:rsidRDefault="005B4B7C" w:rsidP="00D36147">
      <w:pPr>
        <w:spacing w:after="0" w:line="276" w:lineRule="auto"/>
        <w:jc w:val="both"/>
        <w:rPr>
          <w:rFonts w:cs="Times New Roman"/>
          <w:bCs/>
          <w:iCs/>
          <w:color w:val="FF0000"/>
          <w:szCs w:val="24"/>
        </w:rPr>
      </w:pPr>
    </w:p>
    <w:tbl>
      <w:tblPr>
        <w:tblStyle w:val="TableGrid"/>
        <w:tblW w:w="5003" w:type="pct"/>
        <w:jc w:val="center"/>
        <w:tblLayout w:type="fixed"/>
        <w:tblLook w:val="04A0" w:firstRow="1" w:lastRow="0" w:firstColumn="1" w:lastColumn="0" w:noHBand="0" w:noVBand="1"/>
      </w:tblPr>
      <w:tblGrid>
        <w:gridCol w:w="2972"/>
        <w:gridCol w:w="2269"/>
        <w:gridCol w:w="2125"/>
        <w:gridCol w:w="1701"/>
      </w:tblGrid>
      <w:tr w:rsidR="00146B4C" w:rsidRPr="00D36147" w14:paraId="7AB36B4E" w14:textId="77777777" w:rsidTr="00D36147">
        <w:trPr>
          <w:jc w:val="center"/>
        </w:trPr>
        <w:tc>
          <w:tcPr>
            <w:tcW w:w="1639" w:type="pct"/>
            <w:shd w:val="clear" w:color="auto" w:fill="F2F2F2" w:themeFill="background1" w:themeFillShade="F2"/>
            <w:vAlign w:val="center"/>
          </w:tcPr>
          <w:p w14:paraId="29F2B39B" w14:textId="797E32AC" w:rsidR="00146B4C" w:rsidRPr="00D36147" w:rsidRDefault="00B510B5" w:rsidP="00D36147">
            <w:pPr>
              <w:spacing w:line="276" w:lineRule="auto"/>
              <w:rPr>
                <w:rFonts w:cs="Times New Roman"/>
                <w:b/>
                <w:sz w:val="18"/>
                <w:szCs w:val="18"/>
              </w:rPr>
            </w:pPr>
            <w:r w:rsidRPr="00D36147">
              <w:rPr>
                <w:rFonts w:cs="Times New Roman"/>
                <w:b/>
                <w:sz w:val="18"/>
                <w:szCs w:val="18"/>
              </w:rPr>
              <w:t>Pokazatelji provedbe i pokazatelji uspješnosti provedbe</w:t>
            </w:r>
          </w:p>
        </w:tc>
        <w:tc>
          <w:tcPr>
            <w:tcW w:w="3361" w:type="pct"/>
            <w:gridSpan w:val="3"/>
            <w:shd w:val="clear" w:color="auto" w:fill="F2F2F2" w:themeFill="background1" w:themeFillShade="F2"/>
            <w:vAlign w:val="center"/>
          </w:tcPr>
          <w:p w14:paraId="5EE10CC3" w14:textId="3C028E62" w:rsidR="00146B4C" w:rsidRPr="00D36147" w:rsidRDefault="00146B4C" w:rsidP="00D36147">
            <w:pPr>
              <w:spacing w:line="276" w:lineRule="auto"/>
              <w:jc w:val="center"/>
              <w:rPr>
                <w:rFonts w:cs="Times New Roman"/>
                <w:b/>
                <w:sz w:val="18"/>
                <w:szCs w:val="18"/>
              </w:rPr>
            </w:pPr>
            <w:r w:rsidRPr="00D36147">
              <w:rPr>
                <w:rFonts w:cs="Times New Roman"/>
                <w:b/>
                <w:sz w:val="18"/>
                <w:szCs w:val="18"/>
              </w:rPr>
              <w:t>Broj izrađenih i usvojenih godišnjih Izvješća o financiranju projekata i programa organizacija civilnog društva iz javnih izvora</w:t>
            </w:r>
          </w:p>
        </w:tc>
      </w:tr>
      <w:tr w:rsidR="00146B4C" w:rsidRPr="00D36147" w14:paraId="3F1A3B0A" w14:textId="77777777" w:rsidTr="00D36147">
        <w:trPr>
          <w:jc w:val="center"/>
        </w:trPr>
        <w:tc>
          <w:tcPr>
            <w:tcW w:w="1639" w:type="pct"/>
            <w:shd w:val="clear" w:color="auto" w:fill="F2F2F2" w:themeFill="background1" w:themeFillShade="F2"/>
            <w:vAlign w:val="center"/>
          </w:tcPr>
          <w:p w14:paraId="502880B4" w14:textId="77777777" w:rsidR="00146B4C" w:rsidRPr="00D36147" w:rsidRDefault="00146B4C" w:rsidP="00D36147">
            <w:pPr>
              <w:spacing w:line="276" w:lineRule="auto"/>
              <w:rPr>
                <w:rFonts w:cs="Times New Roman"/>
                <w:sz w:val="18"/>
                <w:szCs w:val="18"/>
              </w:rPr>
            </w:pPr>
            <w:r w:rsidRPr="00D36147">
              <w:rPr>
                <w:rFonts w:cs="Times New Roman"/>
                <w:sz w:val="18"/>
                <w:szCs w:val="18"/>
              </w:rPr>
              <w:t>Planirani ishodi za pokazatelje provedbe u 2023. godini</w:t>
            </w:r>
          </w:p>
        </w:tc>
        <w:tc>
          <w:tcPr>
            <w:tcW w:w="3361" w:type="pct"/>
            <w:gridSpan w:val="3"/>
          </w:tcPr>
          <w:p w14:paraId="3CDE4C7D" w14:textId="77777777" w:rsidR="00146B4C" w:rsidRPr="00D36147" w:rsidRDefault="00146B4C" w:rsidP="00D36147">
            <w:pPr>
              <w:spacing w:line="276" w:lineRule="auto"/>
              <w:jc w:val="center"/>
              <w:rPr>
                <w:rFonts w:cs="Times New Roman"/>
                <w:sz w:val="18"/>
                <w:szCs w:val="18"/>
              </w:rPr>
            </w:pPr>
          </w:p>
          <w:p w14:paraId="37291BBF" w14:textId="17339F51" w:rsidR="00146B4C" w:rsidRPr="00D36147" w:rsidRDefault="00146B4C" w:rsidP="00D36147">
            <w:pPr>
              <w:spacing w:line="276" w:lineRule="auto"/>
              <w:jc w:val="center"/>
              <w:rPr>
                <w:rFonts w:cs="Times New Roman"/>
                <w:sz w:val="18"/>
                <w:szCs w:val="18"/>
              </w:rPr>
            </w:pPr>
            <w:r w:rsidRPr="00D36147">
              <w:rPr>
                <w:rFonts w:cs="Times New Roman"/>
                <w:sz w:val="18"/>
                <w:szCs w:val="18"/>
              </w:rPr>
              <w:t>1</w:t>
            </w:r>
          </w:p>
        </w:tc>
      </w:tr>
      <w:tr w:rsidR="00146B4C" w:rsidRPr="00D36147" w14:paraId="1574D120" w14:textId="77777777" w:rsidTr="00D36147">
        <w:trPr>
          <w:jc w:val="center"/>
        </w:trPr>
        <w:tc>
          <w:tcPr>
            <w:tcW w:w="1639" w:type="pct"/>
            <w:shd w:val="clear" w:color="auto" w:fill="F2F2F2" w:themeFill="background1" w:themeFillShade="F2"/>
            <w:vAlign w:val="center"/>
          </w:tcPr>
          <w:p w14:paraId="6C57C180" w14:textId="77777777" w:rsidR="00146B4C" w:rsidRPr="00D36147" w:rsidRDefault="00146B4C" w:rsidP="00D36147">
            <w:pPr>
              <w:spacing w:line="276" w:lineRule="auto"/>
              <w:rPr>
                <w:rFonts w:cs="Times New Roman"/>
                <w:sz w:val="18"/>
                <w:szCs w:val="18"/>
              </w:rPr>
            </w:pPr>
            <w:r w:rsidRPr="00D36147">
              <w:rPr>
                <w:rFonts w:cs="Times New Roman"/>
                <w:sz w:val="18"/>
                <w:szCs w:val="18"/>
              </w:rPr>
              <w:t>Ostvareni ishodi za pokazatelje provedbe u 2023. godini</w:t>
            </w:r>
          </w:p>
        </w:tc>
        <w:tc>
          <w:tcPr>
            <w:tcW w:w="3361" w:type="pct"/>
            <w:gridSpan w:val="3"/>
            <w:vAlign w:val="center"/>
          </w:tcPr>
          <w:p w14:paraId="7DA747A7" w14:textId="77777777" w:rsidR="00146B4C" w:rsidRPr="00D36147" w:rsidRDefault="00146B4C" w:rsidP="00D36147">
            <w:pPr>
              <w:spacing w:line="276" w:lineRule="auto"/>
              <w:jc w:val="center"/>
              <w:rPr>
                <w:rFonts w:cs="Times New Roman"/>
                <w:sz w:val="18"/>
                <w:szCs w:val="18"/>
              </w:rPr>
            </w:pPr>
            <w:r w:rsidRPr="00D36147">
              <w:rPr>
                <w:rFonts w:cs="Times New Roman"/>
                <w:sz w:val="18"/>
                <w:szCs w:val="18"/>
              </w:rPr>
              <w:t>0</w:t>
            </w:r>
          </w:p>
        </w:tc>
      </w:tr>
      <w:tr w:rsidR="00807154" w:rsidRPr="00D36147" w14:paraId="7BD63EC1" w14:textId="77777777" w:rsidTr="00D36147">
        <w:trPr>
          <w:jc w:val="center"/>
        </w:trPr>
        <w:tc>
          <w:tcPr>
            <w:tcW w:w="1639" w:type="pct"/>
            <w:shd w:val="clear" w:color="auto" w:fill="F2F2F2" w:themeFill="background1" w:themeFillShade="F2"/>
            <w:vAlign w:val="center"/>
          </w:tcPr>
          <w:p w14:paraId="3D876B0D" w14:textId="77777777" w:rsidR="00146B4C" w:rsidRPr="00D36147" w:rsidRDefault="00146B4C" w:rsidP="00D36147">
            <w:pPr>
              <w:spacing w:line="276" w:lineRule="auto"/>
              <w:rPr>
                <w:rFonts w:cs="Times New Roman"/>
                <w:b/>
                <w:sz w:val="18"/>
                <w:szCs w:val="18"/>
              </w:rPr>
            </w:pPr>
            <w:r w:rsidRPr="00D36147">
              <w:rPr>
                <w:rFonts w:cs="Times New Roman"/>
                <w:b/>
                <w:sz w:val="18"/>
                <w:szCs w:val="18"/>
              </w:rPr>
              <w:t>IZVORI FINANCIRANJA</w:t>
            </w:r>
          </w:p>
        </w:tc>
        <w:tc>
          <w:tcPr>
            <w:tcW w:w="1251" w:type="pct"/>
            <w:vAlign w:val="center"/>
          </w:tcPr>
          <w:p w14:paraId="0F22B4EE" w14:textId="77777777" w:rsidR="00146B4C" w:rsidRPr="00D36147" w:rsidRDefault="00146B4C" w:rsidP="00D36147">
            <w:pPr>
              <w:spacing w:line="276" w:lineRule="auto"/>
              <w:jc w:val="center"/>
              <w:rPr>
                <w:rFonts w:cs="Times New Roman"/>
                <w:b/>
                <w:sz w:val="18"/>
                <w:szCs w:val="18"/>
              </w:rPr>
            </w:pPr>
            <w:r w:rsidRPr="00D36147">
              <w:rPr>
                <w:rFonts w:cs="Times New Roman"/>
                <w:b/>
                <w:sz w:val="18"/>
                <w:szCs w:val="18"/>
              </w:rPr>
              <w:t>Državni proračun (EUR)</w:t>
            </w:r>
          </w:p>
        </w:tc>
        <w:tc>
          <w:tcPr>
            <w:tcW w:w="1172" w:type="pct"/>
            <w:vAlign w:val="center"/>
          </w:tcPr>
          <w:p w14:paraId="4183D4D2" w14:textId="77777777" w:rsidR="00146B4C" w:rsidRPr="00D36147" w:rsidRDefault="00146B4C" w:rsidP="00D36147">
            <w:pPr>
              <w:spacing w:line="276" w:lineRule="auto"/>
              <w:jc w:val="center"/>
              <w:rPr>
                <w:rFonts w:cs="Times New Roman"/>
                <w:b/>
                <w:sz w:val="18"/>
                <w:szCs w:val="18"/>
              </w:rPr>
            </w:pPr>
            <w:r w:rsidRPr="00D36147">
              <w:rPr>
                <w:rFonts w:cs="Times New Roman"/>
                <w:b/>
                <w:sz w:val="18"/>
                <w:szCs w:val="18"/>
              </w:rPr>
              <w:t>EU financiranje (EUR)</w:t>
            </w:r>
          </w:p>
        </w:tc>
        <w:tc>
          <w:tcPr>
            <w:tcW w:w="938" w:type="pct"/>
            <w:vAlign w:val="center"/>
          </w:tcPr>
          <w:p w14:paraId="79884544" w14:textId="42104AA5" w:rsidR="00146B4C" w:rsidRPr="00D36147" w:rsidRDefault="00146B4C" w:rsidP="00D36147">
            <w:pPr>
              <w:spacing w:line="276" w:lineRule="auto"/>
              <w:jc w:val="center"/>
              <w:rPr>
                <w:rFonts w:cs="Times New Roman"/>
                <w:b/>
                <w:sz w:val="18"/>
                <w:szCs w:val="18"/>
              </w:rPr>
            </w:pPr>
            <w:r w:rsidRPr="00D36147">
              <w:rPr>
                <w:rFonts w:cs="Times New Roman"/>
                <w:b/>
                <w:sz w:val="18"/>
                <w:szCs w:val="18"/>
              </w:rPr>
              <w:t>Drugi izvori</w:t>
            </w:r>
            <w:r w:rsidR="00807154" w:rsidRPr="00D36147">
              <w:rPr>
                <w:rFonts w:cs="Times New Roman"/>
                <w:b/>
                <w:sz w:val="18"/>
                <w:szCs w:val="18"/>
              </w:rPr>
              <w:t xml:space="preserve"> </w:t>
            </w:r>
            <w:r w:rsidRPr="00D36147">
              <w:rPr>
                <w:rFonts w:cs="Times New Roman"/>
                <w:b/>
                <w:sz w:val="18"/>
                <w:szCs w:val="18"/>
              </w:rPr>
              <w:t>(EUR)</w:t>
            </w:r>
          </w:p>
        </w:tc>
      </w:tr>
      <w:tr w:rsidR="00807154" w:rsidRPr="00D36147" w14:paraId="37F3864A" w14:textId="77777777" w:rsidTr="00D36147">
        <w:trPr>
          <w:jc w:val="center"/>
        </w:trPr>
        <w:tc>
          <w:tcPr>
            <w:tcW w:w="1639" w:type="pct"/>
            <w:shd w:val="clear" w:color="auto" w:fill="F2F2F2" w:themeFill="background1" w:themeFillShade="F2"/>
            <w:vAlign w:val="center"/>
          </w:tcPr>
          <w:p w14:paraId="65327875" w14:textId="77777777" w:rsidR="00146B4C" w:rsidRPr="00D36147" w:rsidRDefault="00146B4C" w:rsidP="00D36147">
            <w:pPr>
              <w:spacing w:line="276" w:lineRule="auto"/>
              <w:rPr>
                <w:rFonts w:cs="Times New Roman"/>
                <w:sz w:val="18"/>
                <w:szCs w:val="18"/>
              </w:rPr>
            </w:pPr>
            <w:r w:rsidRPr="00D36147">
              <w:rPr>
                <w:rFonts w:cs="Times New Roman"/>
                <w:sz w:val="18"/>
                <w:szCs w:val="18"/>
              </w:rPr>
              <w:t>Izvori financiranja u 2023. godini (proračunska pozicija i predviđeni iznos sredstava)</w:t>
            </w:r>
          </w:p>
        </w:tc>
        <w:tc>
          <w:tcPr>
            <w:tcW w:w="1251" w:type="pct"/>
            <w:vAlign w:val="center"/>
          </w:tcPr>
          <w:p w14:paraId="2CF13F4A" w14:textId="5D9BD080" w:rsidR="00146B4C" w:rsidRPr="00D36147" w:rsidRDefault="00146B4C" w:rsidP="00D36147">
            <w:pPr>
              <w:spacing w:line="276" w:lineRule="auto"/>
              <w:jc w:val="center"/>
              <w:rPr>
                <w:rFonts w:cs="Times New Roman"/>
                <w:sz w:val="18"/>
                <w:szCs w:val="18"/>
              </w:rPr>
            </w:pPr>
            <w:r w:rsidRPr="00D36147">
              <w:rPr>
                <w:rFonts w:cs="Times New Roman"/>
                <w:sz w:val="18"/>
                <w:szCs w:val="18"/>
              </w:rPr>
              <w:t>A509000</w:t>
            </w:r>
            <w:r w:rsidR="00410784" w:rsidRPr="00D36147">
              <w:rPr>
                <w:rFonts w:cs="Times New Roman"/>
                <w:sz w:val="18"/>
                <w:szCs w:val="18"/>
              </w:rPr>
              <w:t xml:space="preserve"> </w:t>
            </w:r>
            <w:r w:rsidR="00CD78EF" w:rsidRPr="00D36147">
              <w:rPr>
                <w:rFonts w:cs="Times New Roman"/>
                <w:sz w:val="18"/>
                <w:szCs w:val="18"/>
              </w:rPr>
              <w:t xml:space="preserve">- </w:t>
            </w:r>
            <w:r w:rsidRPr="00D36147">
              <w:rPr>
                <w:rFonts w:cs="Times New Roman"/>
                <w:sz w:val="18"/>
                <w:szCs w:val="18"/>
              </w:rPr>
              <w:t>Administracija i</w:t>
            </w:r>
          </w:p>
          <w:p w14:paraId="5C441491" w14:textId="4568FA1F" w:rsidR="00146B4C" w:rsidRPr="00D36147" w:rsidRDefault="003F4918" w:rsidP="00D36147">
            <w:pPr>
              <w:spacing w:line="276" w:lineRule="auto"/>
              <w:jc w:val="center"/>
              <w:rPr>
                <w:rFonts w:cs="Times New Roman"/>
                <w:sz w:val="18"/>
                <w:szCs w:val="18"/>
              </w:rPr>
            </w:pPr>
            <w:r w:rsidRPr="00D36147">
              <w:rPr>
                <w:rFonts w:cs="Times New Roman"/>
                <w:sz w:val="18"/>
                <w:szCs w:val="18"/>
              </w:rPr>
              <w:t>u</w:t>
            </w:r>
            <w:r w:rsidR="00146B4C" w:rsidRPr="00D36147">
              <w:rPr>
                <w:rFonts w:cs="Times New Roman"/>
                <w:sz w:val="18"/>
                <w:szCs w:val="18"/>
              </w:rPr>
              <w:t>pravljanje</w:t>
            </w:r>
          </w:p>
        </w:tc>
        <w:tc>
          <w:tcPr>
            <w:tcW w:w="1172" w:type="pct"/>
            <w:vAlign w:val="center"/>
          </w:tcPr>
          <w:p w14:paraId="3AD5E661" w14:textId="77777777" w:rsidR="00146B4C" w:rsidRPr="00D36147" w:rsidRDefault="00146B4C" w:rsidP="00D36147">
            <w:pPr>
              <w:spacing w:line="276" w:lineRule="auto"/>
              <w:jc w:val="center"/>
              <w:rPr>
                <w:rFonts w:cs="Times New Roman"/>
                <w:sz w:val="18"/>
                <w:szCs w:val="18"/>
              </w:rPr>
            </w:pPr>
            <w:r w:rsidRPr="00D36147">
              <w:rPr>
                <w:rFonts w:cs="Times New Roman"/>
                <w:sz w:val="18"/>
                <w:szCs w:val="18"/>
              </w:rPr>
              <w:t>0,00</w:t>
            </w:r>
          </w:p>
        </w:tc>
        <w:tc>
          <w:tcPr>
            <w:tcW w:w="938" w:type="pct"/>
            <w:vAlign w:val="center"/>
          </w:tcPr>
          <w:p w14:paraId="3AF3D9B3" w14:textId="77777777" w:rsidR="00146B4C" w:rsidRPr="00D36147" w:rsidRDefault="00146B4C" w:rsidP="00D36147">
            <w:pPr>
              <w:spacing w:line="276" w:lineRule="auto"/>
              <w:jc w:val="center"/>
              <w:rPr>
                <w:rFonts w:cs="Times New Roman"/>
                <w:sz w:val="18"/>
                <w:szCs w:val="18"/>
              </w:rPr>
            </w:pPr>
            <w:r w:rsidRPr="00D36147">
              <w:rPr>
                <w:rFonts w:cs="Times New Roman"/>
                <w:sz w:val="18"/>
                <w:szCs w:val="18"/>
              </w:rPr>
              <w:t>0,00</w:t>
            </w:r>
          </w:p>
        </w:tc>
      </w:tr>
      <w:tr w:rsidR="00807154" w:rsidRPr="00D36147" w14:paraId="4F9FA302" w14:textId="77777777" w:rsidTr="00D36147">
        <w:trPr>
          <w:jc w:val="center"/>
        </w:trPr>
        <w:tc>
          <w:tcPr>
            <w:tcW w:w="1639" w:type="pct"/>
            <w:vMerge w:val="restart"/>
            <w:shd w:val="clear" w:color="auto" w:fill="F2F2F2" w:themeFill="background1" w:themeFillShade="F2"/>
            <w:vAlign w:val="center"/>
          </w:tcPr>
          <w:p w14:paraId="14738BB1" w14:textId="77777777" w:rsidR="00146B4C" w:rsidRPr="00D36147" w:rsidRDefault="00146B4C" w:rsidP="00D36147">
            <w:pPr>
              <w:spacing w:line="276" w:lineRule="auto"/>
              <w:rPr>
                <w:rFonts w:cs="Times New Roman"/>
                <w:b/>
                <w:bCs/>
                <w:sz w:val="18"/>
                <w:szCs w:val="18"/>
              </w:rPr>
            </w:pPr>
            <w:r w:rsidRPr="00D36147">
              <w:rPr>
                <w:rFonts w:cs="Times New Roman"/>
                <w:b/>
                <w:bCs/>
                <w:sz w:val="18"/>
                <w:szCs w:val="18"/>
              </w:rPr>
              <w:t xml:space="preserve">UKUPNO UTROŠENA SREDSTVA PO IZVORU </w:t>
            </w:r>
          </w:p>
        </w:tc>
        <w:tc>
          <w:tcPr>
            <w:tcW w:w="1251" w:type="pct"/>
            <w:vAlign w:val="center"/>
          </w:tcPr>
          <w:p w14:paraId="2FC2D1BB" w14:textId="77777777" w:rsidR="00146B4C" w:rsidRPr="00D36147" w:rsidRDefault="00146B4C" w:rsidP="00D36147">
            <w:pPr>
              <w:spacing w:line="276" w:lineRule="auto"/>
              <w:jc w:val="center"/>
              <w:rPr>
                <w:rFonts w:cs="Times New Roman"/>
                <w:b/>
                <w:bCs/>
                <w:sz w:val="18"/>
                <w:szCs w:val="18"/>
              </w:rPr>
            </w:pPr>
            <w:r w:rsidRPr="00D36147">
              <w:rPr>
                <w:rFonts w:cs="Times New Roman"/>
                <w:b/>
                <w:bCs/>
                <w:sz w:val="18"/>
                <w:szCs w:val="18"/>
              </w:rPr>
              <w:t>Državni proračun (EUR)</w:t>
            </w:r>
          </w:p>
        </w:tc>
        <w:tc>
          <w:tcPr>
            <w:tcW w:w="1172" w:type="pct"/>
            <w:vAlign w:val="center"/>
          </w:tcPr>
          <w:p w14:paraId="5FF4B0E6" w14:textId="77777777" w:rsidR="00146B4C" w:rsidRPr="00D36147" w:rsidRDefault="00146B4C" w:rsidP="00D36147">
            <w:pPr>
              <w:spacing w:line="276" w:lineRule="auto"/>
              <w:jc w:val="center"/>
              <w:rPr>
                <w:rFonts w:cs="Times New Roman"/>
                <w:b/>
                <w:bCs/>
                <w:sz w:val="18"/>
                <w:szCs w:val="18"/>
              </w:rPr>
            </w:pPr>
            <w:r w:rsidRPr="00D36147">
              <w:rPr>
                <w:rFonts w:cs="Times New Roman"/>
                <w:b/>
                <w:bCs/>
                <w:sz w:val="18"/>
                <w:szCs w:val="18"/>
              </w:rPr>
              <w:t>EU financiranje (EUR)</w:t>
            </w:r>
          </w:p>
        </w:tc>
        <w:tc>
          <w:tcPr>
            <w:tcW w:w="938" w:type="pct"/>
            <w:vAlign w:val="center"/>
          </w:tcPr>
          <w:p w14:paraId="493349B6" w14:textId="060C65C0" w:rsidR="00146B4C" w:rsidRPr="00D36147" w:rsidRDefault="00146B4C" w:rsidP="00D36147">
            <w:pPr>
              <w:spacing w:line="276" w:lineRule="auto"/>
              <w:jc w:val="center"/>
              <w:rPr>
                <w:rFonts w:cs="Times New Roman"/>
                <w:b/>
                <w:bCs/>
                <w:sz w:val="18"/>
                <w:szCs w:val="18"/>
              </w:rPr>
            </w:pPr>
            <w:r w:rsidRPr="00D36147">
              <w:rPr>
                <w:rFonts w:cs="Times New Roman"/>
                <w:b/>
                <w:bCs/>
                <w:sz w:val="18"/>
                <w:szCs w:val="18"/>
              </w:rPr>
              <w:t>Drugi izvori</w:t>
            </w:r>
            <w:r w:rsidR="00807154" w:rsidRPr="00D36147">
              <w:rPr>
                <w:rFonts w:cs="Times New Roman"/>
                <w:b/>
                <w:bCs/>
                <w:sz w:val="18"/>
                <w:szCs w:val="18"/>
              </w:rPr>
              <w:t xml:space="preserve"> </w:t>
            </w:r>
            <w:r w:rsidRPr="00D36147">
              <w:rPr>
                <w:rFonts w:cs="Times New Roman"/>
                <w:b/>
                <w:bCs/>
                <w:sz w:val="18"/>
                <w:szCs w:val="18"/>
              </w:rPr>
              <w:t>(EUR)</w:t>
            </w:r>
          </w:p>
        </w:tc>
      </w:tr>
      <w:tr w:rsidR="00807154" w:rsidRPr="00D36147" w14:paraId="3DD8C081" w14:textId="77777777" w:rsidTr="00D36147">
        <w:trPr>
          <w:jc w:val="center"/>
        </w:trPr>
        <w:tc>
          <w:tcPr>
            <w:tcW w:w="1639" w:type="pct"/>
            <w:vMerge/>
            <w:shd w:val="clear" w:color="auto" w:fill="F2F2F2" w:themeFill="background1" w:themeFillShade="F2"/>
            <w:vAlign w:val="center"/>
          </w:tcPr>
          <w:p w14:paraId="3A3D600A" w14:textId="77777777" w:rsidR="00146B4C" w:rsidRPr="00D36147" w:rsidRDefault="00146B4C" w:rsidP="00D36147">
            <w:pPr>
              <w:spacing w:line="276" w:lineRule="auto"/>
              <w:rPr>
                <w:rFonts w:cs="Times New Roman"/>
                <w:b/>
                <w:bCs/>
                <w:sz w:val="18"/>
                <w:szCs w:val="18"/>
              </w:rPr>
            </w:pPr>
          </w:p>
        </w:tc>
        <w:tc>
          <w:tcPr>
            <w:tcW w:w="1251" w:type="pct"/>
            <w:vAlign w:val="center"/>
          </w:tcPr>
          <w:p w14:paraId="7945C92B" w14:textId="6DB254FC" w:rsidR="00FB51D3" w:rsidRPr="00D36147" w:rsidRDefault="00FB51D3" w:rsidP="00D36147">
            <w:pPr>
              <w:spacing w:line="276" w:lineRule="auto"/>
              <w:jc w:val="center"/>
              <w:rPr>
                <w:rFonts w:cs="Times New Roman"/>
                <w:bCs/>
                <w:sz w:val="18"/>
                <w:szCs w:val="18"/>
              </w:rPr>
            </w:pPr>
            <w:r w:rsidRPr="00D36147">
              <w:rPr>
                <w:rFonts w:cs="Times New Roman"/>
                <w:bCs/>
                <w:sz w:val="18"/>
                <w:szCs w:val="18"/>
              </w:rPr>
              <w:t>A509000</w:t>
            </w:r>
            <w:r w:rsidR="00CD78EF" w:rsidRPr="00D36147">
              <w:rPr>
                <w:rFonts w:cs="Times New Roman"/>
                <w:bCs/>
                <w:sz w:val="18"/>
                <w:szCs w:val="18"/>
              </w:rPr>
              <w:t xml:space="preserve"> - </w:t>
            </w:r>
            <w:r w:rsidRPr="00D36147">
              <w:rPr>
                <w:rFonts w:cs="Times New Roman"/>
                <w:bCs/>
                <w:sz w:val="18"/>
                <w:szCs w:val="18"/>
              </w:rPr>
              <w:t>Administracija i</w:t>
            </w:r>
          </w:p>
          <w:p w14:paraId="36395205" w14:textId="24FEEAD7" w:rsidR="00FB51D3" w:rsidRPr="00D36147" w:rsidRDefault="00FB51D3" w:rsidP="00D36147">
            <w:pPr>
              <w:spacing w:line="276" w:lineRule="auto"/>
              <w:jc w:val="center"/>
              <w:rPr>
                <w:rFonts w:cs="Times New Roman"/>
                <w:bCs/>
                <w:sz w:val="18"/>
                <w:szCs w:val="18"/>
              </w:rPr>
            </w:pPr>
            <w:r w:rsidRPr="00D36147">
              <w:rPr>
                <w:rFonts w:cs="Times New Roman"/>
                <w:bCs/>
                <w:sz w:val="18"/>
                <w:szCs w:val="18"/>
              </w:rPr>
              <w:t>upravljanje</w:t>
            </w:r>
            <w:r w:rsidRPr="00D36147" w:rsidDel="00FB51D3">
              <w:rPr>
                <w:rFonts w:cs="Times New Roman"/>
                <w:bCs/>
                <w:sz w:val="18"/>
                <w:szCs w:val="18"/>
              </w:rPr>
              <w:t xml:space="preserve"> </w:t>
            </w:r>
          </w:p>
          <w:p w14:paraId="41D2AE20" w14:textId="77777777" w:rsidR="00146B4C" w:rsidRPr="00D36147" w:rsidRDefault="00146B4C" w:rsidP="00D36147">
            <w:pPr>
              <w:spacing w:line="276" w:lineRule="auto"/>
              <w:jc w:val="center"/>
              <w:rPr>
                <w:rFonts w:cs="Times New Roman"/>
                <w:b/>
                <w:bCs/>
                <w:sz w:val="18"/>
                <w:szCs w:val="18"/>
              </w:rPr>
            </w:pPr>
            <w:r w:rsidRPr="00D36147">
              <w:rPr>
                <w:rFonts w:cs="Times New Roman"/>
                <w:b/>
                <w:bCs/>
                <w:sz w:val="18"/>
                <w:szCs w:val="18"/>
              </w:rPr>
              <w:t>0,00</w:t>
            </w:r>
          </w:p>
        </w:tc>
        <w:tc>
          <w:tcPr>
            <w:tcW w:w="1172" w:type="pct"/>
            <w:vAlign w:val="center"/>
          </w:tcPr>
          <w:p w14:paraId="4A6ECC41" w14:textId="77777777" w:rsidR="00146B4C" w:rsidRPr="00D36147" w:rsidRDefault="00146B4C" w:rsidP="00D36147">
            <w:pPr>
              <w:spacing w:line="276" w:lineRule="auto"/>
              <w:jc w:val="center"/>
              <w:rPr>
                <w:rFonts w:cs="Times New Roman"/>
                <w:bCs/>
                <w:sz w:val="18"/>
                <w:szCs w:val="18"/>
              </w:rPr>
            </w:pPr>
            <w:r w:rsidRPr="00D36147">
              <w:rPr>
                <w:rFonts w:cs="Times New Roman"/>
                <w:bCs/>
                <w:sz w:val="18"/>
                <w:szCs w:val="18"/>
              </w:rPr>
              <w:t xml:space="preserve">0,00 </w:t>
            </w:r>
          </w:p>
        </w:tc>
        <w:tc>
          <w:tcPr>
            <w:tcW w:w="938" w:type="pct"/>
            <w:vAlign w:val="center"/>
          </w:tcPr>
          <w:p w14:paraId="179EB029" w14:textId="77777777" w:rsidR="00146B4C" w:rsidRPr="00D36147" w:rsidRDefault="00146B4C" w:rsidP="00D36147">
            <w:pPr>
              <w:spacing w:line="276" w:lineRule="auto"/>
              <w:jc w:val="center"/>
              <w:rPr>
                <w:rFonts w:cs="Times New Roman"/>
                <w:bCs/>
                <w:sz w:val="18"/>
                <w:szCs w:val="18"/>
              </w:rPr>
            </w:pPr>
            <w:r w:rsidRPr="00D36147">
              <w:rPr>
                <w:rFonts w:cs="Times New Roman"/>
                <w:bCs/>
                <w:sz w:val="18"/>
                <w:szCs w:val="18"/>
              </w:rPr>
              <w:t xml:space="preserve">0,00 </w:t>
            </w:r>
          </w:p>
        </w:tc>
      </w:tr>
      <w:tr w:rsidR="00146B4C" w:rsidRPr="00D36147" w14:paraId="27F3782B" w14:textId="77777777" w:rsidTr="00D36147">
        <w:trPr>
          <w:trHeight w:val="316"/>
          <w:jc w:val="center"/>
        </w:trPr>
        <w:tc>
          <w:tcPr>
            <w:tcW w:w="1639" w:type="pct"/>
            <w:shd w:val="clear" w:color="auto" w:fill="F2F2F2" w:themeFill="background1" w:themeFillShade="F2"/>
            <w:vAlign w:val="center"/>
          </w:tcPr>
          <w:p w14:paraId="3F5DE3C3" w14:textId="2152FDED" w:rsidR="00146B4C" w:rsidRPr="00D36147" w:rsidRDefault="00146B4C" w:rsidP="00D36147">
            <w:pPr>
              <w:spacing w:line="276" w:lineRule="auto"/>
              <w:rPr>
                <w:rFonts w:cs="Times New Roman"/>
                <w:sz w:val="18"/>
                <w:szCs w:val="18"/>
              </w:rPr>
            </w:pPr>
            <w:r w:rsidRPr="00D36147">
              <w:rPr>
                <w:rFonts w:cs="Times New Roman"/>
                <w:sz w:val="18"/>
                <w:szCs w:val="18"/>
              </w:rPr>
              <w:t>ROK PROVEDBE AKTIVNOSTI</w:t>
            </w:r>
          </w:p>
        </w:tc>
        <w:tc>
          <w:tcPr>
            <w:tcW w:w="3361" w:type="pct"/>
            <w:gridSpan w:val="3"/>
            <w:vAlign w:val="center"/>
          </w:tcPr>
          <w:p w14:paraId="0FF793F3" w14:textId="77777777" w:rsidR="00146B4C" w:rsidRPr="00D36147" w:rsidRDefault="00146B4C" w:rsidP="00D36147">
            <w:pPr>
              <w:spacing w:line="276" w:lineRule="auto"/>
              <w:rPr>
                <w:rFonts w:cs="Times New Roman"/>
                <w:sz w:val="18"/>
                <w:szCs w:val="18"/>
              </w:rPr>
            </w:pPr>
            <w:r w:rsidRPr="00D36147">
              <w:rPr>
                <w:rFonts w:cs="Times New Roman"/>
                <w:sz w:val="18"/>
                <w:szCs w:val="18"/>
              </w:rPr>
              <w:t>IV. kvartal 2025.</w:t>
            </w:r>
          </w:p>
        </w:tc>
      </w:tr>
    </w:tbl>
    <w:p w14:paraId="7CA63F2D" w14:textId="77777777" w:rsidR="00807154" w:rsidRDefault="00807154" w:rsidP="004A3B23">
      <w:pPr>
        <w:spacing w:after="0" w:line="276" w:lineRule="auto"/>
        <w:jc w:val="both"/>
        <w:rPr>
          <w:rFonts w:cs="Times New Roman"/>
          <w:i/>
          <w:iCs/>
          <w:szCs w:val="24"/>
        </w:rPr>
      </w:pPr>
    </w:p>
    <w:p w14:paraId="442CA730" w14:textId="494BA482" w:rsidR="00E5482D" w:rsidRDefault="00E5482D">
      <w:pPr>
        <w:rPr>
          <w:rFonts w:cs="Times New Roman"/>
          <w:i/>
          <w:iCs/>
          <w:szCs w:val="24"/>
        </w:rPr>
      </w:pPr>
    </w:p>
    <w:p w14:paraId="11A8BE14" w14:textId="0F6C2DFB" w:rsidR="00024EF9" w:rsidRPr="00E63507" w:rsidRDefault="00056BCB" w:rsidP="00AB12E9">
      <w:pPr>
        <w:spacing w:after="0" w:line="276" w:lineRule="auto"/>
        <w:jc w:val="both"/>
        <w:rPr>
          <w:rFonts w:cs="Times New Roman"/>
          <w:i/>
          <w:iCs/>
          <w:szCs w:val="24"/>
        </w:rPr>
      </w:pPr>
      <w:r w:rsidRPr="00E63507">
        <w:rPr>
          <w:rFonts w:cs="Times New Roman"/>
          <w:i/>
          <w:iCs/>
          <w:szCs w:val="24"/>
        </w:rPr>
        <w:lastRenderedPageBreak/>
        <w:t>Aktivnost 3.1.</w:t>
      </w:r>
      <w:r w:rsidR="00B40118" w:rsidRPr="00E63507">
        <w:rPr>
          <w:rFonts w:cs="Times New Roman"/>
          <w:i/>
          <w:iCs/>
          <w:szCs w:val="24"/>
        </w:rPr>
        <w:t>2</w:t>
      </w:r>
      <w:r w:rsidRPr="00E63507">
        <w:rPr>
          <w:rFonts w:cs="Times New Roman"/>
          <w:i/>
          <w:iCs/>
          <w:szCs w:val="24"/>
        </w:rPr>
        <w:t>. Financijska pomoć za romsku nacionalnu manjinu</w:t>
      </w:r>
    </w:p>
    <w:p w14:paraId="14F1167A" w14:textId="7C85B2E5" w:rsidR="004C6C5E" w:rsidRDefault="00024EF9" w:rsidP="00D36147">
      <w:pPr>
        <w:spacing w:after="0" w:line="276" w:lineRule="auto"/>
        <w:jc w:val="both"/>
        <w:rPr>
          <w:rFonts w:cs="Times New Roman"/>
          <w:i/>
          <w:iCs/>
          <w:szCs w:val="24"/>
        </w:rPr>
      </w:pPr>
      <w:r w:rsidRPr="00E63507">
        <w:rPr>
          <w:rFonts w:cs="Times New Roman"/>
          <w:i/>
          <w:iCs/>
          <w:szCs w:val="24"/>
        </w:rPr>
        <w:t xml:space="preserve">Nositelj provedbe: </w:t>
      </w:r>
      <w:r w:rsidR="00AE0BB0" w:rsidRPr="00E63507">
        <w:rPr>
          <w:rFonts w:cs="Times New Roman"/>
          <w:i/>
          <w:iCs/>
          <w:szCs w:val="24"/>
        </w:rPr>
        <w:t>Ured za ljudska prava i prava nacionalnih manjina</w:t>
      </w:r>
    </w:p>
    <w:p w14:paraId="7161C133" w14:textId="77777777" w:rsidR="005A6860" w:rsidRPr="00E63507" w:rsidRDefault="005A6860" w:rsidP="00D36147">
      <w:pPr>
        <w:spacing w:after="0" w:line="276" w:lineRule="auto"/>
        <w:jc w:val="both"/>
        <w:rPr>
          <w:rFonts w:cs="Times New Roman"/>
          <w:i/>
          <w:iCs/>
          <w:szCs w:val="24"/>
        </w:rPr>
      </w:pPr>
    </w:p>
    <w:p w14:paraId="402C5085" w14:textId="4AE63D1D" w:rsidR="004F43AD" w:rsidRPr="00E63507" w:rsidRDefault="004F43AD" w:rsidP="00D36147">
      <w:pPr>
        <w:spacing w:after="0" w:line="276" w:lineRule="auto"/>
        <w:jc w:val="both"/>
        <w:rPr>
          <w:rFonts w:cs="Times New Roman"/>
          <w:szCs w:val="24"/>
        </w:rPr>
      </w:pPr>
      <w:r w:rsidRPr="00E63507">
        <w:rPr>
          <w:rFonts w:cs="Times New Roman"/>
          <w:szCs w:val="24"/>
        </w:rPr>
        <w:t xml:space="preserve">Povjerenstvo </w:t>
      </w:r>
      <w:r w:rsidR="00334F4E" w:rsidRPr="00E63507">
        <w:rPr>
          <w:rFonts w:cs="Times New Roman"/>
          <w:szCs w:val="24"/>
        </w:rPr>
        <w:t>je</w:t>
      </w:r>
      <w:r w:rsidRPr="00E63507">
        <w:rPr>
          <w:rFonts w:cs="Times New Roman"/>
          <w:szCs w:val="24"/>
        </w:rPr>
        <w:t xml:space="preserve"> u okviru svojih zadaća tijekom 202</w:t>
      </w:r>
      <w:r w:rsidR="009B3F95" w:rsidRPr="00E63507">
        <w:rPr>
          <w:rFonts w:cs="Times New Roman"/>
          <w:szCs w:val="24"/>
        </w:rPr>
        <w:t>3</w:t>
      </w:r>
      <w:r w:rsidRPr="00E63507">
        <w:rPr>
          <w:rFonts w:cs="Times New Roman"/>
          <w:szCs w:val="24"/>
        </w:rPr>
        <w:t>. godine odobril</w:t>
      </w:r>
      <w:r w:rsidR="00B84DFF" w:rsidRPr="00E63507">
        <w:rPr>
          <w:rFonts w:cs="Times New Roman"/>
          <w:szCs w:val="24"/>
        </w:rPr>
        <w:t>o</w:t>
      </w:r>
      <w:r w:rsidRPr="00E63507">
        <w:rPr>
          <w:rFonts w:cs="Times New Roman"/>
          <w:szCs w:val="24"/>
        </w:rPr>
        <w:t xml:space="preserve"> </w:t>
      </w:r>
      <w:r w:rsidR="009B3F95" w:rsidRPr="00E63507">
        <w:rPr>
          <w:rFonts w:cs="Times New Roman"/>
          <w:szCs w:val="24"/>
        </w:rPr>
        <w:t xml:space="preserve">5 </w:t>
      </w:r>
      <w:r w:rsidR="00B8373B" w:rsidRPr="00E63507">
        <w:rPr>
          <w:rFonts w:cs="Times New Roman"/>
          <w:szCs w:val="24"/>
        </w:rPr>
        <w:t>zamolbi</w:t>
      </w:r>
      <w:r w:rsidRPr="00E63507">
        <w:rPr>
          <w:rFonts w:cs="Times New Roman"/>
          <w:szCs w:val="24"/>
        </w:rPr>
        <w:t xml:space="preserve"> udruga i vijeća romske nacionalne manjine za (su)financiranje temeljem Kriterija za utvrđivanje financijske pomoći za poboljšanje uvjeta i kvalitete života pripadnika romske nacionalne manjine u Republici Hrvatskoj kako slijedi:</w:t>
      </w:r>
    </w:p>
    <w:p w14:paraId="5B4AC8AD" w14:textId="2CA848BA" w:rsidR="00263A39" w:rsidRPr="00E63507" w:rsidRDefault="00B90CFC" w:rsidP="00D36147">
      <w:pPr>
        <w:pStyle w:val="ListParagraph"/>
        <w:numPr>
          <w:ilvl w:val="0"/>
          <w:numId w:val="123"/>
        </w:numPr>
        <w:spacing w:line="276" w:lineRule="auto"/>
        <w:jc w:val="both"/>
      </w:pPr>
      <w:r w:rsidRPr="00E63507">
        <w:t>z</w:t>
      </w:r>
      <w:r w:rsidR="00263A39" w:rsidRPr="00E63507">
        <w:t xml:space="preserve">amolbu Medijskog informativnog centara - sufinanciranje projekta </w:t>
      </w:r>
      <w:hyperlink r:id="rId13" w:history="1">
        <w:r w:rsidR="00263A39" w:rsidRPr="00E63507">
          <w:rPr>
            <w:rStyle w:val="Hyperlink"/>
          </w:rPr>
          <w:t>www.romalen.com</w:t>
        </w:r>
      </w:hyperlink>
      <w:r w:rsidR="00263A39" w:rsidRPr="00E63507">
        <w:t xml:space="preserve"> (web portal) u iznosu</w:t>
      </w:r>
      <w:r w:rsidR="00287202" w:rsidRPr="00E63507">
        <w:t xml:space="preserve"> od</w:t>
      </w:r>
      <w:r w:rsidR="00263A39" w:rsidRPr="00E63507">
        <w:t xml:space="preserve"> 6.020,00 EUR</w:t>
      </w:r>
      <w:r w:rsidRPr="00E63507">
        <w:t>,</w:t>
      </w:r>
    </w:p>
    <w:p w14:paraId="4C393DAE" w14:textId="11F99B9E" w:rsidR="00263A39" w:rsidRPr="00E63507" w:rsidRDefault="00B90CFC" w:rsidP="00D36147">
      <w:pPr>
        <w:pStyle w:val="ListParagraph"/>
        <w:numPr>
          <w:ilvl w:val="0"/>
          <w:numId w:val="123"/>
        </w:numPr>
        <w:spacing w:line="276" w:lineRule="auto"/>
        <w:jc w:val="both"/>
      </w:pPr>
      <w:r w:rsidRPr="00E63507">
        <w:t>d</w:t>
      </w:r>
      <w:r w:rsidR="00263A39" w:rsidRPr="00E63507">
        <w:t>vije zamolbe Saveza Roma u Republici Hrvatskoj „K</w:t>
      </w:r>
      <w:r w:rsidR="00287202" w:rsidRPr="00E63507">
        <w:t>ALI SARA</w:t>
      </w:r>
      <w:r w:rsidR="00263A39" w:rsidRPr="00E63507">
        <w:t xml:space="preserve">“ za sufinanciranje dovršetka izgradnje Zida boli u Romskom memorijalnom centru u </w:t>
      </w:r>
      <w:proofErr w:type="spellStart"/>
      <w:r w:rsidR="00263A39" w:rsidRPr="00E63507">
        <w:t>Uštici</w:t>
      </w:r>
      <w:proofErr w:type="spellEnd"/>
      <w:r w:rsidR="00263A39" w:rsidRPr="00E63507">
        <w:t>, u ukupnom iznosu od 179.619,13 EUR</w:t>
      </w:r>
      <w:r w:rsidRPr="00E63507">
        <w:t>,</w:t>
      </w:r>
    </w:p>
    <w:p w14:paraId="4D2E47F8" w14:textId="1315E51B" w:rsidR="00263A39" w:rsidRPr="00E63507" w:rsidRDefault="00B90CFC" w:rsidP="00D36147">
      <w:pPr>
        <w:pStyle w:val="ListParagraph"/>
        <w:numPr>
          <w:ilvl w:val="0"/>
          <w:numId w:val="123"/>
        </w:numPr>
        <w:spacing w:line="276" w:lineRule="auto"/>
        <w:jc w:val="both"/>
      </w:pPr>
      <w:r w:rsidRPr="00E63507">
        <w:t>z</w:t>
      </w:r>
      <w:r w:rsidR="00263A39" w:rsidRPr="00E63507">
        <w:t>amolbu Društva Naša djeca</w:t>
      </w:r>
      <w:r w:rsidR="00287202" w:rsidRPr="00E63507">
        <w:t xml:space="preserve"> Čakovec</w:t>
      </w:r>
      <w:r w:rsidR="00263A39" w:rsidRPr="00E63507">
        <w:t xml:space="preserve"> – ljetovanje djece pripadnika romske nacionalne manjine u sklopu projekta „I ja bih na more 2023.“ u ukupnom iznosu od 1.847,00 EUR</w:t>
      </w:r>
      <w:r w:rsidRPr="00E63507">
        <w:t>,</w:t>
      </w:r>
    </w:p>
    <w:p w14:paraId="6A4271B2" w14:textId="5FD99FB6" w:rsidR="0004140C" w:rsidRPr="00E63507" w:rsidRDefault="00B90CFC" w:rsidP="00D36147">
      <w:pPr>
        <w:pStyle w:val="ListParagraph"/>
        <w:numPr>
          <w:ilvl w:val="0"/>
          <w:numId w:val="123"/>
        </w:numPr>
        <w:spacing w:line="276" w:lineRule="auto"/>
        <w:jc w:val="both"/>
        <w:rPr>
          <w:color w:val="FF0000"/>
        </w:rPr>
      </w:pPr>
      <w:r w:rsidRPr="00E63507">
        <w:t>z</w:t>
      </w:r>
      <w:r w:rsidR="004F43AD" w:rsidRPr="00E63507">
        <w:t>amolb</w:t>
      </w:r>
      <w:r w:rsidR="00263A39" w:rsidRPr="00E63507">
        <w:t>u za financijsku pomoć</w:t>
      </w:r>
      <w:r w:rsidR="00287202" w:rsidRPr="00E63507">
        <w:t xml:space="preserve"> za </w:t>
      </w:r>
      <w:r w:rsidR="00263A39" w:rsidRPr="00E63507">
        <w:t>financiranje projekta „Med-Info Centar Međimurje“</w:t>
      </w:r>
      <w:r w:rsidR="00287202" w:rsidRPr="00E63507">
        <w:t xml:space="preserve"> udruge </w:t>
      </w:r>
      <w:proofErr w:type="spellStart"/>
      <w:r w:rsidR="00287202" w:rsidRPr="00E63507">
        <w:t>Medecines</w:t>
      </w:r>
      <w:proofErr w:type="spellEnd"/>
      <w:r w:rsidR="00287202" w:rsidRPr="00E63507">
        <w:t xml:space="preserve"> </w:t>
      </w:r>
      <w:proofErr w:type="spellStart"/>
      <w:r w:rsidR="00287202" w:rsidRPr="00E63507">
        <w:t>du</w:t>
      </w:r>
      <w:proofErr w:type="spellEnd"/>
      <w:r w:rsidR="00287202" w:rsidRPr="00E63507">
        <w:t xml:space="preserve"> </w:t>
      </w:r>
      <w:proofErr w:type="spellStart"/>
      <w:r w:rsidR="00287202" w:rsidRPr="00E63507">
        <w:t>monde</w:t>
      </w:r>
      <w:proofErr w:type="spellEnd"/>
      <w:r w:rsidR="00287202" w:rsidRPr="00E63507">
        <w:t xml:space="preserve">, </w:t>
      </w:r>
      <w:r w:rsidR="00263A39" w:rsidRPr="00E63507">
        <w:t>u ukupnom iznosu od 33.845,00 EUR</w:t>
      </w:r>
      <w:r w:rsidRPr="00E63507">
        <w:rPr>
          <w:color w:val="FF0000"/>
        </w:rPr>
        <w:t>.</w:t>
      </w:r>
    </w:p>
    <w:p w14:paraId="4DD549C6" w14:textId="271B18B4" w:rsidR="00E1104B" w:rsidRPr="00E63507" w:rsidRDefault="00E1104B" w:rsidP="004A3B23">
      <w:pPr>
        <w:pStyle w:val="ListParagraph"/>
        <w:spacing w:line="276" w:lineRule="auto"/>
        <w:jc w:val="both"/>
      </w:pPr>
    </w:p>
    <w:tbl>
      <w:tblPr>
        <w:tblStyle w:val="TableGrid"/>
        <w:tblpPr w:leftFromText="180" w:rightFromText="180" w:vertAnchor="text" w:horzAnchor="margin" w:tblpY="84"/>
        <w:tblW w:w="5000" w:type="pct"/>
        <w:tblLook w:val="04A0" w:firstRow="1" w:lastRow="0" w:firstColumn="1" w:lastColumn="0" w:noHBand="0" w:noVBand="1"/>
      </w:tblPr>
      <w:tblGrid>
        <w:gridCol w:w="2742"/>
        <w:gridCol w:w="2198"/>
        <w:gridCol w:w="2061"/>
        <w:gridCol w:w="2061"/>
      </w:tblGrid>
      <w:tr w:rsidR="00DF0290" w:rsidRPr="00D36147" w14:paraId="60D05A60" w14:textId="77777777" w:rsidTr="00CA40F2">
        <w:tc>
          <w:tcPr>
            <w:tcW w:w="1513" w:type="pct"/>
            <w:shd w:val="clear" w:color="auto" w:fill="F2F2F2" w:themeFill="background1" w:themeFillShade="F2"/>
            <w:vAlign w:val="center"/>
          </w:tcPr>
          <w:p w14:paraId="665ABFDA" w14:textId="35704EB0" w:rsidR="008D210E" w:rsidRPr="00D36147" w:rsidRDefault="00B510B5" w:rsidP="00D36147">
            <w:pPr>
              <w:rPr>
                <w:rFonts w:cs="Times New Roman"/>
                <w:b/>
                <w:sz w:val="20"/>
                <w:szCs w:val="18"/>
              </w:rPr>
            </w:pPr>
            <w:r w:rsidRPr="00D36147">
              <w:rPr>
                <w:rFonts w:cs="Times New Roman"/>
                <w:b/>
                <w:sz w:val="20"/>
                <w:szCs w:val="18"/>
              </w:rPr>
              <w:t>Pokazatelji provedbe i pokazatelji uspješnosti provedbe</w:t>
            </w:r>
          </w:p>
        </w:tc>
        <w:tc>
          <w:tcPr>
            <w:tcW w:w="1213" w:type="pct"/>
            <w:shd w:val="clear" w:color="auto" w:fill="F2F2F2" w:themeFill="background1" w:themeFillShade="F2"/>
            <w:vAlign w:val="center"/>
          </w:tcPr>
          <w:p w14:paraId="427EED6E" w14:textId="77777777" w:rsidR="008D210E" w:rsidRPr="00D36147" w:rsidRDefault="008D210E" w:rsidP="00D36147">
            <w:pPr>
              <w:jc w:val="center"/>
              <w:rPr>
                <w:rFonts w:cs="Times New Roman"/>
                <w:b/>
                <w:sz w:val="20"/>
              </w:rPr>
            </w:pPr>
            <w:r w:rsidRPr="00D36147">
              <w:rPr>
                <w:rFonts w:cs="Times New Roman"/>
                <w:b/>
                <w:sz w:val="20"/>
              </w:rPr>
              <w:t>Broj odobrenih zahtjeva</w:t>
            </w:r>
          </w:p>
        </w:tc>
        <w:tc>
          <w:tcPr>
            <w:tcW w:w="1137" w:type="pct"/>
            <w:shd w:val="clear" w:color="auto" w:fill="F2F2F2" w:themeFill="background1" w:themeFillShade="F2"/>
            <w:vAlign w:val="center"/>
          </w:tcPr>
          <w:p w14:paraId="1A6769A2" w14:textId="77777777" w:rsidR="008D210E" w:rsidRPr="00D36147" w:rsidRDefault="008D210E" w:rsidP="00D36147">
            <w:pPr>
              <w:jc w:val="center"/>
              <w:rPr>
                <w:rFonts w:cs="Times New Roman"/>
                <w:b/>
                <w:sz w:val="20"/>
              </w:rPr>
            </w:pPr>
            <w:r w:rsidRPr="00D36147">
              <w:rPr>
                <w:rFonts w:cs="Times New Roman"/>
                <w:b/>
                <w:sz w:val="20"/>
              </w:rPr>
              <w:t>Iznos odobrenih sredstava</w:t>
            </w:r>
          </w:p>
        </w:tc>
        <w:tc>
          <w:tcPr>
            <w:tcW w:w="1137" w:type="pct"/>
            <w:shd w:val="clear" w:color="auto" w:fill="F2F2F2" w:themeFill="background1" w:themeFillShade="F2"/>
            <w:vAlign w:val="center"/>
          </w:tcPr>
          <w:p w14:paraId="0C4C2912" w14:textId="77777777" w:rsidR="008D210E" w:rsidRPr="00D36147" w:rsidRDefault="008D210E" w:rsidP="00D36147">
            <w:pPr>
              <w:jc w:val="center"/>
              <w:rPr>
                <w:rFonts w:cs="Times New Roman"/>
                <w:b/>
                <w:sz w:val="20"/>
                <w:szCs w:val="18"/>
              </w:rPr>
            </w:pPr>
          </w:p>
        </w:tc>
      </w:tr>
      <w:tr w:rsidR="00DF0290" w:rsidRPr="00D36147" w14:paraId="3A9DA3A7" w14:textId="77777777" w:rsidTr="00CA40F2">
        <w:tc>
          <w:tcPr>
            <w:tcW w:w="1513" w:type="pct"/>
            <w:shd w:val="clear" w:color="auto" w:fill="F2F2F2" w:themeFill="background1" w:themeFillShade="F2"/>
            <w:vAlign w:val="center"/>
          </w:tcPr>
          <w:p w14:paraId="0C1F76FF" w14:textId="23E37188" w:rsidR="00715EB3" w:rsidRPr="00D36147" w:rsidRDefault="00715EB3" w:rsidP="00D36147">
            <w:pPr>
              <w:rPr>
                <w:rFonts w:cs="Times New Roman"/>
                <w:sz w:val="20"/>
                <w:szCs w:val="18"/>
              </w:rPr>
            </w:pPr>
            <w:r w:rsidRPr="00D36147">
              <w:rPr>
                <w:rFonts w:cs="Times New Roman"/>
                <w:sz w:val="20"/>
                <w:szCs w:val="18"/>
              </w:rPr>
              <w:t xml:space="preserve">Planirani ishodi za pokazatelje </w:t>
            </w:r>
            <w:r w:rsidR="0018416B" w:rsidRPr="00D36147">
              <w:rPr>
                <w:rFonts w:cs="Times New Roman"/>
                <w:sz w:val="20"/>
                <w:szCs w:val="18"/>
              </w:rPr>
              <w:t>provedbe u 2023. godini</w:t>
            </w:r>
          </w:p>
        </w:tc>
        <w:tc>
          <w:tcPr>
            <w:tcW w:w="1213" w:type="pct"/>
            <w:vAlign w:val="center"/>
          </w:tcPr>
          <w:p w14:paraId="2E24C4F8" w14:textId="35FCDE7F" w:rsidR="00715EB3" w:rsidRPr="00D36147" w:rsidRDefault="00437B03" w:rsidP="00D36147">
            <w:pPr>
              <w:jc w:val="center"/>
              <w:rPr>
                <w:rFonts w:cs="Times New Roman"/>
                <w:sz w:val="20"/>
                <w:szCs w:val="18"/>
              </w:rPr>
            </w:pPr>
            <w:r w:rsidRPr="00D36147">
              <w:rPr>
                <w:rFonts w:cs="Times New Roman"/>
                <w:sz w:val="20"/>
                <w:szCs w:val="18"/>
              </w:rPr>
              <w:t>12-15</w:t>
            </w:r>
          </w:p>
        </w:tc>
        <w:tc>
          <w:tcPr>
            <w:tcW w:w="1137" w:type="pct"/>
            <w:vAlign w:val="center"/>
          </w:tcPr>
          <w:p w14:paraId="53A517A3" w14:textId="44D57657" w:rsidR="00715EB3" w:rsidRPr="00D36147" w:rsidRDefault="00437B03" w:rsidP="00D36147">
            <w:pPr>
              <w:jc w:val="center"/>
              <w:rPr>
                <w:rFonts w:cs="Times New Roman"/>
                <w:sz w:val="20"/>
                <w:szCs w:val="18"/>
              </w:rPr>
            </w:pPr>
            <w:r w:rsidRPr="00D36147">
              <w:rPr>
                <w:rFonts w:cs="Times New Roman"/>
                <w:sz w:val="20"/>
                <w:szCs w:val="18"/>
              </w:rPr>
              <w:t>1</w:t>
            </w:r>
            <w:r w:rsidR="00B90CFC" w:rsidRPr="00D36147">
              <w:rPr>
                <w:rFonts w:cs="Times New Roman"/>
                <w:sz w:val="20"/>
                <w:szCs w:val="18"/>
              </w:rPr>
              <w:t>7</w:t>
            </w:r>
            <w:r w:rsidRPr="00D36147">
              <w:rPr>
                <w:rFonts w:cs="Times New Roman"/>
                <w:sz w:val="20"/>
                <w:szCs w:val="18"/>
              </w:rPr>
              <w:t xml:space="preserve">0.000,00 </w:t>
            </w:r>
          </w:p>
        </w:tc>
        <w:tc>
          <w:tcPr>
            <w:tcW w:w="1137" w:type="pct"/>
            <w:vAlign w:val="center"/>
          </w:tcPr>
          <w:p w14:paraId="7F88B53B" w14:textId="77777777" w:rsidR="00715EB3" w:rsidRPr="00D36147" w:rsidRDefault="00715EB3" w:rsidP="00D36147">
            <w:pPr>
              <w:jc w:val="center"/>
              <w:rPr>
                <w:rFonts w:cs="Times New Roman"/>
                <w:sz w:val="20"/>
                <w:szCs w:val="18"/>
              </w:rPr>
            </w:pPr>
          </w:p>
        </w:tc>
      </w:tr>
      <w:tr w:rsidR="00DF0290" w:rsidRPr="00D36147" w14:paraId="6FE6CB65" w14:textId="77777777" w:rsidTr="00CA40F2">
        <w:tc>
          <w:tcPr>
            <w:tcW w:w="1513" w:type="pct"/>
            <w:shd w:val="clear" w:color="auto" w:fill="F2F2F2" w:themeFill="background1" w:themeFillShade="F2"/>
            <w:vAlign w:val="center"/>
          </w:tcPr>
          <w:p w14:paraId="3427EF9D" w14:textId="50BCC25E" w:rsidR="00715EB3" w:rsidRPr="00D36147" w:rsidRDefault="00715EB3" w:rsidP="00D36147">
            <w:pPr>
              <w:rPr>
                <w:rFonts w:cs="Times New Roman"/>
                <w:sz w:val="20"/>
                <w:szCs w:val="18"/>
              </w:rPr>
            </w:pPr>
            <w:r w:rsidRPr="00D36147">
              <w:rPr>
                <w:rFonts w:cs="Times New Roman"/>
                <w:sz w:val="20"/>
                <w:szCs w:val="18"/>
              </w:rPr>
              <w:t xml:space="preserve">Ostvareni ishodi za pokazatelje </w:t>
            </w:r>
            <w:r w:rsidR="0018416B" w:rsidRPr="00D36147">
              <w:rPr>
                <w:rFonts w:cs="Times New Roman"/>
                <w:sz w:val="20"/>
                <w:szCs w:val="18"/>
              </w:rPr>
              <w:t>provedbe u 2023. godini</w:t>
            </w:r>
          </w:p>
        </w:tc>
        <w:tc>
          <w:tcPr>
            <w:tcW w:w="1213" w:type="pct"/>
            <w:vAlign w:val="center"/>
          </w:tcPr>
          <w:p w14:paraId="7B203299" w14:textId="4C29BD2C" w:rsidR="00715EB3" w:rsidRPr="00D36147" w:rsidRDefault="00B90CFC" w:rsidP="00D36147">
            <w:pPr>
              <w:jc w:val="center"/>
              <w:rPr>
                <w:rFonts w:cs="Times New Roman"/>
                <w:sz w:val="20"/>
                <w:szCs w:val="18"/>
              </w:rPr>
            </w:pPr>
            <w:r w:rsidRPr="00D36147">
              <w:rPr>
                <w:rFonts w:cs="Times New Roman"/>
                <w:sz w:val="20"/>
                <w:szCs w:val="18"/>
              </w:rPr>
              <w:t>5</w:t>
            </w:r>
          </w:p>
        </w:tc>
        <w:tc>
          <w:tcPr>
            <w:tcW w:w="1137" w:type="pct"/>
            <w:vAlign w:val="center"/>
          </w:tcPr>
          <w:p w14:paraId="1D420C3F" w14:textId="784B2B74" w:rsidR="00715EB3" w:rsidRPr="00D36147" w:rsidRDefault="00125194" w:rsidP="00D36147">
            <w:pPr>
              <w:jc w:val="center"/>
              <w:rPr>
                <w:rFonts w:cs="Times New Roman"/>
                <w:sz w:val="20"/>
                <w:szCs w:val="18"/>
              </w:rPr>
            </w:pPr>
            <w:r w:rsidRPr="00D36147">
              <w:rPr>
                <w:rFonts w:cs="Times New Roman"/>
                <w:sz w:val="20"/>
                <w:szCs w:val="18"/>
              </w:rPr>
              <w:t>221.331,13</w:t>
            </w:r>
            <w:r w:rsidRPr="00D36147" w:rsidDel="00B90CFC">
              <w:rPr>
                <w:rFonts w:cs="Times New Roman"/>
                <w:sz w:val="20"/>
                <w:szCs w:val="18"/>
              </w:rPr>
              <w:t xml:space="preserve"> </w:t>
            </w:r>
          </w:p>
        </w:tc>
        <w:tc>
          <w:tcPr>
            <w:tcW w:w="1137" w:type="pct"/>
            <w:vAlign w:val="center"/>
          </w:tcPr>
          <w:p w14:paraId="09DC9FB0" w14:textId="77777777" w:rsidR="00715EB3" w:rsidRPr="00D36147" w:rsidRDefault="00715EB3" w:rsidP="00D36147">
            <w:pPr>
              <w:jc w:val="center"/>
              <w:rPr>
                <w:rFonts w:cs="Times New Roman"/>
                <w:sz w:val="20"/>
                <w:szCs w:val="18"/>
              </w:rPr>
            </w:pPr>
          </w:p>
        </w:tc>
      </w:tr>
      <w:tr w:rsidR="00DF0290" w:rsidRPr="00D36147" w14:paraId="71B7D8F6" w14:textId="77777777" w:rsidTr="00CA40F2">
        <w:tc>
          <w:tcPr>
            <w:tcW w:w="1513" w:type="pct"/>
            <w:shd w:val="clear" w:color="auto" w:fill="F2F2F2" w:themeFill="background1" w:themeFillShade="F2"/>
            <w:vAlign w:val="center"/>
          </w:tcPr>
          <w:p w14:paraId="0415E532" w14:textId="0AA4E877" w:rsidR="00545EC2" w:rsidRPr="00D36147" w:rsidRDefault="00545EC2" w:rsidP="00D36147">
            <w:pPr>
              <w:rPr>
                <w:rFonts w:cs="Times New Roman"/>
                <w:b/>
                <w:sz w:val="20"/>
                <w:szCs w:val="18"/>
              </w:rPr>
            </w:pPr>
            <w:r w:rsidRPr="00D36147">
              <w:rPr>
                <w:rFonts w:cs="Times New Roman"/>
                <w:b/>
                <w:sz w:val="20"/>
                <w:szCs w:val="18"/>
              </w:rPr>
              <w:t xml:space="preserve">IZVORI FINANCIRANJA </w:t>
            </w:r>
          </w:p>
        </w:tc>
        <w:tc>
          <w:tcPr>
            <w:tcW w:w="1213" w:type="pct"/>
            <w:vAlign w:val="center"/>
          </w:tcPr>
          <w:p w14:paraId="29C10DBC" w14:textId="22ED6B1A" w:rsidR="00545EC2" w:rsidRPr="00D36147" w:rsidRDefault="00545EC2" w:rsidP="00D36147">
            <w:pPr>
              <w:jc w:val="center"/>
              <w:rPr>
                <w:rFonts w:cs="Times New Roman"/>
                <w:b/>
                <w:sz w:val="20"/>
                <w:szCs w:val="18"/>
              </w:rPr>
            </w:pPr>
            <w:r w:rsidRPr="00D36147">
              <w:rPr>
                <w:rFonts w:cs="Times New Roman"/>
                <w:b/>
                <w:sz w:val="20"/>
                <w:szCs w:val="18"/>
              </w:rPr>
              <w:t>Državni proračun</w:t>
            </w:r>
            <w:r w:rsidR="00DF0290" w:rsidRPr="00D36147">
              <w:rPr>
                <w:rFonts w:cs="Times New Roman"/>
                <w:b/>
                <w:sz w:val="20"/>
                <w:szCs w:val="18"/>
              </w:rPr>
              <w:t xml:space="preserve"> </w:t>
            </w:r>
            <w:r w:rsidRPr="00D36147">
              <w:rPr>
                <w:rFonts w:cs="Times New Roman"/>
                <w:b/>
                <w:sz w:val="20"/>
                <w:szCs w:val="18"/>
              </w:rPr>
              <w:t>(</w:t>
            </w:r>
            <w:r w:rsidR="00B90CFC" w:rsidRPr="00D36147">
              <w:rPr>
                <w:rFonts w:cs="Times New Roman"/>
                <w:b/>
                <w:sz w:val="20"/>
                <w:szCs w:val="18"/>
              </w:rPr>
              <w:t>EUR</w:t>
            </w:r>
            <w:r w:rsidRPr="00D36147">
              <w:rPr>
                <w:rFonts w:cs="Times New Roman"/>
                <w:b/>
                <w:sz w:val="20"/>
                <w:szCs w:val="18"/>
              </w:rPr>
              <w:t>)</w:t>
            </w:r>
          </w:p>
        </w:tc>
        <w:tc>
          <w:tcPr>
            <w:tcW w:w="1137" w:type="pct"/>
            <w:vAlign w:val="center"/>
          </w:tcPr>
          <w:p w14:paraId="12263219" w14:textId="0428F94A" w:rsidR="00545EC2" w:rsidRPr="00D36147" w:rsidRDefault="00672A9A" w:rsidP="00D36147">
            <w:pPr>
              <w:jc w:val="center"/>
              <w:rPr>
                <w:rFonts w:cs="Times New Roman"/>
                <w:b/>
                <w:sz w:val="20"/>
                <w:szCs w:val="18"/>
              </w:rPr>
            </w:pPr>
            <w:r w:rsidRPr="00D36147">
              <w:rPr>
                <w:rFonts w:cs="Times New Roman"/>
                <w:b/>
                <w:sz w:val="20"/>
                <w:szCs w:val="18"/>
              </w:rPr>
              <w:t>EU financiranje</w:t>
            </w:r>
            <w:r w:rsidR="00DF0290" w:rsidRPr="00D36147">
              <w:rPr>
                <w:rFonts w:cs="Times New Roman"/>
                <w:b/>
                <w:sz w:val="20"/>
                <w:szCs w:val="18"/>
              </w:rPr>
              <w:t xml:space="preserve"> </w:t>
            </w:r>
            <w:r w:rsidRPr="00D36147">
              <w:rPr>
                <w:rFonts w:cs="Times New Roman"/>
                <w:b/>
                <w:sz w:val="20"/>
                <w:szCs w:val="18"/>
              </w:rPr>
              <w:t>(</w:t>
            </w:r>
            <w:r w:rsidR="00B90CFC" w:rsidRPr="00D36147">
              <w:rPr>
                <w:rFonts w:cs="Times New Roman"/>
                <w:b/>
                <w:sz w:val="20"/>
                <w:szCs w:val="18"/>
              </w:rPr>
              <w:t>EUR</w:t>
            </w:r>
            <w:r w:rsidRPr="00D36147">
              <w:rPr>
                <w:rFonts w:cs="Times New Roman"/>
                <w:b/>
                <w:sz w:val="20"/>
                <w:szCs w:val="18"/>
              </w:rPr>
              <w:t>)</w:t>
            </w:r>
          </w:p>
        </w:tc>
        <w:tc>
          <w:tcPr>
            <w:tcW w:w="1137" w:type="pct"/>
            <w:vAlign w:val="center"/>
          </w:tcPr>
          <w:p w14:paraId="21707150" w14:textId="506D452F" w:rsidR="00545EC2" w:rsidRPr="00D36147" w:rsidRDefault="00672A9A" w:rsidP="00D36147">
            <w:pPr>
              <w:jc w:val="center"/>
              <w:rPr>
                <w:rFonts w:cs="Times New Roman"/>
                <w:b/>
                <w:sz w:val="20"/>
                <w:szCs w:val="18"/>
              </w:rPr>
            </w:pPr>
            <w:r w:rsidRPr="00D36147">
              <w:rPr>
                <w:rFonts w:cs="Times New Roman"/>
                <w:b/>
                <w:sz w:val="20"/>
                <w:szCs w:val="18"/>
              </w:rPr>
              <w:t>Drugi izvori (</w:t>
            </w:r>
            <w:r w:rsidR="00B90CFC" w:rsidRPr="00D36147">
              <w:rPr>
                <w:rFonts w:cs="Times New Roman"/>
                <w:b/>
                <w:sz w:val="20"/>
                <w:szCs w:val="18"/>
              </w:rPr>
              <w:t>EUR</w:t>
            </w:r>
            <w:r w:rsidRPr="00D36147">
              <w:rPr>
                <w:rFonts w:cs="Times New Roman"/>
                <w:b/>
                <w:sz w:val="20"/>
                <w:szCs w:val="18"/>
              </w:rPr>
              <w:t>)</w:t>
            </w:r>
          </w:p>
        </w:tc>
      </w:tr>
      <w:tr w:rsidR="00DF0290" w:rsidRPr="00D36147" w14:paraId="79217A41" w14:textId="77777777" w:rsidTr="005D72D8">
        <w:tc>
          <w:tcPr>
            <w:tcW w:w="1513" w:type="pct"/>
            <w:shd w:val="clear" w:color="auto" w:fill="F2F2F2" w:themeFill="background1" w:themeFillShade="F2"/>
            <w:vAlign w:val="center"/>
          </w:tcPr>
          <w:p w14:paraId="350B3979" w14:textId="51BF9F3D" w:rsidR="00545EC2" w:rsidRPr="00D36147" w:rsidRDefault="00545EC2" w:rsidP="00D36147">
            <w:pPr>
              <w:rPr>
                <w:rFonts w:cs="Times New Roman"/>
                <w:sz w:val="20"/>
                <w:szCs w:val="18"/>
              </w:rPr>
            </w:pPr>
            <w:r w:rsidRPr="00D36147">
              <w:rPr>
                <w:rFonts w:cs="Times New Roman"/>
                <w:sz w:val="20"/>
                <w:szCs w:val="18"/>
              </w:rPr>
              <w:t xml:space="preserve">Izvori </w:t>
            </w:r>
            <w:r w:rsidR="0018416B" w:rsidRPr="00D36147">
              <w:rPr>
                <w:rFonts w:cs="Times New Roman"/>
                <w:sz w:val="20"/>
                <w:szCs w:val="18"/>
              </w:rPr>
              <w:t>financiranja u 2023.</w:t>
            </w:r>
            <w:r w:rsidRPr="00D36147">
              <w:rPr>
                <w:rFonts w:cs="Times New Roman"/>
                <w:sz w:val="20"/>
                <w:szCs w:val="18"/>
              </w:rPr>
              <w:t xml:space="preserve"> godini (proračunska pozicija i predviđeni iznos sredstava)</w:t>
            </w:r>
          </w:p>
        </w:tc>
        <w:tc>
          <w:tcPr>
            <w:tcW w:w="1213" w:type="pct"/>
            <w:vAlign w:val="center"/>
          </w:tcPr>
          <w:p w14:paraId="776AEA24" w14:textId="771C2A88" w:rsidR="00B90CFC" w:rsidRPr="00D36147" w:rsidRDefault="00673469" w:rsidP="00D36147">
            <w:pPr>
              <w:jc w:val="center"/>
              <w:rPr>
                <w:rFonts w:cs="Times New Roman"/>
                <w:sz w:val="20"/>
                <w:szCs w:val="18"/>
              </w:rPr>
            </w:pPr>
            <w:r w:rsidRPr="00D36147">
              <w:rPr>
                <w:rFonts w:cs="Times New Roman"/>
                <w:sz w:val="20"/>
                <w:szCs w:val="18"/>
              </w:rPr>
              <w:t>A513041</w:t>
            </w:r>
            <w:r w:rsidR="00CD78EF" w:rsidRPr="00D36147">
              <w:rPr>
                <w:rFonts w:cs="Times New Roman"/>
                <w:sz w:val="20"/>
                <w:szCs w:val="18"/>
              </w:rPr>
              <w:t xml:space="preserve"> -</w:t>
            </w:r>
            <w:r w:rsidR="003F4918" w:rsidRPr="00D36147">
              <w:rPr>
                <w:rFonts w:cs="Times New Roman"/>
                <w:sz w:val="20"/>
                <w:szCs w:val="18"/>
              </w:rPr>
              <w:t xml:space="preserve"> </w:t>
            </w:r>
            <w:r w:rsidR="005961FF" w:rsidRPr="00D36147">
              <w:rPr>
                <w:rFonts w:cs="Times New Roman"/>
                <w:sz w:val="20"/>
                <w:szCs w:val="18"/>
              </w:rPr>
              <w:t xml:space="preserve">NPUR </w:t>
            </w:r>
          </w:p>
          <w:p w14:paraId="0AA8A436" w14:textId="558E204A" w:rsidR="00545EC2" w:rsidRPr="00D36147" w:rsidRDefault="00B90CFC" w:rsidP="00D36147">
            <w:pPr>
              <w:jc w:val="center"/>
              <w:rPr>
                <w:rFonts w:cs="Times New Roman"/>
                <w:sz w:val="20"/>
                <w:szCs w:val="18"/>
              </w:rPr>
            </w:pPr>
            <w:r w:rsidRPr="00D36147">
              <w:rPr>
                <w:rFonts w:cs="Times New Roman"/>
                <w:sz w:val="20"/>
                <w:szCs w:val="18"/>
              </w:rPr>
              <w:t xml:space="preserve"> 170.000,00</w:t>
            </w:r>
          </w:p>
        </w:tc>
        <w:tc>
          <w:tcPr>
            <w:tcW w:w="1137" w:type="pct"/>
            <w:vAlign w:val="center"/>
          </w:tcPr>
          <w:p w14:paraId="02B06983" w14:textId="3224733C" w:rsidR="00545EC2" w:rsidRPr="00D36147" w:rsidRDefault="00545EC2" w:rsidP="00D36147">
            <w:pPr>
              <w:jc w:val="center"/>
              <w:rPr>
                <w:rFonts w:cs="Times New Roman"/>
                <w:sz w:val="20"/>
                <w:szCs w:val="18"/>
              </w:rPr>
            </w:pPr>
            <w:r w:rsidRPr="00D36147">
              <w:rPr>
                <w:rFonts w:cs="Times New Roman"/>
                <w:bCs/>
                <w:sz w:val="20"/>
                <w:szCs w:val="18"/>
              </w:rPr>
              <w:t xml:space="preserve">0,00 </w:t>
            </w:r>
          </w:p>
        </w:tc>
        <w:tc>
          <w:tcPr>
            <w:tcW w:w="1137" w:type="pct"/>
            <w:vAlign w:val="center"/>
          </w:tcPr>
          <w:p w14:paraId="73A76D85" w14:textId="3B659A37" w:rsidR="00545EC2" w:rsidRPr="00D36147" w:rsidRDefault="00545EC2" w:rsidP="00D36147">
            <w:pPr>
              <w:jc w:val="center"/>
              <w:rPr>
                <w:rFonts w:cs="Times New Roman"/>
                <w:sz w:val="20"/>
                <w:szCs w:val="18"/>
              </w:rPr>
            </w:pPr>
            <w:r w:rsidRPr="00D36147">
              <w:rPr>
                <w:rFonts w:cs="Times New Roman"/>
                <w:bCs/>
                <w:sz w:val="20"/>
                <w:szCs w:val="18"/>
              </w:rPr>
              <w:t xml:space="preserve">0,00 </w:t>
            </w:r>
          </w:p>
        </w:tc>
      </w:tr>
      <w:tr w:rsidR="00DF0290" w:rsidRPr="00D36147" w14:paraId="2062D614" w14:textId="77777777" w:rsidTr="00CA40F2">
        <w:tc>
          <w:tcPr>
            <w:tcW w:w="1513" w:type="pct"/>
            <w:vMerge w:val="restart"/>
            <w:shd w:val="clear" w:color="auto" w:fill="F2F2F2" w:themeFill="background1" w:themeFillShade="F2"/>
            <w:vAlign w:val="center"/>
          </w:tcPr>
          <w:p w14:paraId="28C6AE78" w14:textId="36B75D27" w:rsidR="00715EB3" w:rsidRPr="00D36147" w:rsidRDefault="00715EB3" w:rsidP="00D36147">
            <w:pPr>
              <w:rPr>
                <w:rFonts w:cs="Times New Roman"/>
                <w:b/>
                <w:bCs/>
                <w:sz w:val="20"/>
                <w:szCs w:val="18"/>
              </w:rPr>
            </w:pPr>
            <w:r w:rsidRPr="00D36147">
              <w:rPr>
                <w:rFonts w:cs="Times New Roman"/>
                <w:b/>
                <w:bCs/>
                <w:sz w:val="20"/>
                <w:szCs w:val="18"/>
              </w:rPr>
              <w:t xml:space="preserve">UKUPNO UTROŠENA SREDSTVA PO IZVORU </w:t>
            </w:r>
          </w:p>
        </w:tc>
        <w:tc>
          <w:tcPr>
            <w:tcW w:w="1213" w:type="pct"/>
            <w:vAlign w:val="center"/>
          </w:tcPr>
          <w:p w14:paraId="692008F5" w14:textId="29DB9415" w:rsidR="00715EB3" w:rsidRPr="00D36147" w:rsidRDefault="00715EB3" w:rsidP="00D36147">
            <w:pPr>
              <w:jc w:val="center"/>
              <w:rPr>
                <w:rFonts w:cs="Times New Roman"/>
                <w:b/>
                <w:bCs/>
                <w:sz w:val="20"/>
                <w:szCs w:val="18"/>
              </w:rPr>
            </w:pPr>
            <w:r w:rsidRPr="00D36147">
              <w:rPr>
                <w:rFonts w:cs="Times New Roman"/>
                <w:b/>
                <w:bCs/>
                <w:sz w:val="20"/>
                <w:szCs w:val="18"/>
              </w:rPr>
              <w:t>Državni proračun</w:t>
            </w:r>
            <w:r w:rsidR="00DF0290" w:rsidRPr="00D36147">
              <w:rPr>
                <w:rFonts w:cs="Times New Roman"/>
                <w:b/>
                <w:bCs/>
                <w:sz w:val="20"/>
                <w:szCs w:val="18"/>
              </w:rPr>
              <w:t xml:space="preserve"> </w:t>
            </w:r>
            <w:r w:rsidRPr="00D36147">
              <w:rPr>
                <w:rFonts w:cs="Times New Roman"/>
                <w:b/>
                <w:bCs/>
                <w:sz w:val="20"/>
                <w:szCs w:val="18"/>
              </w:rPr>
              <w:t>(</w:t>
            </w:r>
            <w:r w:rsidR="00B90CFC" w:rsidRPr="00D36147">
              <w:rPr>
                <w:rFonts w:cs="Times New Roman"/>
                <w:b/>
                <w:bCs/>
                <w:sz w:val="20"/>
                <w:szCs w:val="18"/>
              </w:rPr>
              <w:t>EUR</w:t>
            </w:r>
            <w:r w:rsidRPr="00D36147">
              <w:rPr>
                <w:rFonts w:cs="Times New Roman"/>
                <w:b/>
                <w:bCs/>
                <w:sz w:val="20"/>
                <w:szCs w:val="18"/>
              </w:rPr>
              <w:t>)</w:t>
            </w:r>
          </w:p>
        </w:tc>
        <w:tc>
          <w:tcPr>
            <w:tcW w:w="1137" w:type="pct"/>
            <w:vAlign w:val="center"/>
          </w:tcPr>
          <w:p w14:paraId="0D049744" w14:textId="61EF57EE" w:rsidR="00715EB3" w:rsidRPr="00D36147" w:rsidRDefault="00715EB3" w:rsidP="00D36147">
            <w:pPr>
              <w:jc w:val="center"/>
              <w:rPr>
                <w:rFonts w:cs="Times New Roman"/>
                <w:b/>
                <w:bCs/>
                <w:sz w:val="20"/>
                <w:szCs w:val="18"/>
              </w:rPr>
            </w:pPr>
            <w:r w:rsidRPr="00D36147">
              <w:rPr>
                <w:rFonts w:cs="Times New Roman"/>
                <w:b/>
                <w:bCs/>
                <w:sz w:val="20"/>
                <w:szCs w:val="18"/>
              </w:rPr>
              <w:t>EU financiranje</w:t>
            </w:r>
            <w:r w:rsidR="00DF0290" w:rsidRPr="00D36147">
              <w:rPr>
                <w:rFonts w:cs="Times New Roman"/>
                <w:b/>
                <w:bCs/>
                <w:sz w:val="20"/>
                <w:szCs w:val="18"/>
              </w:rPr>
              <w:t xml:space="preserve"> </w:t>
            </w:r>
            <w:r w:rsidRPr="00D36147">
              <w:rPr>
                <w:rFonts w:cs="Times New Roman"/>
                <w:b/>
                <w:bCs/>
                <w:sz w:val="20"/>
                <w:szCs w:val="18"/>
              </w:rPr>
              <w:t>(</w:t>
            </w:r>
            <w:r w:rsidR="00B90CFC" w:rsidRPr="00D36147">
              <w:rPr>
                <w:rFonts w:cs="Times New Roman"/>
                <w:b/>
                <w:bCs/>
                <w:sz w:val="20"/>
                <w:szCs w:val="18"/>
              </w:rPr>
              <w:t>EUR</w:t>
            </w:r>
            <w:r w:rsidRPr="00D36147">
              <w:rPr>
                <w:rFonts w:cs="Times New Roman"/>
                <w:b/>
                <w:bCs/>
                <w:sz w:val="20"/>
                <w:szCs w:val="18"/>
              </w:rPr>
              <w:t>)</w:t>
            </w:r>
          </w:p>
        </w:tc>
        <w:tc>
          <w:tcPr>
            <w:tcW w:w="1137" w:type="pct"/>
            <w:vAlign w:val="center"/>
          </w:tcPr>
          <w:p w14:paraId="042BD3A3" w14:textId="2FB52FD7" w:rsidR="00715EB3" w:rsidRPr="00D36147" w:rsidRDefault="00715EB3" w:rsidP="00D36147">
            <w:pPr>
              <w:jc w:val="center"/>
              <w:rPr>
                <w:rFonts w:cs="Times New Roman"/>
                <w:b/>
                <w:bCs/>
                <w:sz w:val="20"/>
                <w:szCs w:val="18"/>
              </w:rPr>
            </w:pPr>
            <w:r w:rsidRPr="00D36147">
              <w:rPr>
                <w:rFonts w:cs="Times New Roman"/>
                <w:b/>
                <w:bCs/>
                <w:sz w:val="20"/>
                <w:szCs w:val="18"/>
              </w:rPr>
              <w:t>Drugi izvori</w:t>
            </w:r>
            <w:r w:rsidR="00DF0290" w:rsidRPr="00D36147">
              <w:rPr>
                <w:rFonts w:cs="Times New Roman"/>
                <w:b/>
                <w:bCs/>
                <w:sz w:val="20"/>
                <w:szCs w:val="18"/>
              </w:rPr>
              <w:t xml:space="preserve"> </w:t>
            </w:r>
            <w:r w:rsidRPr="00D36147">
              <w:rPr>
                <w:rFonts w:cs="Times New Roman"/>
                <w:b/>
                <w:bCs/>
                <w:sz w:val="20"/>
                <w:szCs w:val="18"/>
              </w:rPr>
              <w:t>(</w:t>
            </w:r>
            <w:r w:rsidR="00B90CFC" w:rsidRPr="00D36147">
              <w:rPr>
                <w:rFonts w:cs="Times New Roman"/>
                <w:b/>
                <w:bCs/>
                <w:sz w:val="20"/>
                <w:szCs w:val="18"/>
              </w:rPr>
              <w:t>EUR</w:t>
            </w:r>
            <w:r w:rsidRPr="00D36147">
              <w:rPr>
                <w:rFonts w:cs="Times New Roman"/>
                <w:b/>
                <w:bCs/>
                <w:sz w:val="20"/>
                <w:szCs w:val="18"/>
              </w:rPr>
              <w:t>)</w:t>
            </w:r>
          </w:p>
        </w:tc>
      </w:tr>
      <w:tr w:rsidR="00DF0290" w:rsidRPr="00D36147" w14:paraId="5B74FDE8" w14:textId="77777777" w:rsidTr="00CA40F2">
        <w:tc>
          <w:tcPr>
            <w:tcW w:w="1513" w:type="pct"/>
            <w:vMerge/>
            <w:shd w:val="clear" w:color="auto" w:fill="F2F2F2" w:themeFill="background1" w:themeFillShade="F2"/>
            <w:vAlign w:val="center"/>
          </w:tcPr>
          <w:p w14:paraId="0ABB8A25" w14:textId="77777777" w:rsidR="00545EC2" w:rsidRPr="00D36147" w:rsidRDefault="00545EC2" w:rsidP="00D36147">
            <w:pPr>
              <w:rPr>
                <w:rFonts w:cs="Times New Roman"/>
                <w:b/>
                <w:bCs/>
                <w:sz w:val="20"/>
                <w:szCs w:val="18"/>
              </w:rPr>
            </w:pPr>
          </w:p>
        </w:tc>
        <w:tc>
          <w:tcPr>
            <w:tcW w:w="1213" w:type="pct"/>
            <w:vAlign w:val="center"/>
          </w:tcPr>
          <w:p w14:paraId="6C214D07" w14:textId="0E2E876D" w:rsidR="00FB51D3" w:rsidRPr="00D36147" w:rsidRDefault="00FB51D3" w:rsidP="00D36147">
            <w:pPr>
              <w:jc w:val="center"/>
              <w:rPr>
                <w:rFonts w:cs="Times New Roman"/>
                <w:sz w:val="20"/>
                <w:szCs w:val="18"/>
              </w:rPr>
            </w:pPr>
            <w:r w:rsidRPr="00D36147">
              <w:rPr>
                <w:rFonts w:cs="Times New Roman"/>
                <w:sz w:val="20"/>
                <w:szCs w:val="18"/>
              </w:rPr>
              <w:t>A513041</w:t>
            </w:r>
            <w:r w:rsidR="003F4918" w:rsidRPr="00D36147">
              <w:rPr>
                <w:rFonts w:cs="Times New Roman"/>
                <w:sz w:val="20"/>
                <w:szCs w:val="18"/>
              </w:rPr>
              <w:t xml:space="preserve"> </w:t>
            </w:r>
            <w:r w:rsidR="00CD78EF" w:rsidRPr="00D36147">
              <w:rPr>
                <w:rFonts w:cs="Times New Roman"/>
                <w:sz w:val="20"/>
                <w:szCs w:val="18"/>
              </w:rPr>
              <w:t xml:space="preserve">- </w:t>
            </w:r>
            <w:r w:rsidR="005961FF" w:rsidRPr="00D36147">
              <w:rPr>
                <w:rFonts w:cs="Times New Roman"/>
                <w:sz w:val="20"/>
                <w:szCs w:val="18"/>
              </w:rPr>
              <w:t>NPUR</w:t>
            </w:r>
          </w:p>
          <w:p w14:paraId="57AF6EDA" w14:textId="5494F077" w:rsidR="00545EC2" w:rsidRPr="00D36147" w:rsidRDefault="00125194" w:rsidP="00D36147">
            <w:pPr>
              <w:jc w:val="center"/>
              <w:rPr>
                <w:rFonts w:cs="Times New Roman"/>
                <w:b/>
                <w:bCs/>
                <w:sz w:val="20"/>
                <w:szCs w:val="18"/>
              </w:rPr>
            </w:pPr>
            <w:r w:rsidRPr="00D36147">
              <w:rPr>
                <w:rFonts w:cs="Times New Roman"/>
                <w:b/>
                <w:sz w:val="20"/>
                <w:szCs w:val="18"/>
              </w:rPr>
              <w:t>221.331,13</w:t>
            </w:r>
            <w:r w:rsidRPr="00D36147" w:rsidDel="00125194">
              <w:rPr>
                <w:rFonts w:cs="Times New Roman"/>
                <w:b/>
                <w:sz w:val="20"/>
                <w:szCs w:val="18"/>
              </w:rPr>
              <w:t xml:space="preserve"> </w:t>
            </w:r>
          </w:p>
        </w:tc>
        <w:tc>
          <w:tcPr>
            <w:tcW w:w="1137" w:type="pct"/>
            <w:vAlign w:val="center"/>
          </w:tcPr>
          <w:p w14:paraId="003C90FE" w14:textId="351DA351" w:rsidR="00545EC2" w:rsidRPr="00D36147" w:rsidRDefault="00545EC2" w:rsidP="00D36147">
            <w:pPr>
              <w:jc w:val="center"/>
              <w:rPr>
                <w:rFonts w:cs="Times New Roman"/>
                <w:bCs/>
                <w:sz w:val="20"/>
                <w:szCs w:val="18"/>
              </w:rPr>
            </w:pPr>
            <w:r w:rsidRPr="00D36147">
              <w:rPr>
                <w:rFonts w:cs="Times New Roman"/>
                <w:bCs/>
                <w:sz w:val="20"/>
                <w:szCs w:val="18"/>
              </w:rPr>
              <w:t xml:space="preserve">0,00 </w:t>
            </w:r>
          </w:p>
        </w:tc>
        <w:tc>
          <w:tcPr>
            <w:tcW w:w="1137" w:type="pct"/>
            <w:vAlign w:val="center"/>
          </w:tcPr>
          <w:p w14:paraId="2E93140D" w14:textId="4D0F267A" w:rsidR="00545EC2" w:rsidRPr="00D36147" w:rsidRDefault="00545EC2" w:rsidP="00D36147">
            <w:pPr>
              <w:jc w:val="center"/>
              <w:rPr>
                <w:rFonts w:cs="Times New Roman"/>
                <w:bCs/>
                <w:sz w:val="20"/>
                <w:szCs w:val="18"/>
              </w:rPr>
            </w:pPr>
            <w:r w:rsidRPr="00D36147">
              <w:rPr>
                <w:rFonts w:cs="Times New Roman"/>
                <w:bCs/>
                <w:sz w:val="20"/>
                <w:szCs w:val="18"/>
              </w:rPr>
              <w:t>0,00</w:t>
            </w:r>
          </w:p>
        </w:tc>
      </w:tr>
      <w:tr w:rsidR="00715EB3" w:rsidRPr="00D36147" w14:paraId="7AAC76EE" w14:textId="77777777" w:rsidTr="00CA40F2">
        <w:trPr>
          <w:trHeight w:val="413"/>
        </w:trPr>
        <w:tc>
          <w:tcPr>
            <w:tcW w:w="1513" w:type="pct"/>
            <w:shd w:val="clear" w:color="auto" w:fill="F2F2F2" w:themeFill="background1" w:themeFillShade="F2"/>
            <w:vAlign w:val="center"/>
          </w:tcPr>
          <w:p w14:paraId="323D8493" w14:textId="119A7969" w:rsidR="00715EB3" w:rsidRPr="00D36147" w:rsidRDefault="00715EB3" w:rsidP="00D36147">
            <w:pPr>
              <w:rPr>
                <w:rFonts w:cs="Times New Roman"/>
                <w:sz w:val="20"/>
                <w:szCs w:val="18"/>
              </w:rPr>
            </w:pPr>
            <w:r w:rsidRPr="00D36147">
              <w:rPr>
                <w:rFonts w:cs="Times New Roman"/>
                <w:sz w:val="20"/>
                <w:szCs w:val="18"/>
              </w:rPr>
              <w:t xml:space="preserve">ROK PROVEDBE AKTIVNOSTI </w:t>
            </w:r>
          </w:p>
        </w:tc>
        <w:tc>
          <w:tcPr>
            <w:tcW w:w="3487" w:type="pct"/>
            <w:gridSpan w:val="3"/>
            <w:vAlign w:val="center"/>
          </w:tcPr>
          <w:p w14:paraId="7D13C654" w14:textId="62840F26" w:rsidR="00715EB3" w:rsidRPr="00D36147" w:rsidRDefault="005961FF" w:rsidP="00D36147">
            <w:pPr>
              <w:rPr>
                <w:rFonts w:cs="Times New Roman"/>
                <w:sz w:val="20"/>
                <w:szCs w:val="18"/>
              </w:rPr>
            </w:pPr>
            <w:r w:rsidRPr="00D36147">
              <w:rPr>
                <w:rFonts w:cs="Times New Roman"/>
                <w:sz w:val="20"/>
                <w:szCs w:val="18"/>
              </w:rPr>
              <w:t>IV. kvartal 2025.</w:t>
            </w:r>
          </w:p>
        </w:tc>
      </w:tr>
      <w:bookmarkEnd w:id="41"/>
    </w:tbl>
    <w:p w14:paraId="1BDFF62E" w14:textId="77777777" w:rsidR="00DF0290" w:rsidRPr="00E63507" w:rsidRDefault="00DF0290" w:rsidP="004A3B23">
      <w:pPr>
        <w:spacing w:after="0" w:line="276" w:lineRule="auto"/>
        <w:jc w:val="both"/>
        <w:rPr>
          <w:rFonts w:cs="Times New Roman"/>
          <w:i/>
          <w:iCs/>
          <w:szCs w:val="24"/>
        </w:rPr>
      </w:pPr>
    </w:p>
    <w:p w14:paraId="6D3C810C" w14:textId="7B8C28B3" w:rsidR="00024EF9" w:rsidRPr="00E63507" w:rsidRDefault="00E1104B" w:rsidP="00AB12E9">
      <w:pPr>
        <w:spacing w:after="0" w:line="276" w:lineRule="auto"/>
        <w:jc w:val="both"/>
        <w:rPr>
          <w:rFonts w:cs="Times New Roman"/>
          <w:i/>
          <w:iCs/>
        </w:rPr>
      </w:pPr>
      <w:r w:rsidRPr="00E63507">
        <w:rPr>
          <w:rFonts w:cs="Times New Roman"/>
          <w:i/>
          <w:iCs/>
          <w:szCs w:val="24"/>
        </w:rPr>
        <w:t xml:space="preserve">Aktivnost </w:t>
      </w:r>
      <w:r w:rsidRPr="00E63507">
        <w:rPr>
          <w:rFonts w:cs="Times New Roman"/>
          <w:i/>
          <w:iCs/>
        </w:rPr>
        <w:t>3</w:t>
      </w:r>
      <w:r w:rsidR="00056BCB" w:rsidRPr="00E63507">
        <w:rPr>
          <w:rFonts w:cs="Times New Roman"/>
          <w:i/>
          <w:iCs/>
        </w:rPr>
        <w:t>.1.</w:t>
      </w:r>
      <w:r w:rsidR="00B40118" w:rsidRPr="00E63507">
        <w:rPr>
          <w:rFonts w:cs="Times New Roman"/>
          <w:i/>
          <w:iCs/>
        </w:rPr>
        <w:t>3</w:t>
      </w:r>
      <w:r w:rsidR="00056BCB" w:rsidRPr="00E63507">
        <w:rPr>
          <w:rFonts w:cs="Times New Roman"/>
          <w:i/>
          <w:iCs/>
        </w:rPr>
        <w:t>.</w:t>
      </w:r>
      <w:r w:rsidRPr="00E63507">
        <w:rPr>
          <w:rFonts w:cs="Times New Roman"/>
          <w:i/>
          <w:iCs/>
        </w:rPr>
        <w:t xml:space="preserve"> </w:t>
      </w:r>
      <w:r w:rsidR="00056BCB" w:rsidRPr="00E63507">
        <w:rPr>
          <w:rFonts w:cs="Times New Roman"/>
          <w:i/>
          <w:iCs/>
        </w:rPr>
        <w:t>Osnaživanje horizontalne i vertikalne koordinacije te kapaciteta za praćenje provedbe Nacional</w:t>
      </w:r>
      <w:r w:rsidR="00024EF9" w:rsidRPr="00E63507">
        <w:rPr>
          <w:rFonts w:cs="Times New Roman"/>
          <w:i/>
          <w:iCs/>
        </w:rPr>
        <w:t>nog plana za uključivanje Roma</w:t>
      </w:r>
    </w:p>
    <w:p w14:paraId="54B7D95F" w14:textId="3E71C487" w:rsidR="00056BCB" w:rsidRDefault="00024EF9" w:rsidP="00D36147">
      <w:pPr>
        <w:spacing w:after="0" w:line="276" w:lineRule="auto"/>
        <w:jc w:val="both"/>
        <w:rPr>
          <w:rFonts w:cs="Times New Roman"/>
          <w:i/>
          <w:iCs/>
        </w:rPr>
      </w:pPr>
      <w:r w:rsidRPr="00E63507">
        <w:rPr>
          <w:rFonts w:cs="Times New Roman"/>
          <w:i/>
          <w:iCs/>
        </w:rPr>
        <w:t xml:space="preserve">Nositelj provedbe: </w:t>
      </w:r>
      <w:r w:rsidR="00056BCB" w:rsidRPr="00E63507">
        <w:rPr>
          <w:rFonts w:cs="Times New Roman"/>
          <w:i/>
          <w:iCs/>
        </w:rPr>
        <w:t>Ured za ljudska prava i prava nacionalnih manjina</w:t>
      </w:r>
    </w:p>
    <w:p w14:paraId="09E3E020" w14:textId="77777777" w:rsidR="00807154" w:rsidRPr="00E63507" w:rsidRDefault="00807154" w:rsidP="00D36147">
      <w:pPr>
        <w:spacing w:after="0" w:line="276" w:lineRule="auto"/>
        <w:jc w:val="both"/>
        <w:rPr>
          <w:rFonts w:cs="Times New Roman"/>
          <w:i/>
          <w:iCs/>
        </w:rPr>
      </w:pPr>
    </w:p>
    <w:p w14:paraId="6228A7EE" w14:textId="70B98B50" w:rsidR="00785235" w:rsidRDefault="00785235" w:rsidP="00D36147">
      <w:pPr>
        <w:spacing w:after="0" w:line="276" w:lineRule="auto"/>
        <w:jc w:val="both"/>
        <w:rPr>
          <w:rFonts w:cs="Times New Roman"/>
        </w:rPr>
      </w:pPr>
      <w:r w:rsidRPr="00E63507">
        <w:rPr>
          <w:rFonts w:cs="Times New Roman"/>
        </w:rPr>
        <w:t>Vlada Republike Hrvatske je na sjednici održanoj 23. lipnja 2021. donijela odluku o osnivanju Povjerenstva</w:t>
      </w:r>
      <w:r w:rsidR="00334F4E" w:rsidRPr="00E63507">
        <w:rPr>
          <w:rFonts w:cs="Times New Roman"/>
        </w:rPr>
        <w:t>.</w:t>
      </w:r>
      <w:r w:rsidR="00DF0F76" w:rsidRPr="00E63507">
        <w:rPr>
          <w:rFonts w:cs="Times New Roman"/>
        </w:rPr>
        <w:t xml:space="preserve"> </w:t>
      </w:r>
      <w:r w:rsidRPr="00E63507">
        <w:rPr>
          <w:rFonts w:cs="Times New Roman"/>
        </w:rPr>
        <w:t xml:space="preserve">Povjerenstvo čine predstavnici Ministarstva vanjskih i europskih poslova, Ministarstva financija, Ministarstva znanosti i obrazovanja, Ministarstva regionalnoga razvoja i fondova Europske unije, Ministarstva rada, mirovinskoga sustava, obitelji i socijalne politike, </w:t>
      </w:r>
      <w:r w:rsidR="00F5741B" w:rsidRPr="00E63507">
        <w:rPr>
          <w:rFonts w:cs="Times New Roman"/>
        </w:rPr>
        <w:t>Ministarstva prostornoga uređenja, graditeljstva i državne imovine</w:t>
      </w:r>
      <w:r w:rsidRPr="00E63507">
        <w:rPr>
          <w:rFonts w:cs="Times New Roman"/>
        </w:rPr>
        <w:t>, Ureda</w:t>
      </w:r>
      <w:r w:rsidR="00D20E8D" w:rsidRPr="00E63507">
        <w:rPr>
          <w:rFonts w:cs="Times New Roman"/>
        </w:rPr>
        <w:t xml:space="preserve"> za ljudska prava i prava nacionalnih manjina</w:t>
      </w:r>
      <w:r w:rsidRPr="00E63507">
        <w:rPr>
          <w:rFonts w:cs="Times New Roman"/>
        </w:rPr>
        <w:t xml:space="preserve"> te sedam predstavnika romske nacionalne manjine koji su imenovani na prijedlog Ureda</w:t>
      </w:r>
      <w:r w:rsidR="00D20E8D" w:rsidRPr="00E63507">
        <w:rPr>
          <w:rFonts w:cs="Times New Roman"/>
        </w:rPr>
        <w:t xml:space="preserve"> za ljudska prava i prava nacionalnih manjina</w:t>
      </w:r>
      <w:r w:rsidRPr="00E63507">
        <w:rPr>
          <w:rFonts w:cs="Times New Roman"/>
        </w:rPr>
        <w:t>, nakon provedenog javnog poziva. Ured</w:t>
      </w:r>
      <w:r w:rsidR="00D20E8D" w:rsidRPr="00E63507">
        <w:rPr>
          <w:rFonts w:cs="Times New Roman"/>
        </w:rPr>
        <w:t xml:space="preserve"> za ljudska prava i prava nacionalnih manjina</w:t>
      </w:r>
      <w:r w:rsidRPr="00E63507">
        <w:rPr>
          <w:rFonts w:cs="Times New Roman"/>
        </w:rPr>
        <w:t xml:space="preserve"> obavlja stručne i administrativne </w:t>
      </w:r>
      <w:r w:rsidRPr="00E63507">
        <w:rPr>
          <w:rFonts w:cs="Times New Roman"/>
        </w:rPr>
        <w:lastRenderedPageBreak/>
        <w:t>poslove za Povjerenstv</w:t>
      </w:r>
      <w:r w:rsidR="00DD3AFB" w:rsidRPr="00E63507">
        <w:rPr>
          <w:rFonts w:cs="Times New Roman"/>
        </w:rPr>
        <w:t>o</w:t>
      </w:r>
      <w:r w:rsidRPr="00E63507">
        <w:rPr>
          <w:rFonts w:cs="Times New Roman"/>
        </w:rPr>
        <w:t xml:space="preserve"> i Radn</w:t>
      </w:r>
      <w:r w:rsidR="00DD3AFB" w:rsidRPr="00E63507">
        <w:rPr>
          <w:rFonts w:cs="Times New Roman"/>
        </w:rPr>
        <w:t>u</w:t>
      </w:r>
      <w:r w:rsidRPr="00E63507">
        <w:rPr>
          <w:rFonts w:cs="Times New Roman"/>
        </w:rPr>
        <w:t xml:space="preserve"> skupin</w:t>
      </w:r>
      <w:r w:rsidR="00DD3AFB" w:rsidRPr="00E63507">
        <w:rPr>
          <w:rFonts w:cs="Times New Roman"/>
        </w:rPr>
        <w:t>u</w:t>
      </w:r>
      <w:r w:rsidRPr="00E63507">
        <w:rPr>
          <w:rFonts w:cs="Times New Roman"/>
        </w:rPr>
        <w:t xml:space="preserve"> Povjerenstva za praćenje provedbe Nacionalnog plana za uključivanje Roma, za razdoblje od 2021. do 2027. godine (u d</w:t>
      </w:r>
      <w:r w:rsidR="00506C8E" w:rsidRPr="00E63507">
        <w:rPr>
          <w:rFonts w:cs="Times New Roman"/>
        </w:rPr>
        <w:t>aljnjem tekstu: Radna skupina).</w:t>
      </w:r>
      <w:r w:rsidR="003A48B2" w:rsidRPr="00E63507">
        <w:rPr>
          <w:rFonts w:cs="Times New Roman"/>
        </w:rPr>
        <w:t xml:space="preserve"> Rješenjem od 16. srpnja 2021. godine imenovani su predsjednik, zamjenik predsjednika te članovi i zamjenici članova Povjerenstva. Na sjednici održanoj 6. svibnja 2022. godine Vlada Republike Hrvatske imenovala Anju </w:t>
      </w:r>
      <w:proofErr w:type="spellStart"/>
      <w:r w:rsidR="003A48B2" w:rsidRPr="00E63507">
        <w:rPr>
          <w:rFonts w:cs="Times New Roman"/>
        </w:rPr>
        <w:t>Šimpragu</w:t>
      </w:r>
      <w:proofErr w:type="spellEnd"/>
      <w:r w:rsidR="003A48B2" w:rsidRPr="00E63507">
        <w:rPr>
          <w:rFonts w:cs="Times New Roman"/>
        </w:rPr>
        <w:t>, potpredsjednicu Vlade Republike Hrvatske, predsjednicom Povjerenstva. Zamjenik predsjednice Povjerenstva je g. Veljko Kajtazi, zastupnik u Hrvatskome saboru.</w:t>
      </w:r>
    </w:p>
    <w:p w14:paraId="7D586357" w14:textId="77777777" w:rsidR="00807154" w:rsidRPr="00E63507" w:rsidRDefault="00807154" w:rsidP="00D36147">
      <w:pPr>
        <w:spacing w:after="0" w:line="276" w:lineRule="auto"/>
        <w:jc w:val="both"/>
        <w:rPr>
          <w:rFonts w:cs="Times New Roman"/>
        </w:rPr>
      </w:pPr>
    </w:p>
    <w:p w14:paraId="5690371B" w14:textId="3B1AAABD" w:rsidR="00686F07" w:rsidRDefault="00686F07" w:rsidP="00D36147">
      <w:pPr>
        <w:spacing w:after="0" w:line="276" w:lineRule="auto"/>
        <w:jc w:val="both"/>
        <w:rPr>
          <w:rFonts w:cs="Times New Roman"/>
        </w:rPr>
      </w:pPr>
      <w:r w:rsidRPr="00E63507">
        <w:rPr>
          <w:rFonts w:cs="Times New Roman"/>
          <w:bCs/>
        </w:rPr>
        <w:t>Povjeren</w:t>
      </w:r>
      <w:r w:rsidR="005E2040" w:rsidRPr="00E63507">
        <w:rPr>
          <w:rFonts w:cs="Times New Roman"/>
          <w:bCs/>
        </w:rPr>
        <w:t>stvo</w:t>
      </w:r>
      <w:r w:rsidRPr="00E63507">
        <w:rPr>
          <w:rFonts w:cs="Times New Roman"/>
        </w:rPr>
        <w:t xml:space="preserve"> je nastavilo s dinamičnim radom te je tijekom 2023. godine umjesto planirane četiri održano devet sjednica Povjerenstva: 31. siječnja, 17. veljače, 15. svibnja, 24. srpnja, 31. srpnja,</w:t>
      </w:r>
      <w:r w:rsidR="00673469" w:rsidRPr="00E63507">
        <w:rPr>
          <w:rFonts w:cs="Times New Roman"/>
        </w:rPr>
        <w:t xml:space="preserve"> </w:t>
      </w:r>
      <w:r w:rsidRPr="00E63507">
        <w:rPr>
          <w:rFonts w:cs="Times New Roman"/>
        </w:rPr>
        <w:t>25. rujna, 26. listopada, 20. studenoga i 15. prosinca 2023.</w:t>
      </w:r>
      <w:r w:rsidR="001D2A9A">
        <w:rPr>
          <w:rFonts w:cs="Times New Roman"/>
        </w:rPr>
        <w:t xml:space="preserve"> </w:t>
      </w:r>
      <w:r w:rsidRPr="00E63507">
        <w:rPr>
          <w:rFonts w:cs="Times New Roman"/>
        </w:rPr>
        <w:t>Također, umjesto planirana četiri, tijekom 2023. godine održano je i deset sastanaka Radne skupine Povjerenstva: 27. siječnja, 16. veljače, 8. svibnja, 19. srpnja, 28. srpnja, 22. rujna, 21. listopada, 23. listopada, 10. studenoga i 14. prosinca 2023.</w:t>
      </w:r>
    </w:p>
    <w:p w14:paraId="42E8077A" w14:textId="77777777" w:rsidR="00807154" w:rsidRPr="00E63507" w:rsidRDefault="00807154" w:rsidP="00D36147">
      <w:pPr>
        <w:spacing w:after="0" w:line="276" w:lineRule="auto"/>
        <w:jc w:val="both"/>
        <w:rPr>
          <w:rFonts w:cs="Times New Roman"/>
        </w:rPr>
      </w:pPr>
    </w:p>
    <w:p w14:paraId="759EE30B" w14:textId="44AE3559" w:rsidR="00686F07" w:rsidRDefault="00686F07" w:rsidP="00D36147">
      <w:pPr>
        <w:spacing w:after="0" w:line="276" w:lineRule="auto"/>
        <w:jc w:val="both"/>
        <w:rPr>
          <w:rFonts w:cs="Times New Roman"/>
        </w:rPr>
      </w:pPr>
      <w:r w:rsidRPr="00E63507">
        <w:rPr>
          <w:rFonts w:cs="Times New Roman"/>
        </w:rPr>
        <w:t>Između ostaloga, na sjednicama Povjerenstva je raspravljano o provedbi Godišnjeg programa za poboljšanja uvjeta življenja pripadnika romske nacionalne manjine</w:t>
      </w:r>
      <w:r w:rsidRPr="00E63507" w:rsidDel="00387F8E">
        <w:rPr>
          <w:rFonts w:cs="Times New Roman"/>
        </w:rPr>
        <w:t xml:space="preserve"> </w:t>
      </w:r>
      <w:r w:rsidRPr="00E63507">
        <w:rPr>
          <w:rFonts w:cs="Times New Roman"/>
        </w:rPr>
        <w:t>za</w:t>
      </w:r>
      <w:r w:rsidR="00AC0902" w:rsidRPr="00E63507">
        <w:rPr>
          <w:rFonts w:cs="Times New Roman"/>
        </w:rPr>
        <w:t xml:space="preserve"> </w:t>
      </w:r>
      <w:r w:rsidRPr="00E63507">
        <w:rPr>
          <w:rFonts w:cs="Times New Roman"/>
        </w:rPr>
        <w:t>2022. i 2023. godinu, pravu pripadnika romske nacionalne manjine na službenu uporabu jezika i pisma nacionalne manjine u Općini Orehovica, o nastavku saniranja postojećih ilegalnih odlagališta otpada u romskim naseljima, kontinuiranog odvoza otpada te izgradnje potrebne komunalne infrastrukture sukladno aktivnosti 8.5.9. u Operativnim programima nacionalnih manjina za razdoblje 2021. – 2024, preporukama Ureda za unutarnju reviziju (Revizija procesa izvršenja proračuna u okviru podskupine 381 - Tekuće donacije), relevantnim inicijativama španjolskog predsjedanja EU, zaključcima Vijeća EU o poboljšanju stambenog položaja Roma koji žive u segregiranim naseljima te 16. Europskoj platformi za Rome.</w:t>
      </w:r>
    </w:p>
    <w:p w14:paraId="5A73AB5C" w14:textId="77777777" w:rsidR="00807154" w:rsidRPr="00E63507" w:rsidRDefault="00807154" w:rsidP="00D36147">
      <w:pPr>
        <w:spacing w:after="0" w:line="276" w:lineRule="auto"/>
        <w:jc w:val="both"/>
        <w:rPr>
          <w:rFonts w:cs="Times New Roman"/>
        </w:rPr>
      </w:pPr>
    </w:p>
    <w:p w14:paraId="1E14B9DD" w14:textId="2F80CA52" w:rsidR="00686F07" w:rsidRDefault="00686F07" w:rsidP="00D36147">
      <w:pPr>
        <w:spacing w:after="0" w:line="276" w:lineRule="auto"/>
        <w:jc w:val="both"/>
        <w:rPr>
          <w:rFonts w:cs="Times New Roman"/>
          <w:i/>
        </w:rPr>
      </w:pPr>
      <w:r w:rsidRPr="00E63507">
        <w:rPr>
          <w:rFonts w:cs="Times New Roman"/>
        </w:rPr>
        <w:t xml:space="preserve">Na 20. sjednici Povjerenstva održanoj 30. listopada 2023. Povjerenstvo je </w:t>
      </w:r>
      <w:r w:rsidR="005E2040" w:rsidRPr="00E63507">
        <w:rPr>
          <w:rFonts w:cs="Times New Roman"/>
        </w:rPr>
        <w:t xml:space="preserve">usvojilo </w:t>
      </w:r>
      <w:r w:rsidRPr="00E63507">
        <w:rPr>
          <w:rFonts w:cs="Times New Roman"/>
        </w:rPr>
        <w:t>nove Kriterije za utvrđivanje financijske pomoći za poboljšanje uvjeta i kvalitete života pripadnika romske nacionalne manjine u Republici Hrvatskoj (u daljnjem tekstu: Kriteriji) koji su omogućili jasniju i transparentniju dodjelu proračunskih sredstava. Kriteriji su usklađeni s Uredbom o kriterijima, mjerilima i postupcima financiranja i ugovaranja programa i projekata od interesa za opće dobro koje provode udruge te je u istom navedeno kako će raspodjeli sredstava udrugama u 2024. godini prethoditi javni poziv ili natječaj, uključujući i prateću evaluaciju prijava, što će dodatno doprinijeti javnosti i transparentnosti rada Povjerenstva</w:t>
      </w:r>
      <w:r w:rsidRPr="00E63507">
        <w:rPr>
          <w:rFonts w:cs="Times New Roman"/>
          <w:i/>
        </w:rPr>
        <w:t xml:space="preserve">. </w:t>
      </w:r>
    </w:p>
    <w:p w14:paraId="2281D2AC" w14:textId="77777777" w:rsidR="00807154" w:rsidRPr="00E63507" w:rsidRDefault="00807154" w:rsidP="00D36147">
      <w:pPr>
        <w:spacing w:after="0" w:line="276" w:lineRule="auto"/>
        <w:jc w:val="both"/>
        <w:rPr>
          <w:rFonts w:cs="Times New Roman"/>
          <w:i/>
        </w:rPr>
      </w:pPr>
    </w:p>
    <w:p w14:paraId="3D8BB91D" w14:textId="6278C09E" w:rsidR="00DE3272" w:rsidRPr="00E63507" w:rsidRDefault="00717573" w:rsidP="00D36147">
      <w:pPr>
        <w:spacing w:after="0" w:line="276" w:lineRule="auto"/>
        <w:jc w:val="both"/>
        <w:rPr>
          <w:rFonts w:cs="Times New Roman"/>
          <w:bCs/>
        </w:rPr>
      </w:pPr>
      <w:r w:rsidRPr="004A3B23">
        <w:rPr>
          <w:rFonts w:cs="Times New Roman"/>
          <w:bCs/>
          <w:szCs w:val="24"/>
        </w:rPr>
        <w:t xml:space="preserve">Tijekom 2023. godine Povjerenstvo je raspodijelilo sredstva u ukupnom iznosu od 555.912,96 EUR, odnosno 226,4 % više nego u 2022. godini, kada je raspodijelilo 245.537,20 EUR. Najveće povećanje je bilo za jednokratnu financijsku pomoć </w:t>
      </w:r>
      <w:r w:rsidR="00DD41BC" w:rsidRPr="004A3B23">
        <w:rPr>
          <w:rFonts w:cs="Times New Roman"/>
          <w:bCs/>
          <w:szCs w:val="24"/>
        </w:rPr>
        <w:t xml:space="preserve">fizičkim osobama u ukupnom iznosu od </w:t>
      </w:r>
      <w:r w:rsidR="00DD41BC" w:rsidRPr="00D36147">
        <w:rPr>
          <w:rFonts w:cs="Times New Roman"/>
          <w:szCs w:val="24"/>
        </w:rPr>
        <w:t>138.340,62</w:t>
      </w:r>
      <w:r w:rsidR="00DD41BC" w:rsidRPr="00D36147">
        <w:rPr>
          <w:rFonts w:cs="Times New Roman"/>
          <w:bCs/>
          <w:szCs w:val="24"/>
        </w:rPr>
        <w:t xml:space="preserve"> EUR, dok je u 2022. Povjerenstvo odobrilo 26 takvih zamolbi u ukupnom iznosu od 47.088,91 EUR, odnosno dvostruko veći broj zamolbi uz trostruko (293,79 %) veća financijska sredstva.</w:t>
      </w:r>
      <w:r w:rsidR="003A48B2" w:rsidRPr="00D36147">
        <w:rPr>
          <w:rFonts w:cs="Times New Roman"/>
          <w:bCs/>
          <w:szCs w:val="24"/>
        </w:rPr>
        <w:t xml:space="preserve"> </w:t>
      </w:r>
      <w:r w:rsidRPr="00E63507">
        <w:rPr>
          <w:rFonts w:cs="Times New Roman"/>
          <w:bCs/>
          <w:szCs w:val="24"/>
        </w:rPr>
        <w:t>Najveći broj pomoći je pružen kućanstvima za sanaciju šteta nakon vremenskih nepogoda, kako izravno fizičkim osobama tako i kroz suradnju, odnosno projekte područnih i lokalnih samouprava, pri čemu su osobitu potporu dali djelatnici područnih ureda Hrvatskog zavoda za socijalni rad.</w:t>
      </w:r>
      <w:r w:rsidR="00245643">
        <w:rPr>
          <w:rFonts w:cs="Times New Roman"/>
          <w:bCs/>
          <w:szCs w:val="24"/>
        </w:rPr>
        <w:t xml:space="preserve"> </w:t>
      </w:r>
      <w:r w:rsidR="00DE3272" w:rsidRPr="00E63507">
        <w:rPr>
          <w:rFonts w:cs="Times New Roman"/>
          <w:bCs/>
          <w:szCs w:val="24"/>
        </w:rPr>
        <w:t xml:space="preserve">Zbog velikog broja aktivnosti Povjerenstva i Radne skupine </w:t>
      </w:r>
      <w:r w:rsidR="00DE3272" w:rsidRPr="00E63507">
        <w:rPr>
          <w:rFonts w:cs="Times New Roman"/>
          <w:bCs/>
          <w:szCs w:val="24"/>
        </w:rPr>
        <w:lastRenderedPageBreak/>
        <w:t xml:space="preserve">vezanih uz znatno veći broj sjednica od planiranog te odgode početka projekta sufinanciranog sredstvima </w:t>
      </w:r>
      <w:r w:rsidR="00C74E2F" w:rsidRPr="00C74E2F">
        <w:rPr>
          <w:rFonts w:cs="Times New Roman"/>
          <w:bCs/>
          <w:szCs w:val="24"/>
        </w:rPr>
        <w:t>ESF+ iz Programa „Učinkoviti ljudski potencijali 2021 .- 2027.“</w:t>
      </w:r>
      <w:r w:rsidR="00C74E2F">
        <w:rPr>
          <w:rFonts w:cs="Times New Roman"/>
          <w:bCs/>
          <w:szCs w:val="24"/>
        </w:rPr>
        <w:t xml:space="preserve">, </w:t>
      </w:r>
      <w:r w:rsidR="00DE3272" w:rsidRPr="00E63507">
        <w:rPr>
          <w:rFonts w:cs="Times New Roman"/>
          <w:bCs/>
          <w:szCs w:val="24"/>
        </w:rPr>
        <w:t>u 2023. godini nisu održane sjednice izvan Zagreba.</w:t>
      </w:r>
    </w:p>
    <w:p w14:paraId="68FCB8F5" w14:textId="77777777" w:rsidR="00807FF5" w:rsidRPr="00E63507" w:rsidRDefault="00807FF5" w:rsidP="00D36147">
      <w:pPr>
        <w:spacing w:after="0" w:line="276" w:lineRule="auto"/>
        <w:jc w:val="both"/>
        <w:rPr>
          <w:rFonts w:cs="Times New Roman"/>
          <w:bCs/>
        </w:rPr>
      </w:pPr>
    </w:p>
    <w:p w14:paraId="37AC16D3" w14:textId="073AD22B" w:rsidR="00686F07" w:rsidRDefault="00DD41BC" w:rsidP="00D36147">
      <w:pPr>
        <w:spacing w:after="0" w:line="276" w:lineRule="auto"/>
        <w:jc w:val="both"/>
        <w:rPr>
          <w:rFonts w:cs="Times New Roman"/>
        </w:rPr>
      </w:pPr>
      <w:r w:rsidRPr="00E63507">
        <w:rPr>
          <w:rFonts w:cs="Times New Roman"/>
        </w:rPr>
        <w:t>Ured</w:t>
      </w:r>
      <w:r w:rsidR="00D20E8D" w:rsidRPr="00E63507">
        <w:rPr>
          <w:rFonts w:cs="Times New Roman"/>
        </w:rPr>
        <w:t xml:space="preserve"> za ljudska prava i prava nacionalnih manjina</w:t>
      </w:r>
      <w:r w:rsidRPr="00E63507">
        <w:rPr>
          <w:rFonts w:cs="Times New Roman"/>
        </w:rPr>
        <w:t xml:space="preserve"> je </w:t>
      </w:r>
      <w:r w:rsidR="00686F07" w:rsidRPr="00E63507">
        <w:rPr>
          <w:rFonts w:cs="Times New Roman"/>
        </w:rPr>
        <w:t>30. rujna 2022. pokrenuo postupak izrade Nacrta Akcijskog plana za provedbu Nacionalnog plana za uključivanje Roma, za razdoblje od 2021. do 2027., za 2023.-2025. godinu te je osnovana Radna skupina za izradu nacrta navedenih dokumenata koja je obuhvatila članove iz redova predstavnika tijela državne uprave, predstavnika romske nacionalne manjine, organizacija civilnog društva i akademske zajednice. Tijekom prve polovice 2023. godine provedene su završne aktivnosti – bilateralni sastanci, izrada finalne verzije dokumenta te javno savjetovanje</w:t>
      </w:r>
      <w:r w:rsidR="00686F07" w:rsidRPr="00E63507">
        <w:rPr>
          <w:rFonts w:cs="Times New Roman"/>
          <w:bCs/>
        </w:rPr>
        <w:t>).</w:t>
      </w:r>
      <w:r w:rsidR="00686F07" w:rsidRPr="00E63507">
        <w:rPr>
          <w:rFonts w:cs="Times New Roman"/>
        </w:rPr>
        <w:t xml:space="preserve"> Vlada Republike Hrvatske, na 259. sjednici, održanoj 25. listopada 2023., donijela je Odluku o donošenju Akcijskog plana za provedbu Nacionalnog plana za uključivanje Roma, za razdoblje od 2021. do 2027. godine, za 2023. – 2025. koja je objavljena 26. listopada 2023. godine u Narodnim novinama (NN 125/2023). </w:t>
      </w:r>
    </w:p>
    <w:p w14:paraId="697BD9B0" w14:textId="77777777" w:rsidR="00807154" w:rsidRPr="00E63507" w:rsidRDefault="00807154" w:rsidP="00D36147">
      <w:pPr>
        <w:spacing w:after="0" w:line="276" w:lineRule="auto"/>
        <w:jc w:val="both"/>
        <w:rPr>
          <w:rFonts w:cs="Times New Roman"/>
        </w:rPr>
      </w:pPr>
    </w:p>
    <w:p w14:paraId="5FF46AE0" w14:textId="4F54C0AA" w:rsidR="00686F07" w:rsidRDefault="00686F07" w:rsidP="00D36147">
      <w:pPr>
        <w:spacing w:after="0" w:line="276" w:lineRule="auto"/>
        <w:jc w:val="both"/>
        <w:rPr>
          <w:rFonts w:cs="Times New Roman"/>
        </w:rPr>
      </w:pPr>
      <w:r w:rsidRPr="00E63507">
        <w:rPr>
          <w:rFonts w:cs="Times New Roman"/>
        </w:rPr>
        <w:t>Akcijski plan prati strukturu Nacionalnog plana za uključivanje Roma, za razdoblje od 2021. do 2027. godine te se sastoji od 24 mjere i 58 aktivnosti koje služe za ostvarenje sedam posebnih ciljeva - tri horizontalna cilja (Borba protiv diskriminacije antiromskog rasizma i diskriminacije; Smanjivanje siromaštva i socijalne isključenosti kako bi se smanjio društveno-ekonomski jaz između Roma i opće populacije i Poticanje participacije kroz osnaživanje, suradnju i povjerenje u javne institucije) i četiri sektorska cilja (Učinkovit i jednak pristup kvalitetnom, uključivom obrazovanju; Učinkovit i jednak pristup kvalitetnom, održivom zapošljavanju; Poboljšano zdravlje i učinkovit i jednak pristup kvalitetnim uslugama zdravstvene skrbi te Učinkovit i jednak pristup prikladnom desegregiranom stanovanju i osnovnim uslugama). U odnosu na prethodni Akcijski plan (Akcijski plan za razdoblje od 2021. do 2022. godine), u novom je dokumentu broj aktivnosti povećan za 8.</w:t>
      </w:r>
    </w:p>
    <w:p w14:paraId="0728F653" w14:textId="77777777" w:rsidR="005A6860" w:rsidRPr="00E63507" w:rsidRDefault="005A6860" w:rsidP="00D36147">
      <w:pPr>
        <w:spacing w:after="0" w:line="276" w:lineRule="auto"/>
        <w:jc w:val="both"/>
        <w:rPr>
          <w:rFonts w:cs="Times New Roman"/>
        </w:rPr>
      </w:pPr>
    </w:p>
    <w:p w14:paraId="3C3D608F" w14:textId="45EAD4AF" w:rsidR="0046652E" w:rsidRDefault="00686F07" w:rsidP="00D36147">
      <w:pPr>
        <w:spacing w:after="0" w:line="276" w:lineRule="auto"/>
        <w:jc w:val="both"/>
        <w:rPr>
          <w:rFonts w:cs="Times New Roman"/>
        </w:rPr>
      </w:pPr>
      <w:r w:rsidRPr="00E63507">
        <w:rPr>
          <w:rFonts w:cs="Times New Roman"/>
        </w:rPr>
        <w:t xml:space="preserve">Vlada Republike Hrvatske je na 130. sjednici održanoj 4. svibnja 2023. usvojila Izvješće o provedbi Akcijskog plana za provedbu Nacionalnog plana za uključivanje Roma za razdoblje za razdoblje od 2021. do 2027., za 2022. godinu. </w:t>
      </w:r>
    </w:p>
    <w:p w14:paraId="5CEE2439" w14:textId="77777777" w:rsidR="00664C9A" w:rsidRPr="00E63507" w:rsidRDefault="00664C9A" w:rsidP="00D36147">
      <w:pPr>
        <w:spacing w:after="0" w:line="276" w:lineRule="auto"/>
        <w:jc w:val="both"/>
        <w:rPr>
          <w:rFonts w:cs="Times New Roman"/>
        </w:rPr>
      </w:pPr>
    </w:p>
    <w:tbl>
      <w:tblPr>
        <w:tblStyle w:val="TableGrid"/>
        <w:tblpPr w:leftFromText="180" w:rightFromText="180" w:vertAnchor="text" w:horzAnchor="margin" w:tblpY="194"/>
        <w:tblW w:w="5000" w:type="pct"/>
        <w:tblLayout w:type="fixed"/>
        <w:tblLook w:val="04A0" w:firstRow="1" w:lastRow="0" w:firstColumn="1" w:lastColumn="0" w:noHBand="0" w:noVBand="1"/>
      </w:tblPr>
      <w:tblGrid>
        <w:gridCol w:w="2829"/>
        <w:gridCol w:w="2269"/>
        <w:gridCol w:w="2068"/>
        <w:gridCol w:w="1896"/>
      </w:tblGrid>
      <w:tr w:rsidR="00F161D3" w:rsidRPr="00D36147" w14:paraId="4C498ACF" w14:textId="77777777" w:rsidTr="00030B65">
        <w:trPr>
          <w:trHeight w:val="699"/>
        </w:trPr>
        <w:tc>
          <w:tcPr>
            <w:tcW w:w="1561" w:type="pct"/>
            <w:shd w:val="clear" w:color="auto" w:fill="F2F2F2" w:themeFill="background1" w:themeFillShade="F2"/>
          </w:tcPr>
          <w:p w14:paraId="1EF797E9" w14:textId="1F89312D" w:rsidR="00F161D3" w:rsidRPr="00D36147" w:rsidRDefault="00B510B5" w:rsidP="00D36147">
            <w:pPr>
              <w:spacing w:line="276" w:lineRule="auto"/>
              <w:rPr>
                <w:rFonts w:cs="Times New Roman"/>
                <w:b/>
                <w:sz w:val="18"/>
                <w:szCs w:val="18"/>
              </w:rPr>
            </w:pPr>
            <w:r w:rsidRPr="00D36147">
              <w:rPr>
                <w:rFonts w:cs="Times New Roman"/>
                <w:b/>
                <w:sz w:val="18"/>
                <w:szCs w:val="18"/>
              </w:rPr>
              <w:t>Pokazatelji provedbe i pokazatelji uspješnosti provedbe</w:t>
            </w:r>
          </w:p>
        </w:tc>
        <w:tc>
          <w:tcPr>
            <w:tcW w:w="1252" w:type="pct"/>
            <w:shd w:val="clear" w:color="auto" w:fill="F2F2F2" w:themeFill="background1" w:themeFillShade="F2"/>
            <w:vAlign w:val="center"/>
          </w:tcPr>
          <w:p w14:paraId="1B8B9452" w14:textId="77777777" w:rsidR="00F161D3" w:rsidRPr="00D36147" w:rsidRDefault="00F161D3" w:rsidP="00D36147">
            <w:pPr>
              <w:spacing w:line="276" w:lineRule="auto"/>
              <w:jc w:val="center"/>
              <w:rPr>
                <w:rFonts w:cs="Times New Roman"/>
                <w:b/>
                <w:sz w:val="18"/>
                <w:szCs w:val="18"/>
              </w:rPr>
            </w:pPr>
            <w:r w:rsidRPr="00D36147">
              <w:rPr>
                <w:rFonts w:cs="Times New Roman"/>
                <w:b/>
                <w:sz w:val="18"/>
                <w:szCs w:val="18"/>
              </w:rPr>
              <w:t>Broj sjednica</w:t>
            </w:r>
          </w:p>
        </w:tc>
        <w:tc>
          <w:tcPr>
            <w:tcW w:w="1141" w:type="pct"/>
            <w:shd w:val="clear" w:color="auto" w:fill="F2F2F2" w:themeFill="background1" w:themeFillShade="F2"/>
            <w:vAlign w:val="center"/>
          </w:tcPr>
          <w:p w14:paraId="54C5DCFD" w14:textId="77777777" w:rsidR="00F161D3" w:rsidRPr="00D36147" w:rsidRDefault="00F161D3" w:rsidP="00D36147">
            <w:pPr>
              <w:spacing w:line="276" w:lineRule="auto"/>
              <w:jc w:val="center"/>
              <w:rPr>
                <w:rFonts w:cs="Times New Roman"/>
                <w:b/>
                <w:sz w:val="18"/>
                <w:szCs w:val="18"/>
              </w:rPr>
            </w:pPr>
            <w:r w:rsidRPr="00D36147">
              <w:rPr>
                <w:rFonts w:cs="Times New Roman"/>
                <w:b/>
                <w:sz w:val="18"/>
                <w:szCs w:val="18"/>
              </w:rPr>
              <w:t>Broj regionalnih sjednica u odnosu na ukupni broj sjednica</w:t>
            </w:r>
          </w:p>
        </w:tc>
        <w:tc>
          <w:tcPr>
            <w:tcW w:w="1046" w:type="pct"/>
            <w:shd w:val="clear" w:color="auto" w:fill="F2F2F2" w:themeFill="background1" w:themeFillShade="F2"/>
            <w:vAlign w:val="center"/>
          </w:tcPr>
          <w:p w14:paraId="45BBAF86" w14:textId="77777777" w:rsidR="00F161D3" w:rsidRPr="00D36147" w:rsidRDefault="00F161D3" w:rsidP="00D36147">
            <w:pPr>
              <w:spacing w:line="276" w:lineRule="auto"/>
              <w:jc w:val="center"/>
              <w:rPr>
                <w:rFonts w:cs="Times New Roman"/>
                <w:b/>
                <w:sz w:val="18"/>
                <w:szCs w:val="18"/>
              </w:rPr>
            </w:pPr>
            <w:r w:rsidRPr="00D36147">
              <w:rPr>
                <w:rFonts w:cs="Times New Roman"/>
                <w:b/>
                <w:sz w:val="18"/>
                <w:szCs w:val="18"/>
              </w:rPr>
              <w:t>Broj izrađenih promotivnih materijala</w:t>
            </w:r>
          </w:p>
        </w:tc>
      </w:tr>
      <w:tr w:rsidR="00715EB3" w:rsidRPr="00D36147" w14:paraId="79047A4E" w14:textId="77777777" w:rsidTr="00030B65">
        <w:tc>
          <w:tcPr>
            <w:tcW w:w="1561" w:type="pct"/>
            <w:shd w:val="clear" w:color="auto" w:fill="F2F2F2" w:themeFill="background1" w:themeFillShade="F2"/>
          </w:tcPr>
          <w:p w14:paraId="1C5BE26F" w14:textId="49772095" w:rsidR="00715EB3" w:rsidRPr="00D36147" w:rsidRDefault="00715EB3" w:rsidP="00D36147">
            <w:pPr>
              <w:spacing w:line="276" w:lineRule="auto"/>
              <w:rPr>
                <w:rFonts w:cs="Times New Roman"/>
                <w:sz w:val="18"/>
                <w:szCs w:val="18"/>
              </w:rPr>
            </w:pPr>
            <w:r w:rsidRPr="00D36147">
              <w:rPr>
                <w:rFonts w:cs="Times New Roman"/>
                <w:sz w:val="18"/>
                <w:szCs w:val="18"/>
              </w:rPr>
              <w:t xml:space="preserve">Planirani ishodi za pokazatelje </w:t>
            </w:r>
            <w:r w:rsidR="0018416B" w:rsidRPr="00D36147">
              <w:rPr>
                <w:rFonts w:cs="Times New Roman"/>
                <w:sz w:val="18"/>
                <w:szCs w:val="18"/>
              </w:rPr>
              <w:t>provedbe u 2023. godini</w:t>
            </w:r>
          </w:p>
        </w:tc>
        <w:tc>
          <w:tcPr>
            <w:tcW w:w="1252" w:type="pct"/>
            <w:vAlign w:val="center"/>
          </w:tcPr>
          <w:p w14:paraId="0C0A72A7" w14:textId="2B1FC613" w:rsidR="00715EB3" w:rsidRPr="00D36147" w:rsidRDefault="00437B03" w:rsidP="00D36147">
            <w:pPr>
              <w:spacing w:line="276" w:lineRule="auto"/>
              <w:jc w:val="center"/>
              <w:rPr>
                <w:rFonts w:cs="Times New Roman"/>
                <w:sz w:val="18"/>
                <w:szCs w:val="18"/>
              </w:rPr>
            </w:pPr>
            <w:r w:rsidRPr="00D36147">
              <w:rPr>
                <w:rFonts w:cs="Times New Roman"/>
                <w:sz w:val="18"/>
                <w:szCs w:val="18"/>
              </w:rPr>
              <w:t>4</w:t>
            </w:r>
          </w:p>
        </w:tc>
        <w:tc>
          <w:tcPr>
            <w:tcW w:w="1141" w:type="pct"/>
            <w:vAlign w:val="center"/>
          </w:tcPr>
          <w:p w14:paraId="07DD183C" w14:textId="4828E2D5" w:rsidR="00715EB3" w:rsidRPr="00D36147" w:rsidRDefault="001D2A9A" w:rsidP="00D36147">
            <w:pPr>
              <w:spacing w:line="276" w:lineRule="auto"/>
              <w:jc w:val="center"/>
              <w:rPr>
                <w:rFonts w:cs="Times New Roman"/>
                <w:sz w:val="18"/>
                <w:szCs w:val="18"/>
              </w:rPr>
            </w:pPr>
            <w:r>
              <w:rPr>
                <w:rFonts w:cs="Times New Roman"/>
                <w:sz w:val="18"/>
                <w:szCs w:val="18"/>
              </w:rPr>
              <w:t>1/4</w:t>
            </w:r>
          </w:p>
        </w:tc>
        <w:tc>
          <w:tcPr>
            <w:tcW w:w="1046" w:type="pct"/>
            <w:vAlign w:val="center"/>
          </w:tcPr>
          <w:p w14:paraId="47F765AD" w14:textId="5A980795" w:rsidR="00715EB3" w:rsidRPr="00D36147" w:rsidRDefault="00785235" w:rsidP="00D36147">
            <w:pPr>
              <w:spacing w:line="276" w:lineRule="auto"/>
              <w:jc w:val="center"/>
              <w:rPr>
                <w:rFonts w:cs="Times New Roman"/>
                <w:sz w:val="18"/>
                <w:szCs w:val="18"/>
              </w:rPr>
            </w:pPr>
            <w:r w:rsidRPr="00D36147">
              <w:rPr>
                <w:rFonts w:cs="Times New Roman"/>
                <w:sz w:val="18"/>
                <w:szCs w:val="18"/>
              </w:rPr>
              <w:t>/</w:t>
            </w:r>
          </w:p>
        </w:tc>
      </w:tr>
      <w:tr w:rsidR="00715EB3" w:rsidRPr="00D36147" w14:paraId="5774F188" w14:textId="77777777" w:rsidTr="00030B65">
        <w:tc>
          <w:tcPr>
            <w:tcW w:w="1561" w:type="pct"/>
            <w:shd w:val="clear" w:color="auto" w:fill="F2F2F2" w:themeFill="background1" w:themeFillShade="F2"/>
          </w:tcPr>
          <w:p w14:paraId="3C5F0CF4" w14:textId="5CBFE85E" w:rsidR="00715EB3" w:rsidRPr="00D36147" w:rsidRDefault="00715EB3" w:rsidP="00D36147">
            <w:pPr>
              <w:spacing w:line="276" w:lineRule="auto"/>
              <w:rPr>
                <w:rFonts w:cs="Times New Roman"/>
                <w:sz w:val="18"/>
                <w:szCs w:val="18"/>
              </w:rPr>
            </w:pPr>
            <w:r w:rsidRPr="00D36147">
              <w:rPr>
                <w:rFonts w:cs="Times New Roman"/>
                <w:sz w:val="18"/>
                <w:szCs w:val="18"/>
              </w:rPr>
              <w:t xml:space="preserve">Ostvareni ishodi za pokazatelje </w:t>
            </w:r>
            <w:r w:rsidR="0018416B" w:rsidRPr="00D36147">
              <w:rPr>
                <w:rFonts w:cs="Times New Roman"/>
                <w:sz w:val="18"/>
                <w:szCs w:val="18"/>
              </w:rPr>
              <w:t>provedbe u 2023. godini</w:t>
            </w:r>
          </w:p>
        </w:tc>
        <w:tc>
          <w:tcPr>
            <w:tcW w:w="1252" w:type="pct"/>
            <w:vAlign w:val="center"/>
          </w:tcPr>
          <w:p w14:paraId="2580B9BE" w14:textId="48BD7CD8" w:rsidR="00715EB3" w:rsidRPr="00D36147" w:rsidRDefault="0017024D" w:rsidP="00D36147">
            <w:pPr>
              <w:spacing w:line="276" w:lineRule="auto"/>
              <w:jc w:val="center"/>
              <w:rPr>
                <w:rFonts w:cs="Times New Roman"/>
                <w:sz w:val="18"/>
                <w:szCs w:val="18"/>
              </w:rPr>
            </w:pPr>
            <w:r w:rsidRPr="00D36147">
              <w:rPr>
                <w:rFonts w:cs="Times New Roman"/>
                <w:sz w:val="18"/>
                <w:szCs w:val="18"/>
              </w:rPr>
              <w:t>9</w:t>
            </w:r>
          </w:p>
        </w:tc>
        <w:tc>
          <w:tcPr>
            <w:tcW w:w="1141" w:type="pct"/>
            <w:vAlign w:val="center"/>
          </w:tcPr>
          <w:p w14:paraId="56628457" w14:textId="71E1AC30" w:rsidR="00715EB3" w:rsidRPr="00D36147" w:rsidRDefault="009D41FA" w:rsidP="00D36147">
            <w:pPr>
              <w:spacing w:line="276" w:lineRule="auto"/>
              <w:jc w:val="center"/>
              <w:rPr>
                <w:rFonts w:cs="Times New Roman"/>
                <w:sz w:val="18"/>
                <w:szCs w:val="18"/>
              </w:rPr>
            </w:pPr>
            <w:r w:rsidRPr="00D36147">
              <w:rPr>
                <w:rFonts w:cs="Times New Roman"/>
                <w:sz w:val="18"/>
                <w:szCs w:val="18"/>
              </w:rPr>
              <w:t>0</w:t>
            </w:r>
            <w:r w:rsidR="00DE3272" w:rsidRPr="00D36147">
              <w:rPr>
                <w:rFonts w:cs="Times New Roman"/>
                <w:sz w:val="18"/>
                <w:szCs w:val="18"/>
              </w:rPr>
              <w:t>/9</w:t>
            </w:r>
          </w:p>
        </w:tc>
        <w:tc>
          <w:tcPr>
            <w:tcW w:w="1046" w:type="pct"/>
            <w:vAlign w:val="center"/>
          </w:tcPr>
          <w:p w14:paraId="1C7BE10A" w14:textId="383F4512" w:rsidR="00715EB3" w:rsidRPr="00D36147" w:rsidRDefault="00785235" w:rsidP="00D36147">
            <w:pPr>
              <w:spacing w:line="276" w:lineRule="auto"/>
              <w:jc w:val="center"/>
              <w:rPr>
                <w:rFonts w:cs="Times New Roman"/>
                <w:sz w:val="18"/>
                <w:szCs w:val="18"/>
              </w:rPr>
            </w:pPr>
            <w:r w:rsidRPr="00D36147">
              <w:rPr>
                <w:rFonts w:cs="Times New Roman"/>
                <w:sz w:val="18"/>
                <w:szCs w:val="18"/>
              </w:rPr>
              <w:t>/</w:t>
            </w:r>
          </w:p>
        </w:tc>
      </w:tr>
      <w:tr w:rsidR="00545EC2" w:rsidRPr="00D36147" w14:paraId="45CE7431" w14:textId="77777777" w:rsidTr="00030B65">
        <w:tc>
          <w:tcPr>
            <w:tcW w:w="1561" w:type="pct"/>
            <w:shd w:val="clear" w:color="auto" w:fill="F2F2F2" w:themeFill="background1" w:themeFillShade="F2"/>
          </w:tcPr>
          <w:p w14:paraId="3C62D163" w14:textId="54733FFE" w:rsidR="00545EC2" w:rsidRPr="00D36147" w:rsidRDefault="00545EC2" w:rsidP="00D36147">
            <w:pPr>
              <w:spacing w:line="276" w:lineRule="auto"/>
              <w:rPr>
                <w:rFonts w:cs="Times New Roman"/>
                <w:b/>
                <w:sz w:val="18"/>
                <w:szCs w:val="18"/>
              </w:rPr>
            </w:pPr>
            <w:r w:rsidRPr="00D36147">
              <w:rPr>
                <w:rFonts w:cs="Times New Roman"/>
                <w:b/>
                <w:sz w:val="18"/>
                <w:szCs w:val="18"/>
              </w:rPr>
              <w:t xml:space="preserve">IZVORI FINANCIRANJA </w:t>
            </w:r>
          </w:p>
        </w:tc>
        <w:tc>
          <w:tcPr>
            <w:tcW w:w="1252" w:type="pct"/>
            <w:vAlign w:val="center"/>
          </w:tcPr>
          <w:p w14:paraId="5CC9C000" w14:textId="209175DB" w:rsidR="00545EC2" w:rsidRPr="00D36147" w:rsidRDefault="00672A9A" w:rsidP="00D36147">
            <w:pPr>
              <w:spacing w:line="276" w:lineRule="auto"/>
              <w:jc w:val="center"/>
              <w:rPr>
                <w:rFonts w:cs="Times New Roman"/>
                <w:b/>
                <w:sz w:val="18"/>
                <w:szCs w:val="18"/>
              </w:rPr>
            </w:pPr>
            <w:r w:rsidRPr="00D36147">
              <w:rPr>
                <w:rFonts w:cs="Times New Roman"/>
                <w:b/>
                <w:sz w:val="18"/>
                <w:szCs w:val="18"/>
              </w:rPr>
              <w:t>Državni proračun (</w:t>
            </w:r>
            <w:r w:rsidR="0077289E" w:rsidRPr="00D36147">
              <w:rPr>
                <w:rFonts w:cs="Times New Roman"/>
                <w:b/>
                <w:sz w:val="18"/>
                <w:szCs w:val="18"/>
              </w:rPr>
              <w:t>EUR</w:t>
            </w:r>
            <w:r w:rsidRPr="00D36147">
              <w:rPr>
                <w:rFonts w:cs="Times New Roman"/>
                <w:b/>
                <w:sz w:val="18"/>
                <w:szCs w:val="18"/>
              </w:rPr>
              <w:t>)</w:t>
            </w:r>
          </w:p>
        </w:tc>
        <w:tc>
          <w:tcPr>
            <w:tcW w:w="1141" w:type="pct"/>
            <w:vAlign w:val="center"/>
          </w:tcPr>
          <w:p w14:paraId="6391C626" w14:textId="0763158C" w:rsidR="00545EC2" w:rsidRPr="00D36147" w:rsidRDefault="00672A9A" w:rsidP="00D36147">
            <w:pPr>
              <w:spacing w:line="276" w:lineRule="auto"/>
              <w:jc w:val="center"/>
              <w:rPr>
                <w:rFonts w:cs="Times New Roman"/>
                <w:b/>
                <w:sz w:val="18"/>
                <w:szCs w:val="18"/>
              </w:rPr>
            </w:pPr>
            <w:r w:rsidRPr="00D36147">
              <w:rPr>
                <w:rFonts w:cs="Times New Roman"/>
                <w:b/>
                <w:sz w:val="18"/>
                <w:szCs w:val="18"/>
              </w:rPr>
              <w:t>EU financiranje (</w:t>
            </w:r>
            <w:r w:rsidR="0077289E" w:rsidRPr="00D36147">
              <w:rPr>
                <w:rFonts w:cs="Times New Roman"/>
                <w:b/>
                <w:sz w:val="18"/>
                <w:szCs w:val="18"/>
              </w:rPr>
              <w:t>EUR</w:t>
            </w:r>
            <w:r w:rsidRPr="00D36147">
              <w:rPr>
                <w:rFonts w:cs="Times New Roman"/>
                <w:b/>
                <w:sz w:val="18"/>
                <w:szCs w:val="18"/>
              </w:rPr>
              <w:t>)</w:t>
            </w:r>
          </w:p>
        </w:tc>
        <w:tc>
          <w:tcPr>
            <w:tcW w:w="1046" w:type="pct"/>
            <w:vAlign w:val="center"/>
          </w:tcPr>
          <w:p w14:paraId="38CA593E" w14:textId="22C66D72" w:rsidR="00545EC2" w:rsidRPr="00D36147" w:rsidRDefault="00672A9A" w:rsidP="00D36147">
            <w:pPr>
              <w:spacing w:line="276" w:lineRule="auto"/>
              <w:rPr>
                <w:rFonts w:cs="Times New Roman"/>
                <w:b/>
                <w:sz w:val="18"/>
                <w:szCs w:val="18"/>
              </w:rPr>
            </w:pPr>
            <w:r w:rsidRPr="00D36147">
              <w:rPr>
                <w:rFonts w:cs="Times New Roman"/>
                <w:b/>
                <w:sz w:val="18"/>
                <w:szCs w:val="18"/>
              </w:rPr>
              <w:t>Drugi izvori</w:t>
            </w:r>
            <w:r w:rsidR="00176518" w:rsidRPr="00D36147">
              <w:rPr>
                <w:rFonts w:cs="Times New Roman"/>
                <w:b/>
                <w:sz w:val="18"/>
                <w:szCs w:val="18"/>
              </w:rPr>
              <w:t xml:space="preserve"> (</w:t>
            </w:r>
            <w:r w:rsidR="0077289E" w:rsidRPr="00D36147">
              <w:rPr>
                <w:rFonts w:cs="Times New Roman"/>
                <w:b/>
                <w:sz w:val="18"/>
                <w:szCs w:val="18"/>
              </w:rPr>
              <w:t>EUR</w:t>
            </w:r>
            <w:r w:rsidRPr="00D36147">
              <w:rPr>
                <w:rFonts w:cs="Times New Roman"/>
                <w:b/>
                <w:sz w:val="18"/>
                <w:szCs w:val="18"/>
              </w:rPr>
              <w:t>)</w:t>
            </w:r>
          </w:p>
        </w:tc>
      </w:tr>
      <w:tr w:rsidR="00545EC2" w:rsidRPr="00D36147" w14:paraId="3C51BEAC" w14:textId="77777777" w:rsidTr="00030B65">
        <w:tc>
          <w:tcPr>
            <w:tcW w:w="1561" w:type="pct"/>
            <w:shd w:val="clear" w:color="auto" w:fill="F2F2F2" w:themeFill="background1" w:themeFillShade="F2"/>
          </w:tcPr>
          <w:p w14:paraId="1C4C5F62" w14:textId="7674D842" w:rsidR="00545EC2" w:rsidRPr="00D36147" w:rsidRDefault="00545EC2" w:rsidP="00D36147">
            <w:pPr>
              <w:spacing w:line="276" w:lineRule="auto"/>
              <w:rPr>
                <w:rFonts w:cs="Times New Roman"/>
                <w:sz w:val="18"/>
                <w:szCs w:val="18"/>
              </w:rPr>
            </w:pPr>
            <w:r w:rsidRPr="00D36147">
              <w:rPr>
                <w:rFonts w:cs="Times New Roman"/>
                <w:sz w:val="18"/>
                <w:szCs w:val="18"/>
              </w:rPr>
              <w:t xml:space="preserve">Izvori </w:t>
            </w:r>
            <w:r w:rsidR="0018416B" w:rsidRPr="00D36147">
              <w:rPr>
                <w:rFonts w:cs="Times New Roman"/>
                <w:sz w:val="18"/>
                <w:szCs w:val="18"/>
              </w:rPr>
              <w:t>financiranja u 2023.</w:t>
            </w:r>
            <w:r w:rsidRPr="00D36147">
              <w:rPr>
                <w:rFonts w:cs="Times New Roman"/>
                <w:sz w:val="18"/>
                <w:szCs w:val="18"/>
              </w:rPr>
              <w:t xml:space="preserve"> godini (proračunska pozicija i predviđeni iznos sredstava)</w:t>
            </w:r>
          </w:p>
        </w:tc>
        <w:tc>
          <w:tcPr>
            <w:tcW w:w="1252" w:type="pct"/>
            <w:vAlign w:val="center"/>
          </w:tcPr>
          <w:p w14:paraId="7C8D3B88" w14:textId="2C2CFDEB" w:rsidR="00CD78EF" w:rsidRPr="00D36147" w:rsidRDefault="00CD78EF" w:rsidP="00D36147">
            <w:pPr>
              <w:spacing w:line="276" w:lineRule="auto"/>
              <w:rPr>
                <w:rFonts w:cs="Times New Roman"/>
                <w:sz w:val="18"/>
                <w:szCs w:val="18"/>
              </w:rPr>
            </w:pPr>
            <w:r w:rsidRPr="00D36147">
              <w:rPr>
                <w:rFonts w:cs="Times New Roman"/>
                <w:sz w:val="18"/>
                <w:szCs w:val="18"/>
              </w:rPr>
              <w:t>A513041 - NPUR</w:t>
            </w:r>
          </w:p>
          <w:p w14:paraId="021BA46E" w14:textId="6230B55C" w:rsidR="00545EC2" w:rsidRPr="00D36147" w:rsidRDefault="0077289E" w:rsidP="00D36147">
            <w:pPr>
              <w:spacing w:line="276" w:lineRule="auto"/>
              <w:jc w:val="center"/>
              <w:rPr>
                <w:rFonts w:cs="Times New Roman"/>
                <w:sz w:val="18"/>
                <w:szCs w:val="18"/>
              </w:rPr>
            </w:pPr>
            <w:r w:rsidRPr="00D36147">
              <w:rPr>
                <w:rFonts w:cs="Times New Roman"/>
                <w:sz w:val="18"/>
                <w:szCs w:val="18"/>
              </w:rPr>
              <w:t>– 3.000,00</w:t>
            </w:r>
          </w:p>
        </w:tc>
        <w:tc>
          <w:tcPr>
            <w:tcW w:w="1141" w:type="pct"/>
            <w:vAlign w:val="center"/>
          </w:tcPr>
          <w:p w14:paraId="797FC229" w14:textId="6C53FF67" w:rsidR="00545EC2" w:rsidRPr="00D36147" w:rsidRDefault="0077289E" w:rsidP="00D36147">
            <w:pPr>
              <w:spacing w:line="276" w:lineRule="auto"/>
              <w:jc w:val="center"/>
              <w:rPr>
                <w:rFonts w:cs="Times New Roman"/>
                <w:sz w:val="18"/>
                <w:szCs w:val="18"/>
              </w:rPr>
            </w:pPr>
            <w:r w:rsidRPr="00D36147">
              <w:rPr>
                <w:rFonts w:cs="Times New Roman"/>
                <w:sz w:val="18"/>
                <w:szCs w:val="18"/>
              </w:rPr>
              <w:t>0,00 0</w:t>
            </w:r>
          </w:p>
        </w:tc>
        <w:tc>
          <w:tcPr>
            <w:tcW w:w="1046" w:type="pct"/>
            <w:vAlign w:val="center"/>
          </w:tcPr>
          <w:p w14:paraId="35489390" w14:textId="6D7A0761" w:rsidR="00545EC2" w:rsidRPr="00D36147" w:rsidRDefault="00545EC2" w:rsidP="00D36147">
            <w:pPr>
              <w:spacing w:line="276" w:lineRule="auto"/>
              <w:jc w:val="center"/>
              <w:rPr>
                <w:rFonts w:cs="Times New Roman"/>
                <w:sz w:val="18"/>
                <w:szCs w:val="18"/>
              </w:rPr>
            </w:pPr>
            <w:r w:rsidRPr="00D36147">
              <w:rPr>
                <w:rFonts w:cs="Times New Roman"/>
                <w:sz w:val="18"/>
                <w:szCs w:val="18"/>
              </w:rPr>
              <w:t xml:space="preserve">0,00 </w:t>
            </w:r>
          </w:p>
        </w:tc>
      </w:tr>
      <w:tr w:rsidR="00F161D3" w:rsidRPr="00D36147" w14:paraId="21F25AB8" w14:textId="77777777" w:rsidTr="00030B65">
        <w:tc>
          <w:tcPr>
            <w:tcW w:w="1561" w:type="pct"/>
            <w:vMerge w:val="restart"/>
            <w:shd w:val="clear" w:color="auto" w:fill="F2F2F2" w:themeFill="background1" w:themeFillShade="F2"/>
          </w:tcPr>
          <w:p w14:paraId="2D079C4C" w14:textId="77979021" w:rsidR="00F161D3" w:rsidRPr="00D36147" w:rsidRDefault="00F161D3" w:rsidP="00D36147">
            <w:pPr>
              <w:spacing w:line="276" w:lineRule="auto"/>
              <w:rPr>
                <w:rFonts w:cs="Times New Roman"/>
                <w:b/>
                <w:sz w:val="18"/>
                <w:szCs w:val="18"/>
              </w:rPr>
            </w:pPr>
            <w:r w:rsidRPr="00D36147">
              <w:rPr>
                <w:rFonts w:cs="Times New Roman"/>
                <w:b/>
                <w:sz w:val="18"/>
                <w:szCs w:val="18"/>
              </w:rPr>
              <w:t xml:space="preserve">UKUPNO </w:t>
            </w:r>
            <w:r w:rsidR="00715EB3" w:rsidRPr="00D36147">
              <w:rPr>
                <w:rFonts w:cs="Times New Roman"/>
                <w:b/>
                <w:sz w:val="18"/>
                <w:szCs w:val="18"/>
              </w:rPr>
              <w:t>UTROŠENA</w:t>
            </w:r>
            <w:r w:rsidRPr="00D36147">
              <w:rPr>
                <w:rFonts w:cs="Times New Roman"/>
                <w:b/>
                <w:sz w:val="18"/>
                <w:szCs w:val="18"/>
              </w:rPr>
              <w:t xml:space="preserve"> SREDSTVA PO IZVORU </w:t>
            </w:r>
          </w:p>
        </w:tc>
        <w:tc>
          <w:tcPr>
            <w:tcW w:w="1252" w:type="pct"/>
            <w:vAlign w:val="center"/>
          </w:tcPr>
          <w:p w14:paraId="1803E089" w14:textId="613745AE" w:rsidR="00F161D3" w:rsidRPr="00D36147" w:rsidRDefault="00F161D3" w:rsidP="00D36147">
            <w:pPr>
              <w:spacing w:line="276" w:lineRule="auto"/>
              <w:jc w:val="center"/>
              <w:rPr>
                <w:rFonts w:cs="Times New Roman"/>
                <w:b/>
                <w:sz w:val="18"/>
                <w:szCs w:val="18"/>
              </w:rPr>
            </w:pPr>
            <w:r w:rsidRPr="00D36147">
              <w:rPr>
                <w:rFonts w:cs="Times New Roman"/>
                <w:b/>
                <w:sz w:val="18"/>
                <w:szCs w:val="18"/>
              </w:rPr>
              <w:t>Državni proračun (</w:t>
            </w:r>
            <w:r w:rsidR="0077289E" w:rsidRPr="00D36147">
              <w:rPr>
                <w:rFonts w:cs="Times New Roman"/>
                <w:b/>
                <w:sz w:val="18"/>
                <w:szCs w:val="18"/>
              </w:rPr>
              <w:t>EUR</w:t>
            </w:r>
            <w:r w:rsidRPr="00D36147">
              <w:rPr>
                <w:rFonts w:cs="Times New Roman"/>
                <w:b/>
                <w:sz w:val="18"/>
                <w:szCs w:val="18"/>
              </w:rPr>
              <w:t>)</w:t>
            </w:r>
          </w:p>
        </w:tc>
        <w:tc>
          <w:tcPr>
            <w:tcW w:w="1141" w:type="pct"/>
            <w:vAlign w:val="center"/>
          </w:tcPr>
          <w:p w14:paraId="67C9A1D6" w14:textId="2E367CBD" w:rsidR="00F161D3" w:rsidRPr="00D36147" w:rsidRDefault="00F161D3" w:rsidP="00D36147">
            <w:pPr>
              <w:spacing w:line="276" w:lineRule="auto"/>
              <w:jc w:val="center"/>
              <w:rPr>
                <w:rFonts w:cs="Times New Roman"/>
                <w:b/>
                <w:sz w:val="18"/>
                <w:szCs w:val="18"/>
              </w:rPr>
            </w:pPr>
            <w:r w:rsidRPr="00D36147">
              <w:rPr>
                <w:rFonts w:cs="Times New Roman"/>
                <w:b/>
                <w:sz w:val="18"/>
                <w:szCs w:val="18"/>
              </w:rPr>
              <w:t>EU financiranje(</w:t>
            </w:r>
            <w:r w:rsidR="0077289E" w:rsidRPr="00D36147">
              <w:rPr>
                <w:rFonts w:cs="Times New Roman"/>
                <w:b/>
                <w:sz w:val="18"/>
                <w:szCs w:val="18"/>
              </w:rPr>
              <w:t>EUR</w:t>
            </w:r>
            <w:r w:rsidRPr="00D36147">
              <w:rPr>
                <w:rFonts w:cs="Times New Roman"/>
                <w:b/>
                <w:sz w:val="18"/>
                <w:szCs w:val="18"/>
              </w:rPr>
              <w:t>)</w:t>
            </w:r>
          </w:p>
        </w:tc>
        <w:tc>
          <w:tcPr>
            <w:tcW w:w="1046" w:type="pct"/>
            <w:vAlign w:val="center"/>
          </w:tcPr>
          <w:p w14:paraId="3D52862E" w14:textId="706653B3" w:rsidR="00F161D3" w:rsidRPr="00D36147" w:rsidRDefault="00F161D3" w:rsidP="00D36147">
            <w:pPr>
              <w:spacing w:line="276" w:lineRule="auto"/>
              <w:jc w:val="center"/>
              <w:rPr>
                <w:rFonts w:cs="Times New Roman"/>
                <w:b/>
                <w:sz w:val="18"/>
                <w:szCs w:val="18"/>
              </w:rPr>
            </w:pPr>
            <w:r w:rsidRPr="00D36147">
              <w:rPr>
                <w:rFonts w:cs="Times New Roman"/>
                <w:b/>
                <w:sz w:val="18"/>
                <w:szCs w:val="18"/>
              </w:rPr>
              <w:t>Drugi izvori (</w:t>
            </w:r>
            <w:r w:rsidR="0077289E" w:rsidRPr="00D36147">
              <w:rPr>
                <w:rFonts w:cs="Times New Roman"/>
                <w:b/>
                <w:sz w:val="18"/>
                <w:szCs w:val="18"/>
              </w:rPr>
              <w:t>EUR</w:t>
            </w:r>
            <w:r w:rsidRPr="00D36147">
              <w:rPr>
                <w:rFonts w:cs="Times New Roman"/>
                <w:b/>
                <w:sz w:val="18"/>
                <w:szCs w:val="18"/>
              </w:rPr>
              <w:t>)</w:t>
            </w:r>
          </w:p>
        </w:tc>
      </w:tr>
      <w:tr w:rsidR="00F161D3" w:rsidRPr="00D36147" w14:paraId="1845CBCF" w14:textId="77777777" w:rsidTr="00030B65">
        <w:tc>
          <w:tcPr>
            <w:tcW w:w="1561" w:type="pct"/>
            <w:vMerge/>
            <w:shd w:val="clear" w:color="auto" w:fill="F2F2F2" w:themeFill="background1" w:themeFillShade="F2"/>
          </w:tcPr>
          <w:p w14:paraId="698F0DAC" w14:textId="77777777" w:rsidR="00F161D3" w:rsidRPr="00D36147" w:rsidRDefault="00F161D3" w:rsidP="00D36147">
            <w:pPr>
              <w:spacing w:line="276" w:lineRule="auto"/>
              <w:rPr>
                <w:rFonts w:cs="Times New Roman"/>
                <w:b/>
                <w:sz w:val="18"/>
                <w:szCs w:val="18"/>
              </w:rPr>
            </w:pPr>
          </w:p>
        </w:tc>
        <w:tc>
          <w:tcPr>
            <w:tcW w:w="1252" w:type="pct"/>
            <w:vAlign w:val="center"/>
          </w:tcPr>
          <w:p w14:paraId="0C2BF0F3" w14:textId="3651EF68" w:rsidR="001C73AB" w:rsidRPr="00D36147" w:rsidRDefault="001C73AB" w:rsidP="00D36147">
            <w:pPr>
              <w:spacing w:line="276" w:lineRule="auto"/>
              <w:jc w:val="center"/>
              <w:rPr>
                <w:rFonts w:cs="Times New Roman"/>
                <w:sz w:val="18"/>
                <w:szCs w:val="18"/>
              </w:rPr>
            </w:pPr>
            <w:r w:rsidRPr="00D36147">
              <w:rPr>
                <w:rFonts w:cs="Times New Roman"/>
                <w:sz w:val="18"/>
                <w:szCs w:val="18"/>
              </w:rPr>
              <w:t>A513041</w:t>
            </w:r>
            <w:r w:rsidR="00356B7B" w:rsidRPr="00D36147">
              <w:rPr>
                <w:rFonts w:cs="Times New Roman"/>
                <w:sz w:val="18"/>
                <w:szCs w:val="18"/>
              </w:rPr>
              <w:t xml:space="preserve"> - </w:t>
            </w:r>
            <w:r w:rsidRPr="00D36147">
              <w:rPr>
                <w:rFonts w:cs="Times New Roman"/>
                <w:sz w:val="18"/>
                <w:szCs w:val="18"/>
              </w:rPr>
              <w:t>NPUR</w:t>
            </w:r>
          </w:p>
          <w:p w14:paraId="300C6E9B" w14:textId="2A1D23A3" w:rsidR="00545EC2" w:rsidRPr="00D36147" w:rsidRDefault="00CB4BE3" w:rsidP="00D36147">
            <w:pPr>
              <w:spacing w:line="276" w:lineRule="auto"/>
              <w:jc w:val="center"/>
              <w:rPr>
                <w:rFonts w:cs="Times New Roman"/>
                <w:b/>
                <w:bCs/>
                <w:sz w:val="18"/>
                <w:szCs w:val="18"/>
              </w:rPr>
            </w:pPr>
            <w:r w:rsidRPr="00D36147">
              <w:rPr>
                <w:rFonts w:cs="Times New Roman"/>
                <w:b/>
                <w:sz w:val="18"/>
                <w:szCs w:val="18"/>
              </w:rPr>
              <w:t>4.411,51</w:t>
            </w:r>
          </w:p>
        </w:tc>
        <w:tc>
          <w:tcPr>
            <w:tcW w:w="1141" w:type="pct"/>
            <w:vAlign w:val="center"/>
          </w:tcPr>
          <w:p w14:paraId="67FBF218" w14:textId="01212BA9" w:rsidR="00F161D3" w:rsidRPr="00D36147" w:rsidRDefault="0077289E" w:rsidP="00D36147">
            <w:pPr>
              <w:spacing w:line="276" w:lineRule="auto"/>
              <w:jc w:val="center"/>
              <w:rPr>
                <w:rFonts w:cs="Times New Roman"/>
                <w:b/>
                <w:bCs/>
                <w:sz w:val="18"/>
                <w:szCs w:val="18"/>
              </w:rPr>
            </w:pPr>
            <w:r w:rsidRPr="00D36147">
              <w:rPr>
                <w:rFonts w:cs="Times New Roman"/>
                <w:b/>
                <w:sz w:val="18"/>
                <w:szCs w:val="18"/>
              </w:rPr>
              <w:t>0,00</w:t>
            </w:r>
          </w:p>
        </w:tc>
        <w:tc>
          <w:tcPr>
            <w:tcW w:w="1046" w:type="pct"/>
            <w:vAlign w:val="center"/>
          </w:tcPr>
          <w:p w14:paraId="47836EFD" w14:textId="7094B3BB" w:rsidR="00F161D3" w:rsidRPr="00D36147" w:rsidRDefault="00545EC2" w:rsidP="00D36147">
            <w:pPr>
              <w:spacing w:line="276" w:lineRule="auto"/>
              <w:jc w:val="center"/>
              <w:rPr>
                <w:rFonts w:cs="Times New Roman"/>
                <w:b/>
                <w:bCs/>
                <w:sz w:val="18"/>
                <w:szCs w:val="18"/>
              </w:rPr>
            </w:pPr>
            <w:r w:rsidRPr="00D36147">
              <w:rPr>
                <w:rFonts w:cs="Times New Roman"/>
                <w:b/>
                <w:bCs/>
                <w:sz w:val="18"/>
                <w:szCs w:val="18"/>
              </w:rPr>
              <w:t>0,00</w:t>
            </w:r>
          </w:p>
        </w:tc>
      </w:tr>
      <w:tr w:rsidR="00F161D3" w:rsidRPr="00D36147" w14:paraId="7CBF5D37" w14:textId="77777777" w:rsidTr="00D36147">
        <w:trPr>
          <w:trHeight w:val="409"/>
        </w:trPr>
        <w:tc>
          <w:tcPr>
            <w:tcW w:w="1561" w:type="pct"/>
            <w:shd w:val="clear" w:color="auto" w:fill="F2F2F2" w:themeFill="background1" w:themeFillShade="F2"/>
          </w:tcPr>
          <w:p w14:paraId="48A88D41" w14:textId="2ABC7832" w:rsidR="00F161D3" w:rsidRPr="00D36147" w:rsidRDefault="00F161D3" w:rsidP="00D36147">
            <w:pPr>
              <w:spacing w:line="276" w:lineRule="auto"/>
              <w:rPr>
                <w:rFonts w:cs="Times New Roman"/>
                <w:sz w:val="18"/>
                <w:szCs w:val="18"/>
              </w:rPr>
            </w:pPr>
            <w:r w:rsidRPr="00D36147">
              <w:rPr>
                <w:rFonts w:cs="Times New Roman"/>
                <w:sz w:val="18"/>
                <w:szCs w:val="18"/>
              </w:rPr>
              <w:lastRenderedPageBreak/>
              <w:t xml:space="preserve">ROK PROVEDBE </w:t>
            </w:r>
            <w:r w:rsidR="0004140C" w:rsidRPr="00D36147">
              <w:rPr>
                <w:rFonts w:cs="Times New Roman"/>
                <w:sz w:val="18"/>
                <w:szCs w:val="18"/>
              </w:rPr>
              <w:t>A</w:t>
            </w:r>
            <w:r w:rsidRPr="00D36147">
              <w:rPr>
                <w:rFonts w:cs="Times New Roman"/>
                <w:sz w:val="18"/>
                <w:szCs w:val="18"/>
              </w:rPr>
              <w:t xml:space="preserve">KTIVNOSTI </w:t>
            </w:r>
          </w:p>
        </w:tc>
        <w:tc>
          <w:tcPr>
            <w:tcW w:w="3439" w:type="pct"/>
            <w:gridSpan w:val="3"/>
            <w:vAlign w:val="center"/>
          </w:tcPr>
          <w:p w14:paraId="053FD447" w14:textId="395B326C" w:rsidR="00F161D3" w:rsidRPr="00D36147" w:rsidRDefault="0077289E" w:rsidP="00D36147">
            <w:pPr>
              <w:spacing w:line="276" w:lineRule="auto"/>
              <w:rPr>
                <w:rFonts w:cs="Times New Roman"/>
                <w:sz w:val="18"/>
                <w:szCs w:val="18"/>
              </w:rPr>
            </w:pPr>
            <w:r w:rsidRPr="00D36147">
              <w:rPr>
                <w:rFonts w:cs="Times New Roman"/>
                <w:sz w:val="18"/>
                <w:szCs w:val="18"/>
              </w:rPr>
              <w:t xml:space="preserve">IV. kvartal 2025. </w:t>
            </w:r>
          </w:p>
        </w:tc>
      </w:tr>
    </w:tbl>
    <w:p w14:paraId="6BE48E11" w14:textId="77777777" w:rsidR="00664C9A" w:rsidRDefault="00664C9A" w:rsidP="00D36147">
      <w:pPr>
        <w:spacing w:after="0" w:line="276" w:lineRule="auto"/>
        <w:jc w:val="both"/>
        <w:rPr>
          <w:rFonts w:cs="Times New Roman"/>
          <w:i/>
          <w:iCs/>
        </w:rPr>
      </w:pPr>
    </w:p>
    <w:p w14:paraId="2C25EF01" w14:textId="50807A66" w:rsidR="00287202" w:rsidRPr="00E63507" w:rsidRDefault="0017024D" w:rsidP="00D36147">
      <w:pPr>
        <w:spacing w:after="0" w:line="276" w:lineRule="auto"/>
        <w:jc w:val="both"/>
        <w:rPr>
          <w:rFonts w:cs="Times New Roman"/>
          <w:i/>
          <w:iCs/>
        </w:rPr>
      </w:pPr>
      <w:r w:rsidRPr="00E63507">
        <w:rPr>
          <w:rFonts w:cs="Times New Roman"/>
          <w:i/>
          <w:iCs/>
        </w:rPr>
        <w:t>Aktivnost 3.1.4. Evaluacija socijalne intervencije – JUPI PILOT-a</w:t>
      </w:r>
    </w:p>
    <w:p w14:paraId="2CAB73C3" w14:textId="24535664" w:rsidR="0017024D" w:rsidRPr="00E63507" w:rsidRDefault="0017024D" w:rsidP="00D36147">
      <w:pPr>
        <w:spacing w:after="0" w:line="276" w:lineRule="auto"/>
        <w:jc w:val="both"/>
        <w:rPr>
          <w:rFonts w:cs="Times New Roman"/>
          <w:i/>
          <w:iCs/>
        </w:rPr>
      </w:pPr>
      <w:r w:rsidRPr="00E63507">
        <w:rPr>
          <w:rFonts w:cs="Times New Roman"/>
          <w:i/>
          <w:iCs/>
        </w:rPr>
        <w:t>Nositelj provedbe: Ured za ljudska prava i prava nacionalnih manjina</w:t>
      </w:r>
    </w:p>
    <w:p w14:paraId="3C1C7AD5" w14:textId="77777777" w:rsidR="00287202" w:rsidRPr="00E63507" w:rsidRDefault="00287202" w:rsidP="00D36147">
      <w:pPr>
        <w:spacing w:after="0" w:line="276" w:lineRule="auto"/>
        <w:jc w:val="both"/>
        <w:rPr>
          <w:rFonts w:cs="Times New Roman"/>
          <w:i/>
          <w:iCs/>
        </w:rPr>
      </w:pPr>
    </w:p>
    <w:p w14:paraId="78C1B59C" w14:textId="525BA7EC" w:rsidR="00B40118" w:rsidRDefault="001C73AB" w:rsidP="00D36147">
      <w:pPr>
        <w:spacing w:after="0" w:line="276" w:lineRule="auto"/>
        <w:jc w:val="both"/>
        <w:rPr>
          <w:rFonts w:cs="Times New Roman"/>
          <w:iCs/>
          <w:szCs w:val="24"/>
        </w:rPr>
      </w:pPr>
      <w:r w:rsidRPr="00E63507">
        <w:rPr>
          <w:rFonts w:cs="Times New Roman"/>
          <w:iCs/>
          <w:szCs w:val="24"/>
        </w:rPr>
        <w:t xml:space="preserve">Provedba aktivnosti nije planirana u 2023. godini. </w:t>
      </w:r>
    </w:p>
    <w:p w14:paraId="2DCD80D4" w14:textId="77777777" w:rsidR="00807154" w:rsidRPr="00E63507" w:rsidRDefault="00807154" w:rsidP="00D36147">
      <w:pPr>
        <w:spacing w:after="0" w:line="276" w:lineRule="auto"/>
        <w:jc w:val="both"/>
        <w:rPr>
          <w:rFonts w:cs="Times New Roman"/>
          <w:color w:val="FF0000"/>
        </w:rPr>
      </w:pPr>
    </w:p>
    <w:tbl>
      <w:tblPr>
        <w:tblStyle w:val="TableGrid"/>
        <w:tblW w:w="5003" w:type="pct"/>
        <w:tblLook w:val="04A0" w:firstRow="1" w:lastRow="0" w:firstColumn="1" w:lastColumn="0" w:noHBand="0" w:noVBand="1"/>
      </w:tblPr>
      <w:tblGrid>
        <w:gridCol w:w="2831"/>
        <w:gridCol w:w="2269"/>
        <w:gridCol w:w="2125"/>
        <w:gridCol w:w="1842"/>
      </w:tblGrid>
      <w:tr w:rsidR="00807154" w:rsidRPr="00D36147" w14:paraId="6475A7B7" w14:textId="77777777" w:rsidTr="00807154">
        <w:trPr>
          <w:trHeight w:val="571"/>
        </w:trPr>
        <w:tc>
          <w:tcPr>
            <w:tcW w:w="1561" w:type="pct"/>
            <w:shd w:val="clear" w:color="auto" w:fill="F2F2F2" w:themeFill="background1" w:themeFillShade="F2"/>
            <w:vAlign w:val="center"/>
          </w:tcPr>
          <w:p w14:paraId="01E1DCE5" w14:textId="21D67EA4" w:rsidR="00006C69" w:rsidRPr="00D36147" w:rsidRDefault="00B510B5" w:rsidP="00D36147">
            <w:pPr>
              <w:rPr>
                <w:rFonts w:cs="Times New Roman"/>
                <w:b/>
                <w:sz w:val="20"/>
                <w:szCs w:val="20"/>
              </w:rPr>
            </w:pPr>
            <w:r w:rsidRPr="00D36147">
              <w:rPr>
                <w:rFonts w:cs="Times New Roman"/>
                <w:b/>
                <w:sz w:val="20"/>
                <w:szCs w:val="20"/>
              </w:rPr>
              <w:t>Pokazatelji provedbe i pokazatelji uspješnosti provedbe</w:t>
            </w:r>
          </w:p>
        </w:tc>
        <w:tc>
          <w:tcPr>
            <w:tcW w:w="1251" w:type="pct"/>
            <w:shd w:val="clear" w:color="auto" w:fill="F2F2F2" w:themeFill="background1" w:themeFillShade="F2"/>
            <w:vAlign w:val="center"/>
          </w:tcPr>
          <w:p w14:paraId="50E3E7FA" w14:textId="293025D6" w:rsidR="00006C69" w:rsidRPr="00D36147" w:rsidRDefault="00006C69" w:rsidP="00D36147">
            <w:pPr>
              <w:jc w:val="center"/>
              <w:rPr>
                <w:rFonts w:cs="Times New Roman"/>
                <w:b/>
                <w:sz w:val="20"/>
                <w:szCs w:val="20"/>
              </w:rPr>
            </w:pPr>
            <w:r w:rsidRPr="00D36147">
              <w:rPr>
                <w:rFonts w:cs="Times New Roman"/>
                <w:b/>
                <w:sz w:val="20"/>
                <w:szCs w:val="20"/>
              </w:rPr>
              <w:t>Broj mjerenja</w:t>
            </w:r>
          </w:p>
        </w:tc>
        <w:tc>
          <w:tcPr>
            <w:tcW w:w="1172" w:type="pct"/>
            <w:shd w:val="clear" w:color="auto" w:fill="F2F2F2" w:themeFill="background1" w:themeFillShade="F2"/>
            <w:vAlign w:val="center"/>
          </w:tcPr>
          <w:p w14:paraId="524730CC" w14:textId="77483FD4" w:rsidR="00006C69" w:rsidRPr="00D36147" w:rsidRDefault="00006C69" w:rsidP="00D36147">
            <w:pPr>
              <w:jc w:val="center"/>
              <w:rPr>
                <w:rFonts w:cs="Times New Roman"/>
                <w:b/>
                <w:sz w:val="20"/>
                <w:szCs w:val="20"/>
              </w:rPr>
            </w:pPr>
            <w:r w:rsidRPr="00D36147">
              <w:rPr>
                <w:rFonts w:cs="Times New Roman"/>
                <w:b/>
                <w:sz w:val="20"/>
                <w:szCs w:val="20"/>
              </w:rPr>
              <w:t>Broj izrađenih evaluacijskih izvješća</w:t>
            </w:r>
          </w:p>
        </w:tc>
        <w:tc>
          <w:tcPr>
            <w:tcW w:w="1016" w:type="pct"/>
            <w:shd w:val="clear" w:color="auto" w:fill="F2F2F2" w:themeFill="background1" w:themeFillShade="F2"/>
            <w:vAlign w:val="center"/>
          </w:tcPr>
          <w:p w14:paraId="1027DDD3" w14:textId="29C5A167" w:rsidR="00006C69" w:rsidRPr="00D36147" w:rsidRDefault="00006C69" w:rsidP="00D36147">
            <w:pPr>
              <w:jc w:val="center"/>
              <w:rPr>
                <w:rFonts w:cs="Times New Roman"/>
                <w:b/>
                <w:sz w:val="20"/>
                <w:szCs w:val="20"/>
              </w:rPr>
            </w:pPr>
          </w:p>
        </w:tc>
      </w:tr>
      <w:tr w:rsidR="00807154" w:rsidRPr="00D36147" w14:paraId="10B2B6D7" w14:textId="77777777" w:rsidTr="00807154">
        <w:trPr>
          <w:trHeight w:val="389"/>
        </w:trPr>
        <w:tc>
          <w:tcPr>
            <w:tcW w:w="1561" w:type="pct"/>
            <w:shd w:val="clear" w:color="auto" w:fill="F2F2F2" w:themeFill="background1" w:themeFillShade="F2"/>
            <w:vAlign w:val="center"/>
          </w:tcPr>
          <w:p w14:paraId="10AFFCF0" w14:textId="77777777" w:rsidR="00006C69" w:rsidRPr="00D36147" w:rsidRDefault="00006C69" w:rsidP="00D36147">
            <w:pPr>
              <w:rPr>
                <w:rFonts w:cs="Times New Roman"/>
                <w:sz w:val="20"/>
                <w:szCs w:val="20"/>
              </w:rPr>
            </w:pPr>
            <w:r w:rsidRPr="00D36147">
              <w:rPr>
                <w:rFonts w:cs="Times New Roman"/>
                <w:sz w:val="20"/>
                <w:szCs w:val="20"/>
              </w:rPr>
              <w:t>Planirani ishodi za pokazatelje provedbe u 2023. godini</w:t>
            </w:r>
          </w:p>
        </w:tc>
        <w:tc>
          <w:tcPr>
            <w:tcW w:w="1251" w:type="pct"/>
            <w:tcBorders>
              <w:top w:val="single" w:sz="4" w:space="0" w:color="auto"/>
              <w:left w:val="single" w:sz="4" w:space="0" w:color="auto"/>
              <w:bottom w:val="single" w:sz="4" w:space="0" w:color="auto"/>
              <w:right w:val="single" w:sz="4" w:space="0" w:color="auto"/>
            </w:tcBorders>
            <w:vAlign w:val="center"/>
          </w:tcPr>
          <w:p w14:paraId="4A87346A" w14:textId="2748F319" w:rsidR="00006C69" w:rsidRPr="00D36147" w:rsidRDefault="00006C69" w:rsidP="00D36147">
            <w:pPr>
              <w:jc w:val="center"/>
              <w:rPr>
                <w:rFonts w:cs="Times New Roman"/>
                <w:sz w:val="20"/>
                <w:szCs w:val="20"/>
              </w:rPr>
            </w:pPr>
            <w:r w:rsidRPr="00D36147">
              <w:rPr>
                <w:rFonts w:cs="Times New Roman"/>
                <w:sz w:val="20"/>
                <w:szCs w:val="20"/>
              </w:rPr>
              <w:t>n/p</w:t>
            </w:r>
          </w:p>
        </w:tc>
        <w:tc>
          <w:tcPr>
            <w:tcW w:w="1172" w:type="pct"/>
            <w:tcBorders>
              <w:top w:val="single" w:sz="4" w:space="0" w:color="auto"/>
              <w:left w:val="single" w:sz="4" w:space="0" w:color="auto"/>
              <w:bottom w:val="single" w:sz="4" w:space="0" w:color="auto"/>
              <w:right w:val="single" w:sz="4" w:space="0" w:color="auto"/>
            </w:tcBorders>
            <w:vAlign w:val="center"/>
          </w:tcPr>
          <w:p w14:paraId="3FF2AD4F" w14:textId="367BABE7" w:rsidR="00006C69" w:rsidRPr="00D36147" w:rsidRDefault="00006C69" w:rsidP="00D36147">
            <w:pPr>
              <w:jc w:val="center"/>
              <w:rPr>
                <w:rFonts w:cs="Times New Roman"/>
                <w:sz w:val="20"/>
                <w:szCs w:val="20"/>
              </w:rPr>
            </w:pPr>
            <w:r w:rsidRPr="00D36147">
              <w:rPr>
                <w:rFonts w:cs="Times New Roman"/>
                <w:sz w:val="20"/>
                <w:szCs w:val="20"/>
              </w:rPr>
              <w:t>n/p</w:t>
            </w:r>
          </w:p>
        </w:tc>
        <w:tc>
          <w:tcPr>
            <w:tcW w:w="1016" w:type="pct"/>
            <w:vAlign w:val="center"/>
          </w:tcPr>
          <w:p w14:paraId="5BEF91A1" w14:textId="77777777" w:rsidR="00006C69" w:rsidRPr="00D36147" w:rsidRDefault="00006C69" w:rsidP="00D36147">
            <w:pPr>
              <w:jc w:val="center"/>
              <w:rPr>
                <w:rFonts w:cs="Times New Roman"/>
                <w:sz w:val="20"/>
                <w:szCs w:val="20"/>
              </w:rPr>
            </w:pPr>
            <w:r w:rsidRPr="00D36147">
              <w:rPr>
                <w:rFonts w:cs="Times New Roman"/>
                <w:sz w:val="20"/>
                <w:szCs w:val="20"/>
              </w:rPr>
              <w:t>/</w:t>
            </w:r>
          </w:p>
        </w:tc>
      </w:tr>
      <w:tr w:rsidR="00807154" w:rsidRPr="00D36147" w14:paraId="1F6D8747" w14:textId="77777777" w:rsidTr="00807154">
        <w:trPr>
          <w:trHeight w:val="377"/>
        </w:trPr>
        <w:tc>
          <w:tcPr>
            <w:tcW w:w="1561" w:type="pct"/>
            <w:shd w:val="clear" w:color="auto" w:fill="F2F2F2" w:themeFill="background1" w:themeFillShade="F2"/>
            <w:vAlign w:val="center"/>
          </w:tcPr>
          <w:p w14:paraId="331D186B" w14:textId="77777777" w:rsidR="00006C69" w:rsidRPr="00D36147" w:rsidRDefault="00006C69" w:rsidP="00D36147">
            <w:pPr>
              <w:rPr>
                <w:rFonts w:cs="Times New Roman"/>
                <w:sz w:val="20"/>
                <w:szCs w:val="20"/>
              </w:rPr>
            </w:pPr>
            <w:r w:rsidRPr="00D36147">
              <w:rPr>
                <w:rFonts w:cs="Times New Roman"/>
                <w:sz w:val="20"/>
                <w:szCs w:val="20"/>
              </w:rPr>
              <w:t>Ostvareni ishodi za pokazatelje provedbe u 2023. godini</w:t>
            </w:r>
          </w:p>
        </w:tc>
        <w:tc>
          <w:tcPr>
            <w:tcW w:w="1251" w:type="pct"/>
            <w:vAlign w:val="center"/>
          </w:tcPr>
          <w:p w14:paraId="7E3E9131" w14:textId="566A9D8C" w:rsidR="00006C69" w:rsidRPr="00D36147" w:rsidRDefault="00006C69" w:rsidP="00D36147">
            <w:pPr>
              <w:jc w:val="center"/>
              <w:rPr>
                <w:rFonts w:cs="Times New Roman"/>
                <w:sz w:val="20"/>
                <w:szCs w:val="20"/>
              </w:rPr>
            </w:pPr>
            <w:r w:rsidRPr="00D36147">
              <w:rPr>
                <w:rFonts w:cs="Times New Roman"/>
                <w:sz w:val="20"/>
                <w:szCs w:val="20"/>
              </w:rPr>
              <w:t>0</w:t>
            </w:r>
          </w:p>
        </w:tc>
        <w:tc>
          <w:tcPr>
            <w:tcW w:w="1172" w:type="pct"/>
            <w:vAlign w:val="center"/>
          </w:tcPr>
          <w:p w14:paraId="4154FA37" w14:textId="77777777" w:rsidR="00006C69" w:rsidRPr="00D36147" w:rsidRDefault="00006C69" w:rsidP="00D36147">
            <w:pPr>
              <w:jc w:val="center"/>
              <w:rPr>
                <w:rFonts w:cs="Times New Roman"/>
                <w:sz w:val="20"/>
                <w:szCs w:val="20"/>
              </w:rPr>
            </w:pPr>
            <w:r w:rsidRPr="00D36147">
              <w:rPr>
                <w:rFonts w:cs="Times New Roman"/>
                <w:sz w:val="20"/>
                <w:szCs w:val="20"/>
              </w:rPr>
              <w:t>0</w:t>
            </w:r>
          </w:p>
        </w:tc>
        <w:tc>
          <w:tcPr>
            <w:tcW w:w="1016" w:type="pct"/>
            <w:vAlign w:val="center"/>
          </w:tcPr>
          <w:p w14:paraId="740FDBBB" w14:textId="77777777" w:rsidR="00006C69" w:rsidRPr="00D36147" w:rsidRDefault="00006C69" w:rsidP="00D36147">
            <w:pPr>
              <w:jc w:val="center"/>
              <w:rPr>
                <w:rFonts w:cs="Times New Roman"/>
                <w:sz w:val="20"/>
                <w:szCs w:val="20"/>
              </w:rPr>
            </w:pPr>
            <w:r w:rsidRPr="00D36147">
              <w:rPr>
                <w:rFonts w:cs="Times New Roman"/>
                <w:sz w:val="20"/>
                <w:szCs w:val="20"/>
              </w:rPr>
              <w:t>/</w:t>
            </w:r>
          </w:p>
        </w:tc>
      </w:tr>
      <w:tr w:rsidR="00807154" w:rsidRPr="00D36147" w14:paraId="6B7A0F73" w14:textId="77777777" w:rsidTr="00807154">
        <w:trPr>
          <w:trHeight w:val="194"/>
        </w:trPr>
        <w:tc>
          <w:tcPr>
            <w:tcW w:w="1561" w:type="pct"/>
            <w:shd w:val="clear" w:color="auto" w:fill="F2F2F2" w:themeFill="background1" w:themeFillShade="F2"/>
            <w:vAlign w:val="center"/>
          </w:tcPr>
          <w:p w14:paraId="47EB6976" w14:textId="77777777" w:rsidR="00006C69" w:rsidRPr="00D36147" w:rsidRDefault="00006C69" w:rsidP="00D36147">
            <w:pPr>
              <w:rPr>
                <w:rFonts w:cs="Times New Roman"/>
                <w:b/>
                <w:sz w:val="20"/>
                <w:szCs w:val="20"/>
              </w:rPr>
            </w:pPr>
            <w:r w:rsidRPr="00D36147">
              <w:rPr>
                <w:rFonts w:cs="Times New Roman"/>
                <w:b/>
                <w:sz w:val="20"/>
                <w:szCs w:val="20"/>
              </w:rPr>
              <w:t xml:space="preserve">IZVORI FINANCIRANJA </w:t>
            </w:r>
          </w:p>
        </w:tc>
        <w:tc>
          <w:tcPr>
            <w:tcW w:w="1251" w:type="pct"/>
            <w:vAlign w:val="center"/>
          </w:tcPr>
          <w:p w14:paraId="2D39B653" w14:textId="77777777" w:rsidR="00006C69" w:rsidRPr="00D36147" w:rsidRDefault="00006C69" w:rsidP="00D36147">
            <w:pPr>
              <w:jc w:val="center"/>
              <w:rPr>
                <w:rFonts w:cs="Times New Roman"/>
                <w:b/>
                <w:sz w:val="20"/>
                <w:szCs w:val="20"/>
              </w:rPr>
            </w:pPr>
            <w:r w:rsidRPr="00D36147">
              <w:rPr>
                <w:rFonts w:cs="Times New Roman"/>
                <w:b/>
                <w:sz w:val="20"/>
                <w:szCs w:val="20"/>
              </w:rPr>
              <w:t>Državni proračun (EUR)</w:t>
            </w:r>
          </w:p>
        </w:tc>
        <w:tc>
          <w:tcPr>
            <w:tcW w:w="1172" w:type="pct"/>
            <w:vAlign w:val="center"/>
          </w:tcPr>
          <w:p w14:paraId="1A145B8E" w14:textId="29DF6D46" w:rsidR="00006C69" w:rsidRPr="00D36147" w:rsidRDefault="00006C69" w:rsidP="00D36147">
            <w:pPr>
              <w:jc w:val="center"/>
              <w:rPr>
                <w:rFonts w:cs="Times New Roman"/>
                <w:b/>
                <w:sz w:val="20"/>
                <w:szCs w:val="20"/>
              </w:rPr>
            </w:pPr>
            <w:r w:rsidRPr="00D36147">
              <w:rPr>
                <w:rFonts w:cs="Times New Roman"/>
                <w:b/>
                <w:sz w:val="20"/>
                <w:szCs w:val="20"/>
              </w:rPr>
              <w:t xml:space="preserve">EU financiranje </w:t>
            </w:r>
            <w:r w:rsidR="00176518" w:rsidRPr="00D36147">
              <w:rPr>
                <w:rFonts w:cs="Times New Roman"/>
                <w:b/>
                <w:sz w:val="20"/>
                <w:szCs w:val="20"/>
              </w:rPr>
              <w:t>(</w:t>
            </w:r>
            <w:r w:rsidRPr="00D36147">
              <w:rPr>
                <w:rFonts w:cs="Times New Roman"/>
                <w:b/>
                <w:sz w:val="20"/>
                <w:szCs w:val="20"/>
              </w:rPr>
              <w:t>EUR)</w:t>
            </w:r>
          </w:p>
        </w:tc>
        <w:tc>
          <w:tcPr>
            <w:tcW w:w="1016" w:type="pct"/>
            <w:vAlign w:val="center"/>
          </w:tcPr>
          <w:p w14:paraId="1A09226A" w14:textId="77777777" w:rsidR="00006C69" w:rsidRPr="00D36147" w:rsidRDefault="00006C69" w:rsidP="00D36147">
            <w:pPr>
              <w:jc w:val="center"/>
              <w:rPr>
                <w:rFonts w:cs="Times New Roman"/>
                <w:b/>
                <w:sz w:val="20"/>
                <w:szCs w:val="20"/>
              </w:rPr>
            </w:pPr>
            <w:r w:rsidRPr="00D36147">
              <w:rPr>
                <w:rFonts w:cs="Times New Roman"/>
                <w:b/>
                <w:sz w:val="20"/>
                <w:szCs w:val="20"/>
              </w:rPr>
              <w:t>Drugi izvori (EUR)</w:t>
            </w:r>
          </w:p>
        </w:tc>
      </w:tr>
      <w:tr w:rsidR="00807154" w:rsidRPr="00D36147" w14:paraId="36F12777" w14:textId="77777777" w:rsidTr="00807154">
        <w:trPr>
          <w:trHeight w:val="571"/>
        </w:trPr>
        <w:tc>
          <w:tcPr>
            <w:tcW w:w="1561" w:type="pct"/>
            <w:shd w:val="clear" w:color="auto" w:fill="F2F2F2" w:themeFill="background1" w:themeFillShade="F2"/>
            <w:vAlign w:val="center"/>
          </w:tcPr>
          <w:p w14:paraId="44AFB1E7" w14:textId="77777777" w:rsidR="00006C69" w:rsidRPr="00D36147" w:rsidRDefault="00006C69" w:rsidP="00D36147">
            <w:pPr>
              <w:rPr>
                <w:rFonts w:cs="Times New Roman"/>
                <w:sz w:val="20"/>
                <w:szCs w:val="20"/>
              </w:rPr>
            </w:pPr>
            <w:r w:rsidRPr="00D36147">
              <w:rPr>
                <w:rFonts w:cs="Times New Roman"/>
                <w:sz w:val="20"/>
                <w:szCs w:val="20"/>
              </w:rPr>
              <w:t>Izvori financiranja u 2023. godini (proračunska pozicija i predviđeni iznos sredstava)</w:t>
            </w:r>
          </w:p>
        </w:tc>
        <w:tc>
          <w:tcPr>
            <w:tcW w:w="1251" w:type="pct"/>
            <w:vAlign w:val="center"/>
          </w:tcPr>
          <w:p w14:paraId="7D39490F" w14:textId="77777777" w:rsidR="00006C69" w:rsidRPr="00D36147" w:rsidRDefault="00006C69" w:rsidP="00D36147">
            <w:pPr>
              <w:jc w:val="center"/>
              <w:rPr>
                <w:rFonts w:cs="Times New Roman"/>
                <w:sz w:val="20"/>
                <w:szCs w:val="20"/>
              </w:rPr>
            </w:pPr>
            <w:r w:rsidRPr="00D36147">
              <w:rPr>
                <w:rFonts w:cs="Times New Roman"/>
                <w:sz w:val="20"/>
                <w:szCs w:val="20"/>
              </w:rPr>
              <w:t>A681000 –</w:t>
            </w:r>
          </w:p>
          <w:p w14:paraId="38F9206D" w14:textId="03817101" w:rsidR="00006C69" w:rsidRPr="00D36147" w:rsidRDefault="00006C69" w:rsidP="00D36147">
            <w:pPr>
              <w:jc w:val="center"/>
              <w:rPr>
                <w:rFonts w:cs="Times New Roman"/>
                <w:sz w:val="20"/>
                <w:szCs w:val="20"/>
              </w:rPr>
            </w:pPr>
            <w:r w:rsidRPr="00D36147">
              <w:rPr>
                <w:rFonts w:cs="Times New Roman"/>
                <w:sz w:val="20"/>
                <w:szCs w:val="20"/>
              </w:rPr>
              <w:t>Administracija i</w:t>
            </w:r>
            <w:r w:rsidR="0046652E">
              <w:rPr>
                <w:rFonts w:cs="Times New Roman"/>
                <w:sz w:val="20"/>
                <w:szCs w:val="20"/>
              </w:rPr>
              <w:t xml:space="preserve"> u</w:t>
            </w:r>
            <w:r w:rsidRPr="00D36147">
              <w:rPr>
                <w:rFonts w:cs="Times New Roman"/>
                <w:sz w:val="20"/>
                <w:szCs w:val="20"/>
              </w:rPr>
              <w:t>pravljanje</w:t>
            </w:r>
          </w:p>
        </w:tc>
        <w:tc>
          <w:tcPr>
            <w:tcW w:w="1172" w:type="pct"/>
            <w:vAlign w:val="center"/>
          </w:tcPr>
          <w:p w14:paraId="485DCA31" w14:textId="1417304A" w:rsidR="00006C69" w:rsidRPr="00D36147" w:rsidRDefault="00006C69" w:rsidP="00D36147">
            <w:pPr>
              <w:jc w:val="center"/>
              <w:rPr>
                <w:rFonts w:cs="Times New Roman"/>
                <w:sz w:val="20"/>
                <w:szCs w:val="20"/>
              </w:rPr>
            </w:pPr>
            <w:r w:rsidRPr="00D36147">
              <w:rPr>
                <w:rFonts w:cs="Times New Roman"/>
                <w:sz w:val="20"/>
                <w:szCs w:val="20"/>
              </w:rPr>
              <w:t>0,00</w:t>
            </w:r>
          </w:p>
        </w:tc>
        <w:tc>
          <w:tcPr>
            <w:tcW w:w="1016" w:type="pct"/>
            <w:vAlign w:val="center"/>
          </w:tcPr>
          <w:p w14:paraId="51229669" w14:textId="7447E490" w:rsidR="00006C69" w:rsidRPr="00D36147" w:rsidRDefault="00006C69" w:rsidP="00D36147">
            <w:pPr>
              <w:jc w:val="center"/>
              <w:rPr>
                <w:rFonts w:cs="Times New Roman"/>
                <w:sz w:val="20"/>
                <w:szCs w:val="20"/>
              </w:rPr>
            </w:pPr>
            <w:r w:rsidRPr="00D36147">
              <w:rPr>
                <w:rFonts w:cs="Times New Roman"/>
                <w:sz w:val="20"/>
                <w:szCs w:val="20"/>
              </w:rPr>
              <w:t>0,00</w:t>
            </w:r>
          </w:p>
        </w:tc>
      </w:tr>
      <w:tr w:rsidR="00807154" w:rsidRPr="00D36147" w14:paraId="5E5C78F9" w14:textId="77777777" w:rsidTr="00807154">
        <w:trPr>
          <w:trHeight w:val="182"/>
        </w:trPr>
        <w:tc>
          <w:tcPr>
            <w:tcW w:w="1561" w:type="pct"/>
            <w:vMerge w:val="restart"/>
            <w:shd w:val="clear" w:color="auto" w:fill="F2F2F2" w:themeFill="background1" w:themeFillShade="F2"/>
            <w:vAlign w:val="center"/>
          </w:tcPr>
          <w:p w14:paraId="5C83DA98" w14:textId="77777777" w:rsidR="00006C69" w:rsidRPr="00D36147" w:rsidRDefault="00006C69" w:rsidP="00D36147">
            <w:pPr>
              <w:rPr>
                <w:rFonts w:cs="Times New Roman"/>
                <w:b/>
                <w:sz w:val="20"/>
                <w:szCs w:val="20"/>
              </w:rPr>
            </w:pPr>
            <w:r w:rsidRPr="00D36147">
              <w:rPr>
                <w:rFonts w:cs="Times New Roman"/>
                <w:b/>
                <w:sz w:val="20"/>
                <w:szCs w:val="20"/>
              </w:rPr>
              <w:t xml:space="preserve">UKUPNO UTROŠENA SREDSTVA PO IZVORU </w:t>
            </w:r>
          </w:p>
        </w:tc>
        <w:tc>
          <w:tcPr>
            <w:tcW w:w="1251" w:type="pct"/>
            <w:vAlign w:val="center"/>
          </w:tcPr>
          <w:p w14:paraId="4965D54E" w14:textId="77777777" w:rsidR="00006C69" w:rsidRPr="00D36147" w:rsidRDefault="00006C69" w:rsidP="00D36147">
            <w:pPr>
              <w:jc w:val="center"/>
              <w:rPr>
                <w:rFonts w:cs="Times New Roman"/>
                <w:b/>
                <w:sz w:val="20"/>
                <w:szCs w:val="20"/>
              </w:rPr>
            </w:pPr>
            <w:r w:rsidRPr="00D36147">
              <w:rPr>
                <w:rFonts w:cs="Times New Roman"/>
                <w:b/>
                <w:sz w:val="20"/>
                <w:szCs w:val="20"/>
              </w:rPr>
              <w:t>Državni proračun (EUR)</w:t>
            </w:r>
          </w:p>
        </w:tc>
        <w:tc>
          <w:tcPr>
            <w:tcW w:w="1172" w:type="pct"/>
            <w:vAlign w:val="center"/>
          </w:tcPr>
          <w:p w14:paraId="62B4F43D" w14:textId="77777777" w:rsidR="00006C69" w:rsidRPr="00D36147" w:rsidRDefault="00006C69" w:rsidP="00D36147">
            <w:pPr>
              <w:jc w:val="center"/>
              <w:rPr>
                <w:rFonts w:cs="Times New Roman"/>
                <w:b/>
                <w:sz w:val="20"/>
                <w:szCs w:val="20"/>
              </w:rPr>
            </w:pPr>
            <w:r w:rsidRPr="00D36147">
              <w:rPr>
                <w:rFonts w:cs="Times New Roman"/>
                <w:b/>
                <w:sz w:val="20"/>
                <w:szCs w:val="20"/>
              </w:rPr>
              <w:t>EU financiranje (EUR)</w:t>
            </w:r>
          </w:p>
        </w:tc>
        <w:tc>
          <w:tcPr>
            <w:tcW w:w="1016" w:type="pct"/>
            <w:vAlign w:val="center"/>
          </w:tcPr>
          <w:p w14:paraId="530ABF5F" w14:textId="77777777" w:rsidR="00006C69" w:rsidRPr="00D36147" w:rsidRDefault="00006C69" w:rsidP="00D36147">
            <w:pPr>
              <w:jc w:val="center"/>
              <w:rPr>
                <w:rFonts w:cs="Times New Roman"/>
                <w:b/>
                <w:sz w:val="20"/>
                <w:szCs w:val="20"/>
              </w:rPr>
            </w:pPr>
            <w:r w:rsidRPr="00D36147">
              <w:rPr>
                <w:rFonts w:cs="Times New Roman"/>
                <w:b/>
                <w:sz w:val="20"/>
                <w:szCs w:val="20"/>
              </w:rPr>
              <w:t>Drugi izvori (EUR)</w:t>
            </w:r>
          </w:p>
        </w:tc>
      </w:tr>
      <w:tr w:rsidR="00807154" w:rsidRPr="00D36147" w14:paraId="40AA872C" w14:textId="77777777" w:rsidTr="00807154">
        <w:trPr>
          <w:trHeight w:val="790"/>
        </w:trPr>
        <w:tc>
          <w:tcPr>
            <w:tcW w:w="1561" w:type="pct"/>
            <w:vMerge/>
            <w:shd w:val="clear" w:color="auto" w:fill="F2F2F2" w:themeFill="background1" w:themeFillShade="F2"/>
            <w:vAlign w:val="center"/>
          </w:tcPr>
          <w:p w14:paraId="1C99E404" w14:textId="77777777" w:rsidR="00006C69" w:rsidRPr="00D36147" w:rsidRDefault="00006C69" w:rsidP="00D36147">
            <w:pPr>
              <w:rPr>
                <w:rFonts w:cs="Times New Roman"/>
                <w:b/>
                <w:sz w:val="20"/>
                <w:szCs w:val="20"/>
              </w:rPr>
            </w:pPr>
          </w:p>
        </w:tc>
        <w:tc>
          <w:tcPr>
            <w:tcW w:w="1251" w:type="pct"/>
            <w:vAlign w:val="center"/>
          </w:tcPr>
          <w:p w14:paraId="26A4546B" w14:textId="77777777" w:rsidR="001C73AB" w:rsidRPr="00D36147" w:rsidRDefault="001C73AB" w:rsidP="00D36147">
            <w:pPr>
              <w:jc w:val="center"/>
              <w:rPr>
                <w:rFonts w:cs="Times New Roman"/>
                <w:sz w:val="20"/>
                <w:szCs w:val="20"/>
              </w:rPr>
            </w:pPr>
            <w:r w:rsidRPr="00D36147">
              <w:rPr>
                <w:rFonts w:cs="Times New Roman"/>
                <w:sz w:val="20"/>
                <w:szCs w:val="20"/>
              </w:rPr>
              <w:t>A681000 –</w:t>
            </w:r>
          </w:p>
          <w:p w14:paraId="09475B8D" w14:textId="77777777" w:rsidR="001C73AB" w:rsidRPr="00D36147" w:rsidRDefault="001C73AB" w:rsidP="00D36147">
            <w:pPr>
              <w:jc w:val="center"/>
              <w:rPr>
                <w:rFonts w:cs="Times New Roman"/>
                <w:sz w:val="20"/>
                <w:szCs w:val="20"/>
              </w:rPr>
            </w:pPr>
            <w:r w:rsidRPr="00D36147">
              <w:rPr>
                <w:rFonts w:cs="Times New Roman"/>
                <w:sz w:val="20"/>
                <w:szCs w:val="20"/>
              </w:rPr>
              <w:t>Administracija i</w:t>
            </w:r>
          </w:p>
          <w:p w14:paraId="66B4CAED" w14:textId="05186DD7" w:rsidR="001C73AB" w:rsidRPr="00D36147" w:rsidRDefault="001C73AB" w:rsidP="00D36147">
            <w:pPr>
              <w:jc w:val="center"/>
              <w:rPr>
                <w:rFonts w:cs="Times New Roman"/>
                <w:sz w:val="20"/>
                <w:szCs w:val="20"/>
              </w:rPr>
            </w:pPr>
            <w:r w:rsidRPr="00D36147">
              <w:rPr>
                <w:rFonts w:cs="Times New Roman"/>
                <w:sz w:val="20"/>
                <w:szCs w:val="20"/>
              </w:rPr>
              <w:t>upravljanje</w:t>
            </w:r>
          </w:p>
          <w:p w14:paraId="05C26255" w14:textId="4835B295" w:rsidR="00006C69" w:rsidRPr="00D36147" w:rsidRDefault="00006C69" w:rsidP="00D36147">
            <w:pPr>
              <w:jc w:val="center"/>
              <w:rPr>
                <w:rFonts w:cs="Times New Roman"/>
                <w:b/>
                <w:bCs/>
                <w:sz w:val="20"/>
                <w:szCs w:val="20"/>
              </w:rPr>
            </w:pPr>
            <w:r w:rsidRPr="00D36147">
              <w:rPr>
                <w:rFonts w:cs="Times New Roman"/>
                <w:b/>
                <w:sz w:val="20"/>
                <w:szCs w:val="20"/>
              </w:rPr>
              <w:t>0,00</w:t>
            </w:r>
          </w:p>
        </w:tc>
        <w:tc>
          <w:tcPr>
            <w:tcW w:w="1172" w:type="pct"/>
            <w:vAlign w:val="center"/>
          </w:tcPr>
          <w:p w14:paraId="0D4316CC" w14:textId="77777777" w:rsidR="00006C69" w:rsidRPr="00D36147" w:rsidRDefault="00006C69" w:rsidP="00D36147">
            <w:pPr>
              <w:jc w:val="center"/>
              <w:rPr>
                <w:rFonts w:cs="Times New Roman"/>
                <w:bCs/>
                <w:sz w:val="20"/>
                <w:szCs w:val="20"/>
              </w:rPr>
            </w:pPr>
            <w:r w:rsidRPr="00D36147">
              <w:rPr>
                <w:rFonts w:cs="Times New Roman"/>
                <w:sz w:val="20"/>
                <w:szCs w:val="20"/>
              </w:rPr>
              <w:t>0,00</w:t>
            </w:r>
          </w:p>
        </w:tc>
        <w:tc>
          <w:tcPr>
            <w:tcW w:w="1016" w:type="pct"/>
            <w:vAlign w:val="center"/>
          </w:tcPr>
          <w:p w14:paraId="61CE4143" w14:textId="77777777" w:rsidR="00006C69" w:rsidRPr="00D36147" w:rsidRDefault="00006C69" w:rsidP="00D36147">
            <w:pPr>
              <w:jc w:val="center"/>
              <w:rPr>
                <w:rFonts w:cs="Times New Roman"/>
                <w:bCs/>
                <w:sz w:val="20"/>
                <w:szCs w:val="20"/>
              </w:rPr>
            </w:pPr>
            <w:r w:rsidRPr="00D36147">
              <w:rPr>
                <w:rFonts w:cs="Times New Roman"/>
                <w:bCs/>
                <w:sz w:val="20"/>
                <w:szCs w:val="20"/>
              </w:rPr>
              <w:t>0,00</w:t>
            </w:r>
          </w:p>
        </w:tc>
      </w:tr>
      <w:tr w:rsidR="00006C69" w:rsidRPr="00D36147" w14:paraId="7730C1B8" w14:textId="77777777" w:rsidTr="00D36147">
        <w:trPr>
          <w:trHeight w:val="377"/>
        </w:trPr>
        <w:tc>
          <w:tcPr>
            <w:tcW w:w="1561" w:type="pct"/>
            <w:shd w:val="clear" w:color="auto" w:fill="F2F2F2" w:themeFill="background1" w:themeFillShade="F2"/>
            <w:vAlign w:val="center"/>
          </w:tcPr>
          <w:p w14:paraId="69108909" w14:textId="4B9AC174" w:rsidR="00006C69" w:rsidRPr="00D36147" w:rsidRDefault="00006C69" w:rsidP="00D36147">
            <w:pPr>
              <w:rPr>
                <w:rFonts w:cs="Times New Roman"/>
                <w:sz w:val="20"/>
                <w:szCs w:val="20"/>
              </w:rPr>
            </w:pPr>
            <w:r w:rsidRPr="00D36147">
              <w:rPr>
                <w:rFonts w:cs="Times New Roman"/>
                <w:sz w:val="20"/>
                <w:szCs w:val="20"/>
              </w:rPr>
              <w:t xml:space="preserve">ROK PROVEDBE </w:t>
            </w:r>
            <w:r w:rsidR="0004140C" w:rsidRPr="00D36147">
              <w:rPr>
                <w:rFonts w:cs="Times New Roman"/>
                <w:sz w:val="20"/>
                <w:szCs w:val="20"/>
              </w:rPr>
              <w:t>A</w:t>
            </w:r>
            <w:r w:rsidRPr="00D36147">
              <w:rPr>
                <w:rFonts w:cs="Times New Roman"/>
                <w:sz w:val="20"/>
                <w:szCs w:val="20"/>
              </w:rPr>
              <w:t xml:space="preserve">KTIVNOSTI </w:t>
            </w:r>
          </w:p>
        </w:tc>
        <w:tc>
          <w:tcPr>
            <w:tcW w:w="3439" w:type="pct"/>
            <w:gridSpan w:val="3"/>
            <w:vAlign w:val="center"/>
          </w:tcPr>
          <w:p w14:paraId="3A66073F" w14:textId="77777777" w:rsidR="00006C69" w:rsidRPr="00D36147" w:rsidRDefault="00006C69" w:rsidP="00D36147">
            <w:pPr>
              <w:rPr>
                <w:rFonts w:cs="Times New Roman"/>
                <w:sz w:val="20"/>
                <w:szCs w:val="20"/>
              </w:rPr>
            </w:pPr>
            <w:r w:rsidRPr="00D36147">
              <w:rPr>
                <w:rFonts w:cs="Times New Roman"/>
                <w:sz w:val="20"/>
                <w:szCs w:val="20"/>
              </w:rPr>
              <w:t xml:space="preserve">IV. kvartal 2025. </w:t>
            </w:r>
          </w:p>
        </w:tc>
      </w:tr>
    </w:tbl>
    <w:p w14:paraId="569AD57D" w14:textId="77777777" w:rsidR="00BE32D7" w:rsidRPr="00E63507" w:rsidRDefault="00BE32D7" w:rsidP="004A3B23">
      <w:pPr>
        <w:spacing w:after="0" w:line="276" w:lineRule="auto"/>
        <w:jc w:val="both"/>
        <w:rPr>
          <w:rFonts w:cs="Times New Roman"/>
          <w:i/>
          <w:iCs/>
          <w:szCs w:val="24"/>
        </w:rPr>
      </w:pPr>
    </w:p>
    <w:p w14:paraId="3FA3789F" w14:textId="65B7C8AF" w:rsidR="00024EF9" w:rsidRPr="00E63507" w:rsidRDefault="00E1104B" w:rsidP="00D36147">
      <w:pPr>
        <w:spacing w:after="0" w:line="276" w:lineRule="auto"/>
        <w:jc w:val="both"/>
        <w:rPr>
          <w:rFonts w:cs="Times New Roman"/>
          <w:i/>
          <w:iCs/>
        </w:rPr>
      </w:pPr>
      <w:r w:rsidRPr="00E63507">
        <w:rPr>
          <w:rFonts w:cs="Times New Roman"/>
          <w:i/>
          <w:iCs/>
          <w:szCs w:val="24"/>
        </w:rPr>
        <w:t xml:space="preserve">Aktivnost </w:t>
      </w:r>
      <w:r w:rsidRPr="00E63507">
        <w:rPr>
          <w:rFonts w:cs="Times New Roman"/>
          <w:i/>
          <w:iCs/>
        </w:rPr>
        <w:t>3</w:t>
      </w:r>
      <w:r w:rsidR="00056BCB" w:rsidRPr="00E63507">
        <w:rPr>
          <w:rFonts w:cs="Times New Roman"/>
          <w:i/>
          <w:iCs/>
        </w:rPr>
        <w:t>.1.</w:t>
      </w:r>
      <w:r w:rsidR="00B40118" w:rsidRPr="00E63507">
        <w:rPr>
          <w:rFonts w:cs="Times New Roman"/>
          <w:i/>
          <w:iCs/>
        </w:rPr>
        <w:t>5</w:t>
      </w:r>
      <w:r w:rsidR="00056BCB" w:rsidRPr="00E63507">
        <w:rPr>
          <w:rFonts w:cs="Times New Roman"/>
          <w:i/>
          <w:iCs/>
        </w:rPr>
        <w:t>.</w:t>
      </w:r>
      <w:r w:rsidRPr="00E63507">
        <w:rPr>
          <w:rFonts w:cs="Times New Roman"/>
          <w:i/>
          <w:iCs/>
        </w:rPr>
        <w:t xml:space="preserve"> </w:t>
      </w:r>
      <w:r w:rsidR="00056BCB" w:rsidRPr="00E63507">
        <w:rPr>
          <w:rFonts w:cs="Times New Roman"/>
          <w:i/>
          <w:iCs/>
        </w:rPr>
        <w:t>Unapređenje transparentnosti praćenja provedbe Nacional</w:t>
      </w:r>
      <w:r w:rsidR="00024EF9" w:rsidRPr="00E63507">
        <w:rPr>
          <w:rFonts w:cs="Times New Roman"/>
          <w:i/>
          <w:iCs/>
        </w:rPr>
        <w:t>nog plana za uključivanje Roma</w:t>
      </w:r>
    </w:p>
    <w:p w14:paraId="2C1AE86E" w14:textId="4A52DA59" w:rsidR="00056BCB" w:rsidRDefault="00024EF9" w:rsidP="00D36147">
      <w:pPr>
        <w:spacing w:after="0" w:line="276" w:lineRule="auto"/>
        <w:jc w:val="both"/>
        <w:rPr>
          <w:rFonts w:cs="Times New Roman"/>
          <w:i/>
          <w:iCs/>
        </w:rPr>
      </w:pPr>
      <w:r w:rsidRPr="00E63507">
        <w:rPr>
          <w:rFonts w:cs="Times New Roman"/>
          <w:i/>
          <w:iCs/>
        </w:rPr>
        <w:t xml:space="preserve">Nositelj provedbe: </w:t>
      </w:r>
      <w:r w:rsidR="00056BCB" w:rsidRPr="00E63507">
        <w:rPr>
          <w:rFonts w:cs="Times New Roman"/>
          <w:i/>
          <w:iCs/>
        </w:rPr>
        <w:t>Ured za ljudska prava i prava nacionalnih manjina</w:t>
      </w:r>
    </w:p>
    <w:p w14:paraId="6E98A494" w14:textId="77777777" w:rsidR="00807154" w:rsidRPr="00E63507" w:rsidRDefault="00807154" w:rsidP="00D36147">
      <w:pPr>
        <w:spacing w:after="0" w:line="276" w:lineRule="auto"/>
        <w:jc w:val="both"/>
        <w:rPr>
          <w:rFonts w:cs="Times New Roman"/>
          <w:i/>
          <w:iCs/>
        </w:rPr>
      </w:pPr>
    </w:p>
    <w:p w14:paraId="6DC6F432" w14:textId="0F822BF6" w:rsidR="00D430F7" w:rsidRPr="00E63507" w:rsidRDefault="0046652E" w:rsidP="004A3B23">
      <w:pPr>
        <w:spacing w:after="0" w:line="276" w:lineRule="auto"/>
        <w:jc w:val="both"/>
        <w:rPr>
          <w:rFonts w:cs="Times New Roman"/>
          <w:szCs w:val="20"/>
        </w:rPr>
      </w:pPr>
      <w:r>
        <w:rPr>
          <w:rFonts w:cs="Times New Roman"/>
          <w:szCs w:val="20"/>
        </w:rPr>
        <w:t>Provedba a</w:t>
      </w:r>
      <w:r w:rsidR="00D430F7" w:rsidRPr="00E63507">
        <w:rPr>
          <w:rFonts w:cs="Times New Roman"/>
          <w:szCs w:val="20"/>
        </w:rPr>
        <w:t>ktivnost</w:t>
      </w:r>
      <w:r>
        <w:rPr>
          <w:rFonts w:cs="Times New Roman"/>
          <w:szCs w:val="20"/>
        </w:rPr>
        <w:t>i</w:t>
      </w:r>
      <w:r w:rsidR="00D430F7" w:rsidRPr="00E63507">
        <w:rPr>
          <w:rFonts w:cs="Times New Roman"/>
          <w:szCs w:val="20"/>
        </w:rPr>
        <w:t xml:space="preserve"> planirana za 2023. godinu se </w:t>
      </w:r>
      <w:r w:rsidRPr="00E63507">
        <w:rPr>
          <w:rFonts w:cs="Times New Roman"/>
          <w:szCs w:val="20"/>
        </w:rPr>
        <w:t xml:space="preserve">planira u 2024. godini </w:t>
      </w:r>
      <w:r w:rsidR="00D430F7" w:rsidRPr="00E63507">
        <w:rPr>
          <w:rFonts w:cs="Times New Roman"/>
          <w:szCs w:val="20"/>
        </w:rPr>
        <w:t xml:space="preserve">radi racionalizacije provedbe. </w:t>
      </w:r>
      <w:r w:rsidR="0029037B" w:rsidRPr="00E63507">
        <w:rPr>
          <w:rFonts w:cs="Times New Roman"/>
          <w:szCs w:val="20"/>
        </w:rPr>
        <w:t>U 2023. su provedene pripremne aktivnosti Ured</w:t>
      </w:r>
      <w:r w:rsidR="005E2040" w:rsidRPr="00E63507">
        <w:rPr>
          <w:rFonts w:cs="Times New Roman"/>
          <w:szCs w:val="20"/>
        </w:rPr>
        <w:t xml:space="preserve">a </w:t>
      </w:r>
      <w:r w:rsidR="00D20E8D" w:rsidRPr="00E63507">
        <w:rPr>
          <w:rFonts w:cs="Times New Roman"/>
          <w:szCs w:val="20"/>
        </w:rPr>
        <w:t xml:space="preserve">za ljudska prava i prava nacionalnih manjina </w:t>
      </w:r>
      <w:r w:rsidR="0029037B" w:rsidRPr="00E63507">
        <w:rPr>
          <w:rFonts w:cs="Times New Roman"/>
          <w:szCs w:val="20"/>
        </w:rPr>
        <w:t xml:space="preserve">s relevantnim dionicima, vijećima i predstavnicima nacionalnih manjina, predstavnicima jedinica lokalne i područne (regionalne) samouprave, civilnog društva i akademske zajednice. </w:t>
      </w:r>
      <w:r w:rsidR="00340D07" w:rsidRPr="00E63507">
        <w:rPr>
          <w:rFonts w:cs="Times New Roman"/>
        </w:rPr>
        <w:t>U tom kontekstu, potpora je pružena i udrugama uključenim u projekt E</w:t>
      </w:r>
      <w:r w:rsidR="00813943" w:rsidRPr="00E63507">
        <w:rPr>
          <w:rFonts w:cs="Times New Roman"/>
        </w:rPr>
        <w:t>uropske komisije</w:t>
      </w:r>
      <w:r w:rsidR="00340D07" w:rsidRPr="00E63507">
        <w:rPr>
          <w:rFonts w:cs="Times New Roman"/>
        </w:rPr>
        <w:t xml:space="preserve"> Roma Civil Monitoring te su predstavnici Ureda</w:t>
      </w:r>
      <w:r w:rsidR="00D20E8D" w:rsidRPr="00E63507">
        <w:rPr>
          <w:rFonts w:cs="Times New Roman"/>
        </w:rPr>
        <w:t xml:space="preserve"> za ljudska prava i prava nacionalnih manjina</w:t>
      </w:r>
      <w:r w:rsidR="00340D07" w:rsidRPr="00E63507">
        <w:rPr>
          <w:rFonts w:cs="Times New Roman"/>
        </w:rPr>
        <w:t xml:space="preserve"> održali prezentaciju na njihovom skupu u Mariji Bistrici, 13. prosinca 2023. godine.</w:t>
      </w:r>
      <w:r w:rsidR="006D2894" w:rsidRPr="00E63507">
        <w:rPr>
          <w:rFonts w:cs="Times New Roman"/>
          <w:szCs w:val="20"/>
        </w:rPr>
        <w:t xml:space="preserve"> </w:t>
      </w:r>
    </w:p>
    <w:p w14:paraId="049311BC" w14:textId="77777777" w:rsidR="00D430F7" w:rsidRPr="00E63507" w:rsidRDefault="00D430F7" w:rsidP="00D36147">
      <w:pPr>
        <w:spacing w:after="0" w:line="276" w:lineRule="auto"/>
        <w:jc w:val="both"/>
        <w:rPr>
          <w:rFonts w:cs="Times New Roman"/>
        </w:rPr>
      </w:pPr>
    </w:p>
    <w:p w14:paraId="0609F4E2" w14:textId="1F552903" w:rsidR="005C1C25" w:rsidRDefault="006D2894" w:rsidP="00D36147">
      <w:pPr>
        <w:spacing w:after="0" w:line="276" w:lineRule="auto"/>
        <w:jc w:val="both"/>
        <w:rPr>
          <w:rFonts w:cs="Times New Roman"/>
          <w:szCs w:val="20"/>
        </w:rPr>
      </w:pPr>
      <w:r w:rsidRPr="00E63507">
        <w:rPr>
          <w:rFonts w:cs="Times New Roman"/>
          <w:szCs w:val="20"/>
        </w:rPr>
        <w:t xml:space="preserve">Objava Poziva na dostavu projektnog prijedloga kojim će se financirati ove aktivnosti, planirana je u 2024. </w:t>
      </w:r>
    </w:p>
    <w:p w14:paraId="21130D84" w14:textId="77777777" w:rsidR="00664C9A" w:rsidRPr="00E5482D" w:rsidRDefault="00664C9A" w:rsidP="00D36147">
      <w:pPr>
        <w:spacing w:after="0" w:line="276" w:lineRule="auto"/>
        <w:jc w:val="both"/>
        <w:rPr>
          <w:rFonts w:cs="Times New Roman"/>
          <w:szCs w:val="20"/>
        </w:rPr>
      </w:pPr>
    </w:p>
    <w:tbl>
      <w:tblPr>
        <w:tblStyle w:val="TableGrid"/>
        <w:tblpPr w:leftFromText="180" w:rightFromText="180" w:vertAnchor="text" w:horzAnchor="margin" w:tblpY="194"/>
        <w:tblW w:w="9209" w:type="dxa"/>
        <w:tblLook w:val="04A0" w:firstRow="1" w:lastRow="0" w:firstColumn="1" w:lastColumn="0" w:noHBand="0" w:noVBand="1"/>
      </w:tblPr>
      <w:tblGrid>
        <w:gridCol w:w="2767"/>
        <w:gridCol w:w="2167"/>
        <w:gridCol w:w="2007"/>
        <w:gridCol w:w="2268"/>
      </w:tblGrid>
      <w:tr w:rsidR="0004140C" w:rsidRPr="00D36147" w14:paraId="3940C9CF" w14:textId="77777777" w:rsidTr="005D72D8">
        <w:tc>
          <w:tcPr>
            <w:tcW w:w="2767" w:type="dxa"/>
            <w:shd w:val="clear" w:color="auto" w:fill="F2F2F2" w:themeFill="background1" w:themeFillShade="F2"/>
            <w:vAlign w:val="center"/>
          </w:tcPr>
          <w:p w14:paraId="2361785B" w14:textId="6E763192" w:rsidR="00EE3B7D" w:rsidRPr="00D36147" w:rsidRDefault="00B510B5" w:rsidP="00D36147">
            <w:pPr>
              <w:rPr>
                <w:b/>
                <w:sz w:val="18"/>
                <w:szCs w:val="18"/>
              </w:rPr>
            </w:pPr>
            <w:r w:rsidRPr="00D36147">
              <w:rPr>
                <w:b/>
                <w:sz w:val="18"/>
                <w:szCs w:val="18"/>
              </w:rPr>
              <w:t>Pokazatelji provedbe i pokazatelji uspješnosti provedbe</w:t>
            </w:r>
          </w:p>
        </w:tc>
        <w:tc>
          <w:tcPr>
            <w:tcW w:w="2167" w:type="dxa"/>
            <w:shd w:val="clear" w:color="auto" w:fill="F2F2F2" w:themeFill="background1" w:themeFillShade="F2"/>
            <w:vAlign w:val="center"/>
          </w:tcPr>
          <w:p w14:paraId="6D530B3B" w14:textId="09C0FB0B" w:rsidR="00EE3B7D" w:rsidRPr="00D36147" w:rsidRDefault="00AB51EB" w:rsidP="00A75D55">
            <w:pPr>
              <w:jc w:val="center"/>
              <w:rPr>
                <w:b/>
                <w:sz w:val="18"/>
                <w:szCs w:val="18"/>
              </w:rPr>
            </w:pPr>
            <w:r w:rsidRPr="00D36147">
              <w:rPr>
                <w:b/>
                <w:sz w:val="18"/>
                <w:szCs w:val="18"/>
              </w:rPr>
              <w:t>Broj izrađenih izvješća o</w:t>
            </w:r>
            <w:r w:rsidR="00A75D55">
              <w:rPr>
                <w:b/>
                <w:sz w:val="18"/>
                <w:szCs w:val="18"/>
              </w:rPr>
              <w:t xml:space="preserve"> p</w:t>
            </w:r>
            <w:r w:rsidRPr="00D36147">
              <w:rPr>
                <w:b/>
                <w:sz w:val="18"/>
                <w:szCs w:val="18"/>
              </w:rPr>
              <w:t>rovedbi putem alata</w:t>
            </w:r>
            <w:r w:rsidR="00A75D55">
              <w:rPr>
                <w:b/>
                <w:sz w:val="18"/>
                <w:szCs w:val="18"/>
              </w:rPr>
              <w:t>/</w:t>
            </w:r>
            <w:r w:rsidR="00A82F9C" w:rsidRPr="00D36147">
              <w:rPr>
                <w:b/>
                <w:sz w:val="18"/>
                <w:szCs w:val="18"/>
              </w:rPr>
              <w:t>b</w:t>
            </w:r>
            <w:r w:rsidRPr="00D36147">
              <w:rPr>
                <w:b/>
                <w:sz w:val="18"/>
                <w:szCs w:val="18"/>
              </w:rPr>
              <w:t>roj istraživačkih</w:t>
            </w:r>
            <w:r w:rsidR="00A75D55">
              <w:rPr>
                <w:b/>
                <w:sz w:val="18"/>
                <w:szCs w:val="18"/>
              </w:rPr>
              <w:t xml:space="preserve"> </w:t>
            </w:r>
            <w:r w:rsidR="00A82F9C" w:rsidRPr="00D36147">
              <w:rPr>
                <w:b/>
                <w:sz w:val="18"/>
                <w:szCs w:val="18"/>
              </w:rPr>
              <w:t>i</w:t>
            </w:r>
            <w:r w:rsidRPr="00D36147">
              <w:rPr>
                <w:b/>
                <w:sz w:val="18"/>
                <w:szCs w:val="18"/>
              </w:rPr>
              <w:t>zvješća</w:t>
            </w:r>
          </w:p>
        </w:tc>
        <w:tc>
          <w:tcPr>
            <w:tcW w:w="2007" w:type="dxa"/>
            <w:shd w:val="clear" w:color="auto" w:fill="F2F2F2" w:themeFill="background1" w:themeFillShade="F2"/>
            <w:vAlign w:val="center"/>
          </w:tcPr>
          <w:p w14:paraId="25E2BDE9" w14:textId="665E1333" w:rsidR="00EE3B7D" w:rsidRPr="00D36147" w:rsidRDefault="00AB51EB" w:rsidP="00A75D55">
            <w:pPr>
              <w:jc w:val="center"/>
              <w:rPr>
                <w:b/>
                <w:sz w:val="18"/>
                <w:szCs w:val="18"/>
              </w:rPr>
            </w:pPr>
            <w:r w:rsidRPr="00D36147">
              <w:rPr>
                <w:b/>
                <w:sz w:val="18"/>
                <w:szCs w:val="18"/>
              </w:rPr>
              <w:t>Broj dionika koji su</w:t>
            </w:r>
            <w:r w:rsidR="00A75D55">
              <w:rPr>
                <w:b/>
                <w:sz w:val="18"/>
                <w:szCs w:val="18"/>
              </w:rPr>
              <w:t xml:space="preserve"> s</w:t>
            </w:r>
            <w:r w:rsidRPr="00D36147">
              <w:rPr>
                <w:b/>
                <w:sz w:val="18"/>
                <w:szCs w:val="18"/>
              </w:rPr>
              <w:t>udjelovali u izradi</w:t>
            </w:r>
            <w:r w:rsidR="00A75D55">
              <w:rPr>
                <w:b/>
                <w:sz w:val="18"/>
                <w:szCs w:val="18"/>
              </w:rPr>
              <w:t xml:space="preserve"> i</w:t>
            </w:r>
            <w:r w:rsidRPr="00D36147">
              <w:rPr>
                <w:b/>
                <w:sz w:val="18"/>
                <w:szCs w:val="18"/>
              </w:rPr>
              <w:t>zvješća putem on-line</w:t>
            </w:r>
            <w:r w:rsidR="00A75D55">
              <w:rPr>
                <w:b/>
                <w:sz w:val="18"/>
                <w:szCs w:val="18"/>
              </w:rPr>
              <w:t xml:space="preserve"> P</w:t>
            </w:r>
            <w:r w:rsidRPr="00D36147">
              <w:rPr>
                <w:b/>
                <w:sz w:val="18"/>
                <w:szCs w:val="18"/>
              </w:rPr>
              <w:t>latforme/broj sudionika</w:t>
            </w:r>
            <w:r w:rsidR="00A75D55">
              <w:rPr>
                <w:b/>
                <w:sz w:val="18"/>
                <w:szCs w:val="18"/>
              </w:rPr>
              <w:t xml:space="preserve"> </w:t>
            </w:r>
            <w:r w:rsidRPr="00D36147">
              <w:rPr>
                <w:b/>
                <w:sz w:val="18"/>
                <w:szCs w:val="18"/>
              </w:rPr>
              <w:t>istraživanja</w:t>
            </w:r>
          </w:p>
        </w:tc>
        <w:tc>
          <w:tcPr>
            <w:tcW w:w="2268" w:type="dxa"/>
            <w:shd w:val="clear" w:color="auto" w:fill="F2F2F2" w:themeFill="background1" w:themeFillShade="F2"/>
            <w:vAlign w:val="center"/>
          </w:tcPr>
          <w:p w14:paraId="069C67A5" w14:textId="5A3FDABD" w:rsidR="00EE3B7D" w:rsidRPr="00D36147" w:rsidRDefault="00807154" w:rsidP="00A75D55">
            <w:pPr>
              <w:jc w:val="center"/>
              <w:rPr>
                <w:b/>
                <w:sz w:val="18"/>
                <w:szCs w:val="18"/>
              </w:rPr>
            </w:pPr>
            <w:r w:rsidRPr="00807154">
              <w:rPr>
                <w:b/>
                <w:sz w:val="18"/>
                <w:szCs w:val="18"/>
              </w:rPr>
              <w:t>Broj predstavnika romske</w:t>
            </w:r>
            <w:r w:rsidR="00A75D55">
              <w:rPr>
                <w:b/>
                <w:sz w:val="18"/>
                <w:szCs w:val="18"/>
              </w:rPr>
              <w:t xml:space="preserve"> </w:t>
            </w:r>
            <w:r w:rsidRPr="00807154">
              <w:rPr>
                <w:b/>
                <w:sz w:val="18"/>
                <w:szCs w:val="18"/>
              </w:rPr>
              <w:t>nacionalne manjine koji su</w:t>
            </w:r>
            <w:r>
              <w:rPr>
                <w:b/>
                <w:sz w:val="18"/>
                <w:szCs w:val="18"/>
              </w:rPr>
              <w:t xml:space="preserve"> </w:t>
            </w:r>
            <w:r w:rsidRPr="00807154">
              <w:rPr>
                <w:b/>
                <w:sz w:val="18"/>
                <w:szCs w:val="18"/>
              </w:rPr>
              <w:t>sudjelovali u izradi</w:t>
            </w:r>
            <w:r w:rsidR="00A75D55">
              <w:rPr>
                <w:b/>
                <w:sz w:val="18"/>
                <w:szCs w:val="18"/>
              </w:rPr>
              <w:t xml:space="preserve"> </w:t>
            </w:r>
            <w:r w:rsidRPr="00807154">
              <w:rPr>
                <w:b/>
                <w:sz w:val="18"/>
                <w:szCs w:val="18"/>
              </w:rPr>
              <w:t>izvješća/broj sudionika iz</w:t>
            </w:r>
            <w:r w:rsidR="00A75D55">
              <w:rPr>
                <w:b/>
                <w:sz w:val="18"/>
                <w:szCs w:val="18"/>
              </w:rPr>
              <w:t xml:space="preserve"> r</w:t>
            </w:r>
            <w:r w:rsidRPr="00807154">
              <w:rPr>
                <w:b/>
                <w:sz w:val="18"/>
                <w:szCs w:val="18"/>
              </w:rPr>
              <w:t>edova romske nacionalne</w:t>
            </w:r>
            <w:r w:rsidR="00A75D55">
              <w:rPr>
                <w:b/>
                <w:sz w:val="18"/>
                <w:szCs w:val="18"/>
              </w:rPr>
              <w:t xml:space="preserve"> </w:t>
            </w:r>
            <w:r w:rsidRPr="00807154">
              <w:rPr>
                <w:b/>
                <w:sz w:val="18"/>
                <w:szCs w:val="18"/>
              </w:rPr>
              <w:t>manjine</w:t>
            </w:r>
            <w:r w:rsidRPr="00807154" w:rsidDel="00807154">
              <w:rPr>
                <w:b/>
                <w:sz w:val="18"/>
                <w:szCs w:val="18"/>
              </w:rPr>
              <w:t xml:space="preserve"> </w:t>
            </w:r>
          </w:p>
        </w:tc>
      </w:tr>
      <w:tr w:rsidR="0004140C" w:rsidRPr="00D36147" w14:paraId="01B04FF4" w14:textId="77777777" w:rsidTr="005D72D8">
        <w:tc>
          <w:tcPr>
            <w:tcW w:w="2767" w:type="dxa"/>
            <w:shd w:val="clear" w:color="auto" w:fill="F2F2F2" w:themeFill="background1" w:themeFillShade="F2"/>
            <w:vAlign w:val="center"/>
          </w:tcPr>
          <w:p w14:paraId="53C7B4C5" w14:textId="7006D58F" w:rsidR="00715EB3" w:rsidRPr="00D36147" w:rsidRDefault="00715EB3" w:rsidP="004A3B23">
            <w:pPr>
              <w:spacing w:line="276" w:lineRule="auto"/>
              <w:rPr>
                <w:rFonts w:cs="Times New Roman"/>
                <w:sz w:val="20"/>
                <w:szCs w:val="20"/>
              </w:rPr>
            </w:pPr>
            <w:r w:rsidRPr="00D36147">
              <w:rPr>
                <w:rFonts w:cs="Times New Roman"/>
                <w:sz w:val="20"/>
                <w:szCs w:val="20"/>
              </w:rPr>
              <w:lastRenderedPageBreak/>
              <w:t xml:space="preserve">Planirani ishodi za pokazatelje </w:t>
            </w:r>
            <w:r w:rsidR="0018416B" w:rsidRPr="00D36147">
              <w:rPr>
                <w:rFonts w:cs="Times New Roman"/>
                <w:sz w:val="20"/>
                <w:szCs w:val="20"/>
              </w:rPr>
              <w:t>provedbe u 2023. godini</w:t>
            </w:r>
          </w:p>
        </w:tc>
        <w:tc>
          <w:tcPr>
            <w:tcW w:w="2167" w:type="dxa"/>
            <w:vAlign w:val="center"/>
          </w:tcPr>
          <w:p w14:paraId="2F6EDC48" w14:textId="66CB09CB" w:rsidR="00715EB3" w:rsidRPr="00D36147" w:rsidRDefault="00437B03" w:rsidP="00D36147">
            <w:pPr>
              <w:spacing w:line="276" w:lineRule="auto"/>
              <w:jc w:val="center"/>
              <w:rPr>
                <w:rFonts w:cs="Times New Roman"/>
                <w:sz w:val="20"/>
                <w:szCs w:val="20"/>
              </w:rPr>
            </w:pPr>
            <w:r w:rsidRPr="00D36147">
              <w:rPr>
                <w:rFonts w:cs="Times New Roman"/>
                <w:sz w:val="20"/>
                <w:szCs w:val="20"/>
              </w:rPr>
              <w:t>1</w:t>
            </w:r>
          </w:p>
        </w:tc>
        <w:tc>
          <w:tcPr>
            <w:tcW w:w="2007" w:type="dxa"/>
            <w:vAlign w:val="center"/>
          </w:tcPr>
          <w:p w14:paraId="4B059384" w14:textId="2D5E740B" w:rsidR="00715EB3" w:rsidRPr="00D36147" w:rsidRDefault="00357526" w:rsidP="00D36147">
            <w:pPr>
              <w:spacing w:line="276" w:lineRule="auto"/>
              <w:jc w:val="center"/>
              <w:rPr>
                <w:rFonts w:cs="Times New Roman"/>
                <w:sz w:val="20"/>
                <w:szCs w:val="20"/>
              </w:rPr>
            </w:pPr>
            <w:r w:rsidRPr="00D36147">
              <w:rPr>
                <w:rFonts w:cs="Times New Roman"/>
                <w:sz w:val="20"/>
                <w:szCs w:val="20"/>
              </w:rPr>
              <w:t>15/n/p</w:t>
            </w:r>
          </w:p>
        </w:tc>
        <w:tc>
          <w:tcPr>
            <w:tcW w:w="2268" w:type="dxa"/>
            <w:vAlign w:val="center"/>
          </w:tcPr>
          <w:p w14:paraId="2FF9153B" w14:textId="1B969826" w:rsidR="00715EB3" w:rsidRPr="00D36147" w:rsidRDefault="00357526" w:rsidP="00D36147">
            <w:pPr>
              <w:spacing w:line="276" w:lineRule="auto"/>
              <w:jc w:val="center"/>
              <w:rPr>
                <w:rFonts w:cs="Times New Roman"/>
                <w:sz w:val="20"/>
                <w:szCs w:val="20"/>
              </w:rPr>
            </w:pPr>
            <w:r w:rsidRPr="00D36147">
              <w:rPr>
                <w:rFonts w:cs="Times New Roman"/>
                <w:sz w:val="20"/>
                <w:szCs w:val="20"/>
              </w:rPr>
              <w:t>3/n/p</w:t>
            </w:r>
          </w:p>
        </w:tc>
      </w:tr>
      <w:tr w:rsidR="0004140C" w:rsidRPr="00D36147" w14:paraId="1B27ED4F" w14:textId="77777777" w:rsidTr="005D72D8">
        <w:tc>
          <w:tcPr>
            <w:tcW w:w="2767" w:type="dxa"/>
            <w:shd w:val="clear" w:color="auto" w:fill="F2F2F2" w:themeFill="background1" w:themeFillShade="F2"/>
            <w:vAlign w:val="center"/>
          </w:tcPr>
          <w:p w14:paraId="058ACBC4" w14:textId="7FA8B525" w:rsidR="00715EB3" w:rsidRPr="00D36147" w:rsidRDefault="00715EB3" w:rsidP="004A3B23">
            <w:pPr>
              <w:spacing w:line="276" w:lineRule="auto"/>
              <w:rPr>
                <w:rFonts w:cs="Times New Roman"/>
                <w:sz w:val="20"/>
                <w:szCs w:val="20"/>
              </w:rPr>
            </w:pPr>
            <w:r w:rsidRPr="00D36147">
              <w:rPr>
                <w:rFonts w:cs="Times New Roman"/>
                <w:sz w:val="20"/>
                <w:szCs w:val="20"/>
              </w:rPr>
              <w:t xml:space="preserve">Ostvareni ishodi za pokazatelje </w:t>
            </w:r>
            <w:r w:rsidR="0018416B" w:rsidRPr="00D36147">
              <w:rPr>
                <w:rFonts w:cs="Times New Roman"/>
                <w:sz w:val="20"/>
                <w:szCs w:val="20"/>
              </w:rPr>
              <w:t>provedbe u 2023. godini</w:t>
            </w:r>
          </w:p>
        </w:tc>
        <w:tc>
          <w:tcPr>
            <w:tcW w:w="2167" w:type="dxa"/>
            <w:vAlign w:val="center"/>
          </w:tcPr>
          <w:p w14:paraId="38B7CF35" w14:textId="5F615FC1" w:rsidR="00715EB3" w:rsidRPr="00D36147" w:rsidRDefault="0029037B" w:rsidP="00D36147">
            <w:pPr>
              <w:spacing w:line="276" w:lineRule="auto"/>
              <w:jc w:val="center"/>
              <w:rPr>
                <w:rFonts w:cs="Times New Roman"/>
                <w:sz w:val="20"/>
                <w:szCs w:val="20"/>
              </w:rPr>
            </w:pPr>
            <w:r w:rsidRPr="00D36147">
              <w:rPr>
                <w:rFonts w:cs="Times New Roman"/>
                <w:sz w:val="20"/>
                <w:szCs w:val="20"/>
              </w:rPr>
              <w:t>0</w:t>
            </w:r>
          </w:p>
        </w:tc>
        <w:tc>
          <w:tcPr>
            <w:tcW w:w="2007" w:type="dxa"/>
            <w:vAlign w:val="center"/>
          </w:tcPr>
          <w:p w14:paraId="7E94F626" w14:textId="35A35AA3" w:rsidR="00715EB3" w:rsidRPr="00D36147" w:rsidRDefault="0029037B" w:rsidP="00D36147">
            <w:pPr>
              <w:spacing w:line="276" w:lineRule="auto"/>
              <w:jc w:val="center"/>
              <w:rPr>
                <w:rFonts w:cs="Times New Roman"/>
                <w:sz w:val="20"/>
                <w:szCs w:val="20"/>
              </w:rPr>
            </w:pPr>
            <w:r w:rsidRPr="00D36147">
              <w:rPr>
                <w:rFonts w:cs="Times New Roman"/>
                <w:sz w:val="20"/>
                <w:szCs w:val="20"/>
              </w:rPr>
              <w:t>0</w:t>
            </w:r>
          </w:p>
        </w:tc>
        <w:tc>
          <w:tcPr>
            <w:tcW w:w="2268" w:type="dxa"/>
            <w:vAlign w:val="center"/>
          </w:tcPr>
          <w:p w14:paraId="33B3FE1A" w14:textId="3DF64009" w:rsidR="00715EB3" w:rsidRPr="00D36147" w:rsidRDefault="00CE453B" w:rsidP="00D36147">
            <w:pPr>
              <w:spacing w:line="276" w:lineRule="auto"/>
              <w:jc w:val="center"/>
              <w:rPr>
                <w:rFonts w:cs="Times New Roman"/>
                <w:sz w:val="20"/>
                <w:szCs w:val="20"/>
              </w:rPr>
            </w:pPr>
            <w:r w:rsidRPr="00D36147">
              <w:rPr>
                <w:rFonts w:cs="Times New Roman"/>
                <w:sz w:val="20"/>
                <w:szCs w:val="20"/>
              </w:rPr>
              <w:t>0</w:t>
            </w:r>
          </w:p>
        </w:tc>
      </w:tr>
      <w:tr w:rsidR="0004140C" w:rsidRPr="00D36147" w14:paraId="7FED7007" w14:textId="77777777" w:rsidTr="005D72D8">
        <w:tc>
          <w:tcPr>
            <w:tcW w:w="2767" w:type="dxa"/>
            <w:shd w:val="clear" w:color="auto" w:fill="F2F2F2" w:themeFill="background1" w:themeFillShade="F2"/>
            <w:vAlign w:val="center"/>
          </w:tcPr>
          <w:p w14:paraId="65C7BC93" w14:textId="1F1E6B87" w:rsidR="00545EC2" w:rsidRPr="00D36147" w:rsidRDefault="00545EC2" w:rsidP="004A3B23">
            <w:pPr>
              <w:spacing w:line="276" w:lineRule="auto"/>
              <w:rPr>
                <w:rFonts w:cs="Times New Roman"/>
                <w:b/>
                <w:sz w:val="20"/>
                <w:szCs w:val="20"/>
              </w:rPr>
            </w:pPr>
            <w:r w:rsidRPr="00D36147">
              <w:rPr>
                <w:rFonts w:cs="Times New Roman"/>
                <w:b/>
                <w:sz w:val="20"/>
                <w:szCs w:val="20"/>
              </w:rPr>
              <w:t>IZVORI FINANCIRANJA</w:t>
            </w:r>
          </w:p>
        </w:tc>
        <w:tc>
          <w:tcPr>
            <w:tcW w:w="2167" w:type="dxa"/>
            <w:vAlign w:val="center"/>
          </w:tcPr>
          <w:p w14:paraId="49DD1D24" w14:textId="7B57AE96" w:rsidR="00545EC2" w:rsidRPr="00D36147" w:rsidRDefault="00545EC2" w:rsidP="00D36147">
            <w:pPr>
              <w:spacing w:line="276" w:lineRule="auto"/>
              <w:jc w:val="center"/>
              <w:rPr>
                <w:rFonts w:cs="Times New Roman"/>
                <w:b/>
                <w:sz w:val="20"/>
                <w:szCs w:val="20"/>
              </w:rPr>
            </w:pPr>
            <w:r w:rsidRPr="00D36147">
              <w:rPr>
                <w:rFonts w:cs="Times New Roman"/>
                <w:b/>
                <w:sz w:val="20"/>
                <w:szCs w:val="20"/>
              </w:rPr>
              <w:t>Državni proračun (</w:t>
            </w:r>
            <w:r w:rsidR="00AB51EB" w:rsidRPr="00D36147">
              <w:rPr>
                <w:rFonts w:cs="Times New Roman"/>
                <w:b/>
                <w:sz w:val="20"/>
                <w:szCs w:val="20"/>
              </w:rPr>
              <w:t>EUR</w:t>
            </w:r>
            <w:r w:rsidRPr="00D36147">
              <w:rPr>
                <w:rFonts w:cs="Times New Roman"/>
                <w:b/>
                <w:sz w:val="20"/>
                <w:szCs w:val="20"/>
              </w:rPr>
              <w:t>)</w:t>
            </w:r>
          </w:p>
        </w:tc>
        <w:tc>
          <w:tcPr>
            <w:tcW w:w="2007" w:type="dxa"/>
            <w:vAlign w:val="center"/>
          </w:tcPr>
          <w:p w14:paraId="0614D388" w14:textId="6DD1A6F4" w:rsidR="00545EC2" w:rsidRPr="00D36147" w:rsidRDefault="00023F92" w:rsidP="00D36147">
            <w:pPr>
              <w:spacing w:line="276" w:lineRule="auto"/>
              <w:jc w:val="center"/>
              <w:rPr>
                <w:rFonts w:cs="Times New Roman"/>
                <w:b/>
                <w:sz w:val="20"/>
                <w:szCs w:val="20"/>
              </w:rPr>
            </w:pPr>
            <w:r w:rsidRPr="00D36147">
              <w:rPr>
                <w:rFonts w:cs="Times New Roman"/>
                <w:b/>
                <w:sz w:val="20"/>
                <w:szCs w:val="20"/>
              </w:rPr>
              <w:t>EU financiranje (</w:t>
            </w:r>
            <w:r w:rsidR="00AB51EB" w:rsidRPr="00D36147">
              <w:rPr>
                <w:rFonts w:cs="Times New Roman"/>
                <w:b/>
                <w:sz w:val="20"/>
                <w:szCs w:val="20"/>
              </w:rPr>
              <w:t>EUR</w:t>
            </w:r>
            <w:r w:rsidRPr="00D36147">
              <w:rPr>
                <w:rFonts w:cs="Times New Roman"/>
                <w:b/>
                <w:sz w:val="20"/>
                <w:szCs w:val="20"/>
              </w:rPr>
              <w:t>)</w:t>
            </w:r>
          </w:p>
        </w:tc>
        <w:tc>
          <w:tcPr>
            <w:tcW w:w="2268" w:type="dxa"/>
            <w:vAlign w:val="center"/>
          </w:tcPr>
          <w:p w14:paraId="6FC1FC00" w14:textId="1EFEBF3A" w:rsidR="00545EC2" w:rsidRPr="00D36147" w:rsidRDefault="00023F92" w:rsidP="00D36147">
            <w:pPr>
              <w:spacing w:line="276" w:lineRule="auto"/>
              <w:jc w:val="center"/>
              <w:rPr>
                <w:rFonts w:cs="Times New Roman"/>
                <w:b/>
                <w:sz w:val="20"/>
                <w:szCs w:val="20"/>
              </w:rPr>
            </w:pPr>
            <w:r w:rsidRPr="00D36147">
              <w:rPr>
                <w:rFonts w:cs="Times New Roman"/>
                <w:b/>
                <w:sz w:val="20"/>
                <w:szCs w:val="20"/>
              </w:rPr>
              <w:t>Drugi izvori (</w:t>
            </w:r>
            <w:r w:rsidR="00AB51EB" w:rsidRPr="00D36147">
              <w:rPr>
                <w:rFonts w:cs="Times New Roman"/>
                <w:b/>
                <w:sz w:val="20"/>
                <w:szCs w:val="20"/>
              </w:rPr>
              <w:t>EUR</w:t>
            </w:r>
            <w:r w:rsidRPr="00D36147">
              <w:rPr>
                <w:rFonts w:cs="Times New Roman"/>
                <w:b/>
                <w:sz w:val="20"/>
                <w:szCs w:val="20"/>
              </w:rPr>
              <w:t>)</w:t>
            </w:r>
          </w:p>
        </w:tc>
      </w:tr>
      <w:tr w:rsidR="0004140C" w:rsidRPr="00D36147" w14:paraId="1B4DA8E4" w14:textId="77777777" w:rsidTr="005D72D8">
        <w:tc>
          <w:tcPr>
            <w:tcW w:w="2767" w:type="dxa"/>
            <w:shd w:val="clear" w:color="auto" w:fill="F2F2F2" w:themeFill="background1" w:themeFillShade="F2"/>
            <w:vAlign w:val="center"/>
          </w:tcPr>
          <w:p w14:paraId="52EFA943" w14:textId="063A533E" w:rsidR="00452FEB" w:rsidRPr="00D36147" w:rsidRDefault="00452FEB" w:rsidP="004A3B23">
            <w:pPr>
              <w:spacing w:line="276" w:lineRule="auto"/>
              <w:rPr>
                <w:rFonts w:cs="Times New Roman"/>
                <w:sz w:val="20"/>
                <w:szCs w:val="20"/>
              </w:rPr>
            </w:pPr>
            <w:r w:rsidRPr="00D36147">
              <w:rPr>
                <w:rFonts w:cs="Times New Roman"/>
                <w:sz w:val="20"/>
                <w:szCs w:val="20"/>
              </w:rPr>
              <w:t xml:space="preserve">Izvori </w:t>
            </w:r>
            <w:r w:rsidR="0018416B" w:rsidRPr="00D36147">
              <w:rPr>
                <w:rFonts w:cs="Times New Roman"/>
                <w:sz w:val="20"/>
                <w:szCs w:val="20"/>
              </w:rPr>
              <w:t>financiranja u 2023.</w:t>
            </w:r>
            <w:r w:rsidRPr="00D36147">
              <w:rPr>
                <w:rFonts w:cs="Times New Roman"/>
                <w:sz w:val="20"/>
                <w:szCs w:val="20"/>
              </w:rPr>
              <w:t xml:space="preserve"> godini (proračunska pozicija i predviđeni iznos sredstava)</w:t>
            </w:r>
          </w:p>
        </w:tc>
        <w:tc>
          <w:tcPr>
            <w:tcW w:w="2167" w:type="dxa"/>
            <w:vAlign w:val="center"/>
          </w:tcPr>
          <w:p w14:paraId="740D55AA" w14:textId="5515EB4C" w:rsidR="00357526" w:rsidRPr="00D36147" w:rsidRDefault="00357526" w:rsidP="00D36147">
            <w:pPr>
              <w:spacing w:line="276" w:lineRule="auto"/>
              <w:jc w:val="center"/>
              <w:rPr>
                <w:rFonts w:cs="Times New Roman"/>
                <w:sz w:val="20"/>
                <w:szCs w:val="20"/>
              </w:rPr>
            </w:pPr>
            <w:r w:rsidRPr="00D36147">
              <w:rPr>
                <w:rFonts w:cs="Times New Roman"/>
                <w:sz w:val="20"/>
                <w:szCs w:val="20"/>
              </w:rPr>
              <w:t xml:space="preserve">A681000 </w:t>
            </w:r>
            <w:r w:rsidR="00CD78EF" w:rsidRPr="00D36147">
              <w:rPr>
                <w:rFonts w:cs="Times New Roman"/>
                <w:sz w:val="20"/>
                <w:szCs w:val="20"/>
              </w:rPr>
              <w:t>-</w:t>
            </w:r>
          </w:p>
          <w:p w14:paraId="3E9C4C80" w14:textId="77777777" w:rsidR="00357526" w:rsidRPr="00D36147" w:rsidRDefault="00357526" w:rsidP="00D36147">
            <w:pPr>
              <w:spacing w:line="276" w:lineRule="auto"/>
              <w:jc w:val="center"/>
              <w:rPr>
                <w:rFonts w:cs="Times New Roman"/>
                <w:sz w:val="20"/>
                <w:szCs w:val="20"/>
              </w:rPr>
            </w:pPr>
            <w:r w:rsidRPr="00D36147">
              <w:rPr>
                <w:rFonts w:cs="Times New Roman"/>
                <w:sz w:val="20"/>
                <w:szCs w:val="20"/>
              </w:rPr>
              <w:t>Administracija i</w:t>
            </w:r>
          </w:p>
          <w:p w14:paraId="5A831880" w14:textId="50AA4E61" w:rsidR="00452FEB" w:rsidRPr="00D36147" w:rsidRDefault="003231E8" w:rsidP="00D36147">
            <w:pPr>
              <w:spacing w:line="276" w:lineRule="auto"/>
              <w:jc w:val="center"/>
              <w:rPr>
                <w:rFonts w:cs="Times New Roman"/>
                <w:sz w:val="20"/>
                <w:szCs w:val="20"/>
              </w:rPr>
            </w:pPr>
            <w:r w:rsidRPr="00D36147">
              <w:rPr>
                <w:rFonts w:cs="Times New Roman"/>
                <w:sz w:val="20"/>
                <w:szCs w:val="20"/>
              </w:rPr>
              <w:t>u</w:t>
            </w:r>
            <w:r w:rsidR="00357526" w:rsidRPr="00D36147">
              <w:rPr>
                <w:rFonts w:cs="Times New Roman"/>
                <w:sz w:val="20"/>
                <w:szCs w:val="20"/>
              </w:rPr>
              <w:t>pravljanje</w:t>
            </w:r>
          </w:p>
        </w:tc>
        <w:tc>
          <w:tcPr>
            <w:tcW w:w="2007" w:type="dxa"/>
            <w:vAlign w:val="center"/>
          </w:tcPr>
          <w:p w14:paraId="724FD3E5" w14:textId="7134296B" w:rsidR="00452FEB" w:rsidRPr="00D36147" w:rsidRDefault="00807154" w:rsidP="00D36147">
            <w:pPr>
              <w:spacing w:line="276" w:lineRule="auto"/>
              <w:jc w:val="center"/>
              <w:rPr>
                <w:rFonts w:cs="Times New Roman"/>
                <w:sz w:val="20"/>
                <w:szCs w:val="20"/>
              </w:rPr>
            </w:pPr>
            <w:r>
              <w:rPr>
                <w:rFonts w:cs="Times New Roman"/>
                <w:sz w:val="20"/>
                <w:szCs w:val="20"/>
              </w:rPr>
              <w:t>0,00</w:t>
            </w:r>
          </w:p>
        </w:tc>
        <w:tc>
          <w:tcPr>
            <w:tcW w:w="2268" w:type="dxa"/>
            <w:vAlign w:val="center"/>
          </w:tcPr>
          <w:p w14:paraId="7B80E7E8" w14:textId="5DCADCBA" w:rsidR="00452FEB" w:rsidRPr="00D36147" w:rsidRDefault="00452FEB" w:rsidP="00D36147">
            <w:pPr>
              <w:spacing w:line="276" w:lineRule="auto"/>
              <w:jc w:val="center"/>
              <w:rPr>
                <w:rFonts w:cs="Times New Roman"/>
                <w:sz w:val="20"/>
                <w:szCs w:val="20"/>
              </w:rPr>
            </w:pPr>
            <w:r w:rsidRPr="00D36147">
              <w:rPr>
                <w:rFonts w:cs="Times New Roman"/>
                <w:sz w:val="20"/>
                <w:szCs w:val="20"/>
              </w:rPr>
              <w:t xml:space="preserve">0,00 </w:t>
            </w:r>
          </w:p>
        </w:tc>
      </w:tr>
      <w:tr w:rsidR="0004140C" w:rsidRPr="00D36147" w14:paraId="69AE20AB" w14:textId="77777777" w:rsidTr="005D72D8">
        <w:tc>
          <w:tcPr>
            <w:tcW w:w="2767" w:type="dxa"/>
            <w:vMerge w:val="restart"/>
            <w:shd w:val="clear" w:color="auto" w:fill="F2F2F2" w:themeFill="background1" w:themeFillShade="F2"/>
            <w:vAlign w:val="center"/>
          </w:tcPr>
          <w:p w14:paraId="11B45ABB" w14:textId="6D0FE9C4" w:rsidR="00A94FD6" w:rsidRPr="00D36147" w:rsidRDefault="00A94FD6" w:rsidP="004A3B23">
            <w:pPr>
              <w:spacing w:line="276" w:lineRule="auto"/>
              <w:rPr>
                <w:rFonts w:cs="Times New Roman"/>
                <w:b/>
                <w:sz w:val="20"/>
                <w:szCs w:val="20"/>
              </w:rPr>
            </w:pPr>
            <w:r w:rsidRPr="00D36147">
              <w:rPr>
                <w:rFonts w:cs="Times New Roman"/>
                <w:b/>
                <w:sz w:val="20"/>
                <w:szCs w:val="20"/>
              </w:rPr>
              <w:t xml:space="preserve">UKUPNO </w:t>
            </w:r>
            <w:r w:rsidR="00715EB3" w:rsidRPr="00D36147">
              <w:rPr>
                <w:rFonts w:cs="Times New Roman"/>
                <w:b/>
                <w:sz w:val="20"/>
                <w:szCs w:val="20"/>
              </w:rPr>
              <w:t>UTRO</w:t>
            </w:r>
            <w:r w:rsidR="00357526" w:rsidRPr="00D36147">
              <w:rPr>
                <w:rFonts w:cs="Times New Roman"/>
                <w:b/>
                <w:sz w:val="20"/>
                <w:szCs w:val="20"/>
              </w:rPr>
              <w:t>Š</w:t>
            </w:r>
            <w:r w:rsidR="00715EB3" w:rsidRPr="00D36147">
              <w:rPr>
                <w:rFonts w:cs="Times New Roman"/>
                <w:b/>
                <w:sz w:val="20"/>
                <w:szCs w:val="20"/>
              </w:rPr>
              <w:t>ENA</w:t>
            </w:r>
            <w:r w:rsidRPr="00D36147">
              <w:rPr>
                <w:rFonts w:cs="Times New Roman"/>
                <w:b/>
                <w:sz w:val="20"/>
                <w:szCs w:val="20"/>
              </w:rPr>
              <w:t xml:space="preserve"> SREDSTVA PO IZVORU</w:t>
            </w:r>
          </w:p>
        </w:tc>
        <w:tc>
          <w:tcPr>
            <w:tcW w:w="2167" w:type="dxa"/>
            <w:vAlign w:val="center"/>
          </w:tcPr>
          <w:p w14:paraId="4F096112" w14:textId="37D56FD3" w:rsidR="00A94FD6" w:rsidRPr="00D36147" w:rsidRDefault="00A94FD6" w:rsidP="00D36147">
            <w:pPr>
              <w:spacing w:line="276" w:lineRule="auto"/>
              <w:jc w:val="center"/>
              <w:rPr>
                <w:rFonts w:cs="Times New Roman"/>
                <w:b/>
                <w:sz w:val="20"/>
                <w:szCs w:val="20"/>
              </w:rPr>
            </w:pPr>
            <w:r w:rsidRPr="00D36147">
              <w:rPr>
                <w:rFonts w:cs="Times New Roman"/>
                <w:b/>
                <w:sz w:val="20"/>
                <w:szCs w:val="20"/>
              </w:rPr>
              <w:t>Državni proračun (</w:t>
            </w:r>
            <w:r w:rsidR="00AB51EB" w:rsidRPr="00D36147">
              <w:rPr>
                <w:rFonts w:cs="Times New Roman"/>
                <w:b/>
                <w:sz w:val="20"/>
                <w:szCs w:val="20"/>
              </w:rPr>
              <w:t>EUR</w:t>
            </w:r>
            <w:r w:rsidRPr="00D36147">
              <w:rPr>
                <w:rFonts w:cs="Times New Roman"/>
                <w:b/>
                <w:sz w:val="20"/>
                <w:szCs w:val="20"/>
              </w:rPr>
              <w:t>)</w:t>
            </w:r>
          </w:p>
        </w:tc>
        <w:tc>
          <w:tcPr>
            <w:tcW w:w="2007" w:type="dxa"/>
            <w:vAlign w:val="center"/>
          </w:tcPr>
          <w:p w14:paraId="35DDBEAA" w14:textId="122FCD11" w:rsidR="00A94FD6" w:rsidRPr="00D36147" w:rsidRDefault="00A94FD6" w:rsidP="00D36147">
            <w:pPr>
              <w:spacing w:line="276" w:lineRule="auto"/>
              <w:jc w:val="center"/>
              <w:rPr>
                <w:rFonts w:cs="Times New Roman"/>
                <w:b/>
                <w:sz w:val="20"/>
                <w:szCs w:val="20"/>
              </w:rPr>
            </w:pPr>
            <w:r w:rsidRPr="00D36147">
              <w:rPr>
                <w:rFonts w:cs="Times New Roman"/>
                <w:b/>
                <w:sz w:val="20"/>
                <w:szCs w:val="20"/>
              </w:rPr>
              <w:t>EU financiranje (</w:t>
            </w:r>
            <w:r w:rsidR="00AB51EB" w:rsidRPr="00D36147">
              <w:rPr>
                <w:rFonts w:cs="Times New Roman"/>
                <w:b/>
                <w:sz w:val="20"/>
                <w:szCs w:val="20"/>
              </w:rPr>
              <w:t>EUR</w:t>
            </w:r>
            <w:r w:rsidRPr="00D36147">
              <w:rPr>
                <w:rFonts w:cs="Times New Roman"/>
                <w:b/>
                <w:sz w:val="20"/>
                <w:szCs w:val="20"/>
              </w:rPr>
              <w:t>)</w:t>
            </w:r>
          </w:p>
        </w:tc>
        <w:tc>
          <w:tcPr>
            <w:tcW w:w="2268" w:type="dxa"/>
            <w:vAlign w:val="center"/>
          </w:tcPr>
          <w:p w14:paraId="16E85268" w14:textId="3B600882" w:rsidR="00A94FD6" w:rsidRPr="00D36147" w:rsidRDefault="00A94FD6" w:rsidP="00D36147">
            <w:pPr>
              <w:spacing w:line="276" w:lineRule="auto"/>
              <w:jc w:val="center"/>
              <w:rPr>
                <w:rFonts w:cs="Times New Roman"/>
                <w:b/>
                <w:sz w:val="20"/>
                <w:szCs w:val="20"/>
              </w:rPr>
            </w:pPr>
            <w:r w:rsidRPr="00D36147">
              <w:rPr>
                <w:rFonts w:cs="Times New Roman"/>
                <w:b/>
                <w:sz w:val="20"/>
                <w:szCs w:val="20"/>
              </w:rPr>
              <w:t>Drugi izvori (</w:t>
            </w:r>
            <w:r w:rsidR="00357526" w:rsidRPr="00D36147">
              <w:rPr>
                <w:rFonts w:cs="Times New Roman"/>
                <w:b/>
                <w:sz w:val="20"/>
                <w:szCs w:val="20"/>
              </w:rPr>
              <w:t>EUR</w:t>
            </w:r>
            <w:r w:rsidRPr="00D36147">
              <w:rPr>
                <w:rFonts w:cs="Times New Roman"/>
                <w:b/>
                <w:sz w:val="20"/>
                <w:szCs w:val="20"/>
              </w:rPr>
              <w:t>)</w:t>
            </w:r>
          </w:p>
        </w:tc>
      </w:tr>
      <w:tr w:rsidR="0004140C" w:rsidRPr="00D36147" w14:paraId="0205095D" w14:textId="77777777" w:rsidTr="005D72D8">
        <w:tc>
          <w:tcPr>
            <w:tcW w:w="2767" w:type="dxa"/>
            <w:vMerge/>
            <w:shd w:val="clear" w:color="auto" w:fill="F2F2F2" w:themeFill="background1" w:themeFillShade="F2"/>
            <w:vAlign w:val="center"/>
          </w:tcPr>
          <w:p w14:paraId="5828257F" w14:textId="77777777" w:rsidR="006D2AB1" w:rsidRPr="00D36147" w:rsidRDefault="006D2AB1" w:rsidP="00D36147">
            <w:pPr>
              <w:spacing w:line="276" w:lineRule="auto"/>
              <w:rPr>
                <w:rFonts w:cs="Times New Roman"/>
                <w:b/>
                <w:sz w:val="20"/>
                <w:szCs w:val="20"/>
              </w:rPr>
            </w:pPr>
          </w:p>
        </w:tc>
        <w:tc>
          <w:tcPr>
            <w:tcW w:w="2167" w:type="dxa"/>
            <w:vAlign w:val="center"/>
          </w:tcPr>
          <w:p w14:paraId="7BC60662" w14:textId="615D8F07" w:rsidR="006D2894" w:rsidRPr="00D36147" w:rsidRDefault="006D2894" w:rsidP="00D36147">
            <w:pPr>
              <w:spacing w:line="276" w:lineRule="auto"/>
              <w:jc w:val="center"/>
              <w:rPr>
                <w:rFonts w:cs="Times New Roman"/>
                <w:sz w:val="20"/>
                <w:szCs w:val="20"/>
              </w:rPr>
            </w:pPr>
            <w:r w:rsidRPr="00D36147">
              <w:rPr>
                <w:rFonts w:cs="Times New Roman"/>
                <w:sz w:val="20"/>
                <w:szCs w:val="20"/>
              </w:rPr>
              <w:t>A681000</w:t>
            </w:r>
            <w:r w:rsidR="00CD78EF" w:rsidRPr="00D36147">
              <w:rPr>
                <w:rFonts w:cs="Times New Roman"/>
                <w:sz w:val="20"/>
                <w:szCs w:val="20"/>
              </w:rPr>
              <w:t xml:space="preserve"> -</w:t>
            </w:r>
          </w:p>
          <w:p w14:paraId="76EFC5C0" w14:textId="77777777" w:rsidR="006D2894" w:rsidRPr="00D36147" w:rsidRDefault="006D2894" w:rsidP="00D36147">
            <w:pPr>
              <w:spacing w:line="276" w:lineRule="auto"/>
              <w:jc w:val="center"/>
              <w:rPr>
                <w:rFonts w:cs="Times New Roman"/>
                <w:sz w:val="20"/>
                <w:szCs w:val="20"/>
              </w:rPr>
            </w:pPr>
            <w:r w:rsidRPr="00D36147">
              <w:rPr>
                <w:rFonts w:cs="Times New Roman"/>
                <w:sz w:val="20"/>
                <w:szCs w:val="20"/>
              </w:rPr>
              <w:t>Administracija i</w:t>
            </w:r>
          </w:p>
          <w:p w14:paraId="3163E7C0" w14:textId="77777777" w:rsidR="006D2894" w:rsidRPr="00D36147" w:rsidRDefault="006D2894" w:rsidP="00D36147">
            <w:pPr>
              <w:spacing w:line="276" w:lineRule="auto"/>
              <w:jc w:val="center"/>
              <w:rPr>
                <w:rFonts w:cs="Times New Roman"/>
                <w:sz w:val="20"/>
                <w:szCs w:val="20"/>
              </w:rPr>
            </w:pPr>
            <w:r w:rsidRPr="00D36147">
              <w:rPr>
                <w:rFonts w:cs="Times New Roman"/>
                <w:sz w:val="20"/>
                <w:szCs w:val="20"/>
              </w:rPr>
              <w:t xml:space="preserve">upravljanje </w:t>
            </w:r>
          </w:p>
          <w:p w14:paraId="17337020" w14:textId="60BE7010" w:rsidR="006D2AB1" w:rsidRPr="00D36147" w:rsidRDefault="00357526" w:rsidP="00D36147">
            <w:pPr>
              <w:spacing w:line="276" w:lineRule="auto"/>
              <w:jc w:val="center"/>
              <w:rPr>
                <w:rFonts w:cs="Times New Roman"/>
                <w:b/>
                <w:bCs/>
                <w:sz w:val="20"/>
                <w:szCs w:val="20"/>
              </w:rPr>
            </w:pPr>
            <w:r w:rsidRPr="00D36147">
              <w:rPr>
                <w:rFonts w:cs="Times New Roman"/>
                <w:b/>
                <w:sz w:val="20"/>
                <w:szCs w:val="20"/>
              </w:rPr>
              <w:t>0,00</w:t>
            </w:r>
          </w:p>
        </w:tc>
        <w:tc>
          <w:tcPr>
            <w:tcW w:w="2007" w:type="dxa"/>
            <w:vAlign w:val="center"/>
          </w:tcPr>
          <w:p w14:paraId="2B614030" w14:textId="252CF59F" w:rsidR="006D2AB1" w:rsidRPr="00D36147" w:rsidRDefault="0029037B" w:rsidP="00D36147">
            <w:pPr>
              <w:spacing w:line="276" w:lineRule="auto"/>
              <w:jc w:val="center"/>
              <w:rPr>
                <w:rFonts w:cs="Times New Roman"/>
                <w:bCs/>
                <w:sz w:val="20"/>
                <w:szCs w:val="20"/>
              </w:rPr>
            </w:pPr>
            <w:r w:rsidRPr="00D36147">
              <w:rPr>
                <w:rFonts w:cs="Times New Roman"/>
                <w:bCs/>
                <w:sz w:val="20"/>
                <w:szCs w:val="20"/>
              </w:rPr>
              <w:t>0,00</w:t>
            </w:r>
          </w:p>
        </w:tc>
        <w:tc>
          <w:tcPr>
            <w:tcW w:w="2268" w:type="dxa"/>
            <w:vAlign w:val="center"/>
          </w:tcPr>
          <w:p w14:paraId="4CE82CA1" w14:textId="0B135DB1" w:rsidR="006D2AB1" w:rsidRPr="00D36147" w:rsidRDefault="006D2AB1" w:rsidP="00D36147">
            <w:pPr>
              <w:spacing w:line="276" w:lineRule="auto"/>
              <w:jc w:val="center"/>
              <w:rPr>
                <w:rFonts w:cs="Times New Roman"/>
                <w:bCs/>
                <w:sz w:val="20"/>
                <w:szCs w:val="20"/>
              </w:rPr>
            </w:pPr>
            <w:r w:rsidRPr="00D36147">
              <w:rPr>
                <w:rFonts w:cs="Times New Roman"/>
                <w:bCs/>
                <w:sz w:val="20"/>
                <w:szCs w:val="20"/>
              </w:rPr>
              <w:t xml:space="preserve">0,00 </w:t>
            </w:r>
          </w:p>
        </w:tc>
      </w:tr>
      <w:tr w:rsidR="00A94FD6" w:rsidRPr="00D36147" w14:paraId="7DAB55BE" w14:textId="77777777" w:rsidTr="005D72D8">
        <w:trPr>
          <w:trHeight w:val="354"/>
        </w:trPr>
        <w:tc>
          <w:tcPr>
            <w:tcW w:w="2767" w:type="dxa"/>
            <w:shd w:val="clear" w:color="auto" w:fill="F2F2F2" w:themeFill="background1" w:themeFillShade="F2"/>
            <w:vAlign w:val="center"/>
          </w:tcPr>
          <w:p w14:paraId="1644E557" w14:textId="56531938" w:rsidR="00A94FD6" w:rsidRPr="00D36147" w:rsidRDefault="00A94FD6" w:rsidP="004A3B23">
            <w:pPr>
              <w:spacing w:line="276" w:lineRule="auto"/>
              <w:rPr>
                <w:rFonts w:cs="Times New Roman"/>
                <w:sz w:val="20"/>
                <w:szCs w:val="20"/>
              </w:rPr>
            </w:pPr>
            <w:r w:rsidRPr="00D36147">
              <w:rPr>
                <w:rFonts w:cs="Times New Roman"/>
                <w:sz w:val="20"/>
                <w:szCs w:val="20"/>
              </w:rPr>
              <w:t xml:space="preserve">ROK PROVEDBE </w:t>
            </w:r>
            <w:r w:rsidR="0004140C" w:rsidRPr="00D36147">
              <w:rPr>
                <w:rFonts w:cs="Times New Roman"/>
                <w:sz w:val="20"/>
                <w:szCs w:val="20"/>
              </w:rPr>
              <w:t>A</w:t>
            </w:r>
            <w:r w:rsidRPr="00D36147">
              <w:rPr>
                <w:rFonts w:cs="Times New Roman"/>
                <w:sz w:val="20"/>
                <w:szCs w:val="20"/>
              </w:rPr>
              <w:t>KTIVNOSTI</w:t>
            </w:r>
          </w:p>
        </w:tc>
        <w:tc>
          <w:tcPr>
            <w:tcW w:w="6442" w:type="dxa"/>
            <w:gridSpan w:val="3"/>
            <w:vAlign w:val="center"/>
          </w:tcPr>
          <w:p w14:paraId="6C1F090E" w14:textId="2CF0F021" w:rsidR="00A94FD6" w:rsidRPr="00D36147" w:rsidRDefault="00357526" w:rsidP="00D36147">
            <w:pPr>
              <w:spacing w:line="276" w:lineRule="auto"/>
              <w:rPr>
                <w:rFonts w:cs="Times New Roman"/>
                <w:sz w:val="20"/>
                <w:szCs w:val="20"/>
              </w:rPr>
            </w:pPr>
            <w:r w:rsidRPr="00D36147">
              <w:rPr>
                <w:rFonts w:cs="Times New Roman"/>
                <w:sz w:val="20"/>
                <w:szCs w:val="20"/>
              </w:rPr>
              <w:t>IV. kvartal 2025.</w:t>
            </w:r>
          </w:p>
        </w:tc>
      </w:tr>
    </w:tbl>
    <w:p w14:paraId="6620B948" w14:textId="77777777" w:rsidR="006D2894" w:rsidRPr="00E63507" w:rsidRDefault="006D2894" w:rsidP="00D36147">
      <w:pPr>
        <w:spacing w:after="0" w:line="276" w:lineRule="auto"/>
        <w:rPr>
          <w:rFonts w:cs="Times New Roman"/>
          <w:b/>
          <w:bCs/>
          <w:szCs w:val="24"/>
        </w:rPr>
      </w:pPr>
    </w:p>
    <w:p w14:paraId="3086BFC2" w14:textId="5099CFC0" w:rsidR="00FE037F" w:rsidRPr="00E63507" w:rsidRDefault="00FE037F" w:rsidP="00D36147">
      <w:pPr>
        <w:spacing w:after="0" w:line="276" w:lineRule="auto"/>
        <w:rPr>
          <w:rFonts w:cs="Times New Roman"/>
          <w:b/>
          <w:bCs/>
          <w:szCs w:val="24"/>
        </w:rPr>
      </w:pPr>
      <w:r w:rsidRPr="00E63507">
        <w:rPr>
          <w:rFonts w:cs="Times New Roman"/>
          <w:b/>
          <w:bCs/>
          <w:szCs w:val="24"/>
        </w:rPr>
        <w:t>Mjera 3.2. Poticanje povećanja udjela Roma koji podnose pritužbe na diskriminaciju</w:t>
      </w:r>
    </w:p>
    <w:p w14:paraId="7925F2CA" w14:textId="77777777" w:rsidR="00807154" w:rsidRDefault="00807154" w:rsidP="004A3B23">
      <w:pPr>
        <w:spacing w:after="0" w:line="276" w:lineRule="auto"/>
        <w:jc w:val="both"/>
        <w:rPr>
          <w:rFonts w:cs="Times New Roman"/>
          <w:i/>
          <w:szCs w:val="24"/>
        </w:rPr>
      </w:pPr>
    </w:p>
    <w:p w14:paraId="2740EEB0" w14:textId="5ADA96A6" w:rsidR="00357526" w:rsidRPr="00E63507" w:rsidRDefault="00717573" w:rsidP="004A3B23">
      <w:pPr>
        <w:spacing w:after="0" w:line="276" w:lineRule="auto"/>
        <w:jc w:val="both"/>
        <w:rPr>
          <w:rFonts w:cs="Times New Roman"/>
          <w:i/>
          <w:szCs w:val="24"/>
        </w:rPr>
      </w:pPr>
      <w:r w:rsidRPr="00E63507">
        <w:rPr>
          <w:rFonts w:cs="Times New Roman"/>
          <w:i/>
          <w:szCs w:val="24"/>
        </w:rPr>
        <w:t>Aktivnost 3.2.1. Pružanje besplatne pravne pomoći pripadnicima osjetljivih društvenih skupina (uključujući pripadnicima romske nacionalne manjine)</w:t>
      </w:r>
    </w:p>
    <w:p w14:paraId="52325C73" w14:textId="1F335FD8" w:rsidR="00B73A70" w:rsidRPr="00E63507" w:rsidRDefault="00717573" w:rsidP="00D36147">
      <w:pPr>
        <w:spacing w:after="0" w:line="276" w:lineRule="auto"/>
        <w:jc w:val="both"/>
        <w:rPr>
          <w:rFonts w:cs="Times New Roman"/>
          <w:i/>
          <w:szCs w:val="24"/>
        </w:rPr>
      </w:pPr>
      <w:r w:rsidRPr="00E63507">
        <w:rPr>
          <w:rFonts w:cs="Times New Roman"/>
          <w:i/>
          <w:szCs w:val="24"/>
        </w:rPr>
        <w:t>Nositelj provedbe</w:t>
      </w:r>
      <w:r w:rsidRPr="00E63507">
        <w:rPr>
          <w:rFonts w:cs="Times New Roman"/>
          <w:bCs/>
          <w:szCs w:val="24"/>
        </w:rPr>
        <w:t xml:space="preserve">: </w:t>
      </w:r>
      <w:r w:rsidRPr="00E63507">
        <w:rPr>
          <w:rFonts w:cs="Times New Roman"/>
          <w:i/>
          <w:szCs w:val="24"/>
        </w:rPr>
        <w:t>Ministarstvo pravosuđa i uprave</w:t>
      </w:r>
    </w:p>
    <w:p w14:paraId="7B9542A2" w14:textId="3246D15A" w:rsidR="00FE037F" w:rsidRPr="00E63507" w:rsidRDefault="00717573" w:rsidP="00D36147">
      <w:pPr>
        <w:spacing w:after="0" w:line="276" w:lineRule="auto"/>
        <w:jc w:val="both"/>
        <w:rPr>
          <w:rFonts w:cs="Times New Roman"/>
          <w:i/>
          <w:szCs w:val="24"/>
        </w:rPr>
      </w:pPr>
      <w:r w:rsidRPr="00E63507">
        <w:rPr>
          <w:rFonts w:cs="Times New Roman"/>
          <w:i/>
          <w:szCs w:val="24"/>
        </w:rPr>
        <w:t>Partneri u provedbi: Ovlaštene udruge i prav</w:t>
      </w:r>
      <w:r w:rsidR="0046652E">
        <w:rPr>
          <w:rFonts w:cs="Times New Roman"/>
          <w:i/>
          <w:szCs w:val="24"/>
        </w:rPr>
        <w:t>n</w:t>
      </w:r>
      <w:r w:rsidR="008A31DC" w:rsidRPr="00E63507">
        <w:rPr>
          <w:rFonts w:cs="Times New Roman"/>
          <w:i/>
          <w:szCs w:val="24"/>
        </w:rPr>
        <w:t>i fakulteti</w:t>
      </w:r>
      <w:r w:rsidRPr="00E63507">
        <w:rPr>
          <w:rFonts w:cs="Times New Roman"/>
          <w:i/>
          <w:szCs w:val="24"/>
        </w:rPr>
        <w:t xml:space="preserve"> </w:t>
      </w:r>
    </w:p>
    <w:p w14:paraId="1378666E" w14:textId="77777777" w:rsidR="00B73A70" w:rsidRPr="00E63507" w:rsidRDefault="00B73A70" w:rsidP="00D36147">
      <w:pPr>
        <w:spacing w:after="0" w:line="276" w:lineRule="auto"/>
        <w:jc w:val="both"/>
        <w:rPr>
          <w:rFonts w:cs="Times New Roman"/>
          <w:szCs w:val="24"/>
        </w:rPr>
      </w:pPr>
    </w:p>
    <w:p w14:paraId="2FBF30BA" w14:textId="20E3A696" w:rsidR="005C1C25" w:rsidRDefault="00717573" w:rsidP="00D36147">
      <w:pPr>
        <w:spacing w:after="0" w:line="276" w:lineRule="auto"/>
        <w:jc w:val="both"/>
        <w:rPr>
          <w:rFonts w:cs="Times New Roman"/>
          <w:szCs w:val="24"/>
        </w:rPr>
      </w:pPr>
      <w:r w:rsidRPr="00E63507">
        <w:rPr>
          <w:rFonts w:cs="Times New Roman"/>
          <w:szCs w:val="24"/>
        </w:rPr>
        <w:t>Ministarstvo pravosuđa i uprave je u 2023. provelo natječaj na temelju kojeg su dodijeljena financijska sredstva za 23 projekta pružanja primarne pravne pomoći ovlaštenih udruga i pravnih fakulteta. U</w:t>
      </w:r>
      <w:r w:rsidRPr="004A3B23">
        <w:rPr>
          <w:rFonts w:cs="Times New Roman"/>
          <w:iCs/>
        </w:rPr>
        <w:t xml:space="preserve"> 2023.</w:t>
      </w:r>
      <w:r w:rsidRPr="004A3B23">
        <w:rPr>
          <w:rFonts w:cs="Times New Roman"/>
        </w:rPr>
        <w:t xml:space="preserve"> </w:t>
      </w:r>
      <w:r w:rsidRPr="00D36147">
        <w:rPr>
          <w:rFonts w:cs="Times New Roman"/>
          <w:iCs/>
        </w:rPr>
        <w:t>d</w:t>
      </w:r>
      <w:r w:rsidRPr="00E63507">
        <w:rPr>
          <w:rFonts w:cs="Times New Roman"/>
          <w:szCs w:val="24"/>
        </w:rPr>
        <w:t>odijeljena sredstva povećana su za 100 % u odnosu na 2022. Projekti će se financirati u trogodišnjem razdoblju, od 1. siječnja 2023. do 31. prosinca 2025. Posebni ciljevi natječaja su osigurati uravnoteženu teritorijalnu rasprostranjenost projekata pružanja primarne pravne pomoći i pružanje primarne pravne pomoći osjetljivim društvenim skupinama (npr. osobama s invaliditetom, žrtvama obiteljskog nasilja, pripadnicima nacionalnih manjina i drugima). Sedam projekata predviđa pružanje primarne pravne pomoći Romima. Zemljopisna područja koja su obuhvaćena projektima uključuju: Osječko-baranjsku županiju (Grad Osijek, Grad Beli Manastir, općina Darda, područje Baranje), Grad Zagreb, Brodsko-posavsku županiju, Požeško-slavonsku županiju,</w:t>
      </w:r>
      <w:r w:rsidR="008E1F12" w:rsidRPr="00E63507">
        <w:rPr>
          <w:rFonts w:cs="Times New Roman"/>
          <w:szCs w:val="24"/>
        </w:rPr>
        <w:t xml:space="preserve"> </w:t>
      </w:r>
      <w:r w:rsidRPr="00E63507">
        <w:rPr>
          <w:rFonts w:cs="Times New Roman"/>
          <w:szCs w:val="24"/>
        </w:rPr>
        <w:t xml:space="preserve">Sisačko-moslavačku županiju, Karlovačku županiju (gradovi Karlovac, Slunj, Duga Resa, općine Krnjak, Vojnić, </w:t>
      </w:r>
      <w:proofErr w:type="spellStart"/>
      <w:r w:rsidRPr="00E63507">
        <w:rPr>
          <w:rFonts w:cs="Times New Roman"/>
          <w:szCs w:val="24"/>
        </w:rPr>
        <w:t>Lasinja</w:t>
      </w:r>
      <w:proofErr w:type="spellEnd"/>
      <w:r w:rsidRPr="00E63507">
        <w:rPr>
          <w:rFonts w:cs="Times New Roman"/>
          <w:szCs w:val="24"/>
        </w:rPr>
        <w:t xml:space="preserve"> i </w:t>
      </w:r>
      <w:proofErr w:type="spellStart"/>
      <w:r w:rsidRPr="00E63507">
        <w:rPr>
          <w:rFonts w:cs="Times New Roman"/>
          <w:szCs w:val="24"/>
        </w:rPr>
        <w:t>Barilović</w:t>
      </w:r>
      <w:proofErr w:type="spellEnd"/>
      <w:r w:rsidR="001B48A1" w:rsidRPr="00E63507">
        <w:rPr>
          <w:rFonts w:cs="Times New Roman"/>
          <w:szCs w:val="24"/>
        </w:rPr>
        <w:t>).</w:t>
      </w:r>
    </w:p>
    <w:p w14:paraId="587A8EEC" w14:textId="77777777" w:rsidR="00005D9B" w:rsidRPr="00E63507" w:rsidRDefault="00005D9B" w:rsidP="00D36147">
      <w:pPr>
        <w:spacing w:after="0" w:line="276" w:lineRule="auto"/>
        <w:jc w:val="both"/>
        <w:rPr>
          <w:rFonts w:cs="Times New Roman"/>
          <w:szCs w:val="24"/>
        </w:rPr>
      </w:pPr>
    </w:p>
    <w:tbl>
      <w:tblPr>
        <w:tblStyle w:val="TableGrid"/>
        <w:tblpPr w:leftFromText="180" w:rightFromText="180" w:vertAnchor="text" w:horzAnchor="margin" w:tblpY="194"/>
        <w:tblW w:w="5000" w:type="pct"/>
        <w:tblLayout w:type="fixed"/>
        <w:tblLook w:val="04A0" w:firstRow="1" w:lastRow="0" w:firstColumn="1" w:lastColumn="0" w:noHBand="0" w:noVBand="1"/>
      </w:tblPr>
      <w:tblGrid>
        <w:gridCol w:w="2690"/>
        <w:gridCol w:w="2664"/>
        <w:gridCol w:w="2334"/>
        <w:gridCol w:w="1374"/>
      </w:tblGrid>
      <w:tr w:rsidR="0004140C" w:rsidRPr="002A04BF" w14:paraId="1E67EF65" w14:textId="77777777" w:rsidTr="002A04BF">
        <w:tc>
          <w:tcPr>
            <w:tcW w:w="1484" w:type="pct"/>
            <w:shd w:val="clear" w:color="auto" w:fill="F2F2F2" w:themeFill="background1" w:themeFillShade="F2"/>
            <w:vAlign w:val="center"/>
          </w:tcPr>
          <w:p w14:paraId="55E18FDB" w14:textId="608C53D2" w:rsidR="00357526" w:rsidRPr="002A04BF" w:rsidRDefault="00B510B5" w:rsidP="002A04BF">
            <w:pPr>
              <w:rPr>
                <w:rFonts w:cs="Times New Roman"/>
                <w:b/>
                <w:sz w:val="20"/>
                <w:szCs w:val="20"/>
              </w:rPr>
            </w:pPr>
            <w:r w:rsidRPr="002A04BF">
              <w:rPr>
                <w:rFonts w:cs="Times New Roman"/>
                <w:b/>
                <w:sz w:val="20"/>
                <w:szCs w:val="20"/>
              </w:rPr>
              <w:t>Pokazatelji provedbe i pokazatelji uspješnosti provedbe</w:t>
            </w:r>
          </w:p>
        </w:tc>
        <w:tc>
          <w:tcPr>
            <w:tcW w:w="1470" w:type="pct"/>
            <w:shd w:val="clear" w:color="auto" w:fill="F2F2F2" w:themeFill="background1" w:themeFillShade="F2"/>
            <w:vAlign w:val="center"/>
          </w:tcPr>
          <w:p w14:paraId="1A65B6B6" w14:textId="289449B1" w:rsidR="00357526" w:rsidRPr="002A04BF" w:rsidRDefault="00357526" w:rsidP="00A75D55">
            <w:pPr>
              <w:jc w:val="center"/>
              <w:rPr>
                <w:sz w:val="20"/>
                <w:szCs w:val="20"/>
              </w:rPr>
            </w:pPr>
            <w:r w:rsidRPr="002A04BF">
              <w:rPr>
                <w:b/>
                <w:sz w:val="20"/>
                <w:szCs w:val="20"/>
              </w:rPr>
              <w:t>Udio pripadnika romska</w:t>
            </w:r>
            <w:r w:rsidR="00A75D55">
              <w:rPr>
                <w:b/>
                <w:sz w:val="20"/>
                <w:szCs w:val="20"/>
              </w:rPr>
              <w:t xml:space="preserve"> </w:t>
            </w:r>
            <w:r w:rsidRPr="002A04BF">
              <w:rPr>
                <w:b/>
                <w:sz w:val="20"/>
                <w:szCs w:val="20"/>
              </w:rPr>
              <w:t>nacionalne manjine u</w:t>
            </w:r>
            <w:r w:rsidR="00A75D55">
              <w:rPr>
                <w:b/>
                <w:sz w:val="20"/>
                <w:szCs w:val="20"/>
              </w:rPr>
              <w:t xml:space="preserve"> </w:t>
            </w:r>
            <w:r w:rsidRPr="002A04BF">
              <w:rPr>
                <w:b/>
                <w:sz w:val="20"/>
                <w:szCs w:val="20"/>
              </w:rPr>
              <w:t>ukupnom broju korisnika</w:t>
            </w:r>
            <w:r w:rsidR="00A75D55">
              <w:rPr>
                <w:b/>
                <w:sz w:val="20"/>
                <w:szCs w:val="20"/>
              </w:rPr>
              <w:t xml:space="preserve"> </w:t>
            </w:r>
            <w:r w:rsidRPr="002A04BF">
              <w:rPr>
                <w:b/>
                <w:sz w:val="20"/>
                <w:szCs w:val="20"/>
              </w:rPr>
              <w:t>u projektima koji</w:t>
            </w:r>
            <w:r w:rsidR="00A75D55">
              <w:rPr>
                <w:b/>
                <w:sz w:val="20"/>
                <w:szCs w:val="20"/>
              </w:rPr>
              <w:t xml:space="preserve"> </w:t>
            </w:r>
            <w:r w:rsidRPr="002A04BF">
              <w:rPr>
                <w:b/>
                <w:sz w:val="20"/>
                <w:szCs w:val="20"/>
              </w:rPr>
              <w:t>predviđaju pružanje</w:t>
            </w:r>
            <w:r w:rsidR="00A75D55">
              <w:rPr>
                <w:b/>
                <w:sz w:val="20"/>
                <w:szCs w:val="20"/>
              </w:rPr>
              <w:t xml:space="preserve"> </w:t>
            </w:r>
            <w:r w:rsidRPr="002A04BF">
              <w:rPr>
                <w:b/>
                <w:sz w:val="20"/>
                <w:szCs w:val="20"/>
              </w:rPr>
              <w:t>primarne pravne pomoći</w:t>
            </w:r>
            <w:r w:rsidR="00A75D55">
              <w:rPr>
                <w:b/>
                <w:sz w:val="20"/>
                <w:szCs w:val="20"/>
              </w:rPr>
              <w:t xml:space="preserve"> R</w:t>
            </w:r>
            <w:r w:rsidRPr="002A04BF">
              <w:rPr>
                <w:b/>
                <w:sz w:val="20"/>
                <w:szCs w:val="20"/>
              </w:rPr>
              <w:t>omima i žrtvama</w:t>
            </w:r>
            <w:r w:rsidR="001D6DA1" w:rsidRPr="002A04BF">
              <w:rPr>
                <w:b/>
                <w:sz w:val="20"/>
                <w:szCs w:val="20"/>
              </w:rPr>
              <w:t xml:space="preserve"> diskriminacije</w:t>
            </w:r>
          </w:p>
        </w:tc>
        <w:tc>
          <w:tcPr>
            <w:tcW w:w="1288" w:type="pct"/>
            <w:shd w:val="clear" w:color="auto" w:fill="F2F2F2" w:themeFill="background1" w:themeFillShade="F2"/>
            <w:vAlign w:val="center"/>
          </w:tcPr>
          <w:p w14:paraId="052976FF" w14:textId="1E1D85D0" w:rsidR="00357526" w:rsidRPr="002A04BF" w:rsidRDefault="00357526" w:rsidP="002A04BF">
            <w:pPr>
              <w:jc w:val="center"/>
              <w:rPr>
                <w:rFonts w:cs="Times New Roman"/>
                <w:b/>
                <w:sz w:val="20"/>
                <w:szCs w:val="20"/>
              </w:rPr>
            </w:pPr>
            <w:r w:rsidRPr="002A04BF">
              <w:rPr>
                <w:rFonts w:cs="Times New Roman"/>
                <w:b/>
                <w:sz w:val="20"/>
                <w:szCs w:val="20"/>
              </w:rPr>
              <w:t>Broj financiranih</w:t>
            </w:r>
            <w:r w:rsidR="00A75D55">
              <w:rPr>
                <w:rFonts w:cs="Times New Roman"/>
                <w:b/>
                <w:sz w:val="20"/>
                <w:szCs w:val="20"/>
              </w:rPr>
              <w:t xml:space="preserve"> p</w:t>
            </w:r>
            <w:r w:rsidRPr="002A04BF">
              <w:rPr>
                <w:rFonts w:cs="Times New Roman"/>
                <w:b/>
                <w:sz w:val="20"/>
                <w:szCs w:val="20"/>
              </w:rPr>
              <w:t>rojekata koji u svojim</w:t>
            </w:r>
          </w:p>
          <w:p w14:paraId="22C6B9E1" w14:textId="77777777" w:rsidR="00357526" w:rsidRPr="002A04BF" w:rsidRDefault="00357526" w:rsidP="002A04BF">
            <w:pPr>
              <w:jc w:val="center"/>
              <w:rPr>
                <w:rFonts w:cs="Times New Roman"/>
                <w:b/>
                <w:sz w:val="20"/>
                <w:szCs w:val="20"/>
              </w:rPr>
            </w:pPr>
            <w:r w:rsidRPr="002A04BF">
              <w:rPr>
                <w:rFonts w:cs="Times New Roman"/>
                <w:b/>
                <w:sz w:val="20"/>
                <w:szCs w:val="20"/>
              </w:rPr>
              <w:t>prioritetnim područjima</w:t>
            </w:r>
          </w:p>
          <w:p w14:paraId="3CD5AAC8" w14:textId="77777777" w:rsidR="00357526" w:rsidRPr="002A04BF" w:rsidRDefault="00357526" w:rsidP="002A04BF">
            <w:pPr>
              <w:jc w:val="center"/>
              <w:rPr>
                <w:rFonts w:cs="Times New Roman"/>
                <w:b/>
                <w:sz w:val="20"/>
                <w:szCs w:val="20"/>
              </w:rPr>
            </w:pPr>
            <w:r w:rsidRPr="002A04BF">
              <w:rPr>
                <w:rFonts w:cs="Times New Roman"/>
                <w:b/>
                <w:sz w:val="20"/>
                <w:szCs w:val="20"/>
              </w:rPr>
              <w:t>djelovanja predviđaju</w:t>
            </w:r>
          </w:p>
          <w:p w14:paraId="6C057D6A" w14:textId="77777777" w:rsidR="00357526" w:rsidRPr="002A04BF" w:rsidRDefault="00357526" w:rsidP="002A04BF">
            <w:pPr>
              <w:jc w:val="center"/>
              <w:rPr>
                <w:rFonts w:cs="Times New Roman"/>
                <w:b/>
                <w:sz w:val="20"/>
                <w:szCs w:val="20"/>
              </w:rPr>
            </w:pPr>
            <w:r w:rsidRPr="002A04BF">
              <w:rPr>
                <w:rFonts w:cs="Times New Roman"/>
                <w:b/>
                <w:sz w:val="20"/>
                <w:szCs w:val="20"/>
              </w:rPr>
              <w:t>pružanje primarne</w:t>
            </w:r>
          </w:p>
          <w:p w14:paraId="3FFF91A8" w14:textId="6DA33E7F" w:rsidR="00357526" w:rsidRPr="002A04BF" w:rsidRDefault="00357526" w:rsidP="00A75D55">
            <w:pPr>
              <w:jc w:val="center"/>
              <w:rPr>
                <w:rFonts w:cs="Times New Roman"/>
                <w:b/>
                <w:sz w:val="20"/>
                <w:szCs w:val="20"/>
              </w:rPr>
            </w:pPr>
            <w:r w:rsidRPr="002A04BF">
              <w:rPr>
                <w:rFonts w:cs="Times New Roman"/>
                <w:b/>
                <w:sz w:val="20"/>
                <w:szCs w:val="20"/>
              </w:rPr>
              <w:t xml:space="preserve">pravne pomoći Romima </w:t>
            </w:r>
            <w:r w:rsidR="00FF0704">
              <w:rPr>
                <w:rFonts w:cs="Times New Roman"/>
                <w:b/>
                <w:sz w:val="20"/>
                <w:szCs w:val="20"/>
              </w:rPr>
              <w:t>i</w:t>
            </w:r>
            <w:r w:rsidR="00A75D55">
              <w:rPr>
                <w:rFonts w:cs="Times New Roman"/>
                <w:b/>
                <w:sz w:val="20"/>
                <w:szCs w:val="20"/>
              </w:rPr>
              <w:t xml:space="preserve"> </w:t>
            </w:r>
            <w:r w:rsidRPr="002A04BF">
              <w:rPr>
                <w:rFonts w:cs="Times New Roman"/>
                <w:b/>
                <w:sz w:val="20"/>
                <w:szCs w:val="20"/>
              </w:rPr>
              <w:t>žrtvama diskriminacije</w:t>
            </w:r>
          </w:p>
        </w:tc>
        <w:tc>
          <w:tcPr>
            <w:tcW w:w="758" w:type="pct"/>
            <w:shd w:val="clear" w:color="auto" w:fill="F2F2F2" w:themeFill="background1" w:themeFillShade="F2"/>
            <w:vAlign w:val="center"/>
          </w:tcPr>
          <w:p w14:paraId="4C8827B4" w14:textId="2F2E9B5F" w:rsidR="00357526" w:rsidRPr="002A04BF" w:rsidRDefault="00357526" w:rsidP="002A04BF">
            <w:pPr>
              <w:jc w:val="center"/>
              <w:rPr>
                <w:rFonts w:cs="Times New Roman"/>
                <w:b/>
                <w:sz w:val="20"/>
                <w:szCs w:val="20"/>
              </w:rPr>
            </w:pPr>
          </w:p>
        </w:tc>
      </w:tr>
      <w:tr w:rsidR="00357526" w:rsidRPr="002A04BF" w14:paraId="2A57E63A" w14:textId="77777777" w:rsidTr="002A04BF">
        <w:tc>
          <w:tcPr>
            <w:tcW w:w="1484" w:type="pct"/>
            <w:shd w:val="clear" w:color="auto" w:fill="F2F2F2" w:themeFill="background1" w:themeFillShade="F2"/>
            <w:vAlign w:val="center"/>
          </w:tcPr>
          <w:p w14:paraId="1457C8B7" w14:textId="77777777" w:rsidR="00357526" w:rsidRPr="002A04BF" w:rsidRDefault="00357526" w:rsidP="002A04BF">
            <w:pPr>
              <w:rPr>
                <w:rFonts w:cs="Times New Roman"/>
                <w:sz w:val="20"/>
                <w:szCs w:val="20"/>
              </w:rPr>
            </w:pPr>
            <w:r w:rsidRPr="002A04BF">
              <w:rPr>
                <w:rFonts w:cs="Times New Roman"/>
                <w:sz w:val="20"/>
                <w:szCs w:val="20"/>
              </w:rPr>
              <w:t>Planirani ishodi za pokazatelje provedbe u 2023. godini</w:t>
            </w:r>
          </w:p>
        </w:tc>
        <w:tc>
          <w:tcPr>
            <w:tcW w:w="1470" w:type="pct"/>
            <w:vAlign w:val="center"/>
          </w:tcPr>
          <w:p w14:paraId="06BBD1DA" w14:textId="42C79423" w:rsidR="00357526" w:rsidRPr="002A04BF" w:rsidRDefault="00357526" w:rsidP="002A04BF">
            <w:pPr>
              <w:jc w:val="center"/>
              <w:rPr>
                <w:rFonts w:cs="Times New Roman"/>
                <w:sz w:val="20"/>
                <w:szCs w:val="20"/>
              </w:rPr>
            </w:pPr>
            <w:r w:rsidRPr="002A04BF">
              <w:rPr>
                <w:rFonts w:cs="Times New Roman"/>
                <w:sz w:val="20"/>
                <w:szCs w:val="20"/>
              </w:rPr>
              <w:t>5-10</w:t>
            </w:r>
            <w:r w:rsidR="00A0675B" w:rsidRPr="002A04BF">
              <w:rPr>
                <w:rFonts w:cs="Times New Roman"/>
                <w:sz w:val="20"/>
                <w:szCs w:val="20"/>
              </w:rPr>
              <w:t xml:space="preserve"> </w:t>
            </w:r>
            <w:r w:rsidRPr="002A04BF">
              <w:rPr>
                <w:rFonts w:cs="Times New Roman"/>
                <w:sz w:val="20"/>
                <w:szCs w:val="20"/>
              </w:rPr>
              <w:t xml:space="preserve">% </w:t>
            </w:r>
          </w:p>
        </w:tc>
        <w:tc>
          <w:tcPr>
            <w:tcW w:w="1288" w:type="pct"/>
            <w:vAlign w:val="center"/>
          </w:tcPr>
          <w:p w14:paraId="6E6E429A" w14:textId="19B1985C" w:rsidR="00357526" w:rsidRPr="002A04BF" w:rsidRDefault="00357526" w:rsidP="002A04BF">
            <w:pPr>
              <w:jc w:val="center"/>
              <w:rPr>
                <w:rFonts w:cs="Times New Roman"/>
                <w:sz w:val="20"/>
                <w:szCs w:val="20"/>
              </w:rPr>
            </w:pPr>
            <w:r w:rsidRPr="002A04BF">
              <w:rPr>
                <w:rFonts w:cs="Times New Roman"/>
                <w:sz w:val="20"/>
                <w:szCs w:val="20"/>
              </w:rPr>
              <w:t>5-6</w:t>
            </w:r>
          </w:p>
        </w:tc>
        <w:tc>
          <w:tcPr>
            <w:tcW w:w="758" w:type="pct"/>
            <w:vAlign w:val="center"/>
          </w:tcPr>
          <w:p w14:paraId="16FE06CF" w14:textId="77BF27FD" w:rsidR="00357526" w:rsidRPr="002A04BF" w:rsidRDefault="00357526" w:rsidP="002A04BF">
            <w:pPr>
              <w:jc w:val="center"/>
              <w:rPr>
                <w:rFonts w:cs="Times New Roman"/>
                <w:sz w:val="20"/>
                <w:szCs w:val="20"/>
              </w:rPr>
            </w:pPr>
          </w:p>
        </w:tc>
      </w:tr>
      <w:tr w:rsidR="00357526" w:rsidRPr="002A04BF" w14:paraId="2253FDCE" w14:textId="77777777" w:rsidTr="002A04BF">
        <w:tc>
          <w:tcPr>
            <w:tcW w:w="1484" w:type="pct"/>
            <w:shd w:val="clear" w:color="auto" w:fill="F2F2F2" w:themeFill="background1" w:themeFillShade="F2"/>
            <w:vAlign w:val="center"/>
          </w:tcPr>
          <w:p w14:paraId="09280D4D" w14:textId="77777777" w:rsidR="00357526" w:rsidRPr="002A04BF" w:rsidRDefault="00357526" w:rsidP="002A04BF">
            <w:pPr>
              <w:rPr>
                <w:rFonts w:cs="Times New Roman"/>
                <w:sz w:val="20"/>
                <w:szCs w:val="20"/>
              </w:rPr>
            </w:pPr>
            <w:r w:rsidRPr="002A04BF">
              <w:rPr>
                <w:rFonts w:cs="Times New Roman"/>
                <w:sz w:val="20"/>
                <w:szCs w:val="20"/>
              </w:rPr>
              <w:lastRenderedPageBreak/>
              <w:t>Ostvareni ishodi za pokazatelje provedbe u 2023. godini</w:t>
            </w:r>
          </w:p>
        </w:tc>
        <w:tc>
          <w:tcPr>
            <w:tcW w:w="1470" w:type="pct"/>
            <w:vAlign w:val="center"/>
          </w:tcPr>
          <w:p w14:paraId="6092E85C" w14:textId="3EBEA82B" w:rsidR="00357526" w:rsidRPr="002A04BF" w:rsidRDefault="00F710F0" w:rsidP="002A04BF">
            <w:pPr>
              <w:jc w:val="center"/>
              <w:rPr>
                <w:rFonts w:cs="Times New Roman"/>
                <w:sz w:val="20"/>
                <w:szCs w:val="20"/>
              </w:rPr>
            </w:pPr>
            <w:r w:rsidRPr="002A04BF">
              <w:rPr>
                <w:rFonts w:cs="Times New Roman"/>
                <w:sz w:val="20"/>
                <w:szCs w:val="20"/>
              </w:rPr>
              <w:t>8,31 %</w:t>
            </w:r>
          </w:p>
        </w:tc>
        <w:tc>
          <w:tcPr>
            <w:tcW w:w="1288" w:type="pct"/>
            <w:vAlign w:val="center"/>
          </w:tcPr>
          <w:p w14:paraId="7EE903C2" w14:textId="1DEF9505" w:rsidR="00357526" w:rsidRPr="002A04BF" w:rsidRDefault="00F710F0" w:rsidP="002A04BF">
            <w:pPr>
              <w:jc w:val="center"/>
              <w:rPr>
                <w:rFonts w:cs="Times New Roman"/>
                <w:sz w:val="20"/>
                <w:szCs w:val="20"/>
              </w:rPr>
            </w:pPr>
            <w:r w:rsidRPr="002A04BF">
              <w:rPr>
                <w:rFonts w:cs="Times New Roman"/>
                <w:sz w:val="20"/>
                <w:szCs w:val="20"/>
              </w:rPr>
              <w:t>7</w:t>
            </w:r>
          </w:p>
        </w:tc>
        <w:tc>
          <w:tcPr>
            <w:tcW w:w="758" w:type="pct"/>
            <w:vAlign w:val="center"/>
          </w:tcPr>
          <w:p w14:paraId="4C4230B9" w14:textId="7B6E1DF3" w:rsidR="00357526" w:rsidRPr="002A04BF" w:rsidRDefault="00357526" w:rsidP="002A04BF">
            <w:pPr>
              <w:jc w:val="center"/>
              <w:rPr>
                <w:rFonts w:cs="Times New Roman"/>
                <w:color w:val="FF0000"/>
                <w:sz w:val="20"/>
                <w:szCs w:val="20"/>
              </w:rPr>
            </w:pPr>
          </w:p>
        </w:tc>
      </w:tr>
      <w:tr w:rsidR="00357526" w:rsidRPr="002A04BF" w14:paraId="29914BAA" w14:textId="77777777" w:rsidTr="002A04BF">
        <w:tc>
          <w:tcPr>
            <w:tcW w:w="1484" w:type="pct"/>
            <w:shd w:val="clear" w:color="auto" w:fill="F2F2F2" w:themeFill="background1" w:themeFillShade="F2"/>
            <w:vAlign w:val="center"/>
          </w:tcPr>
          <w:p w14:paraId="0B3C7E16" w14:textId="77777777" w:rsidR="00357526" w:rsidRPr="002A04BF" w:rsidRDefault="00357526" w:rsidP="002A04BF">
            <w:pPr>
              <w:rPr>
                <w:rFonts w:cs="Times New Roman"/>
                <w:b/>
                <w:sz w:val="20"/>
                <w:szCs w:val="20"/>
              </w:rPr>
            </w:pPr>
            <w:r w:rsidRPr="002A04BF">
              <w:rPr>
                <w:rFonts w:cs="Times New Roman"/>
                <w:b/>
                <w:sz w:val="20"/>
                <w:szCs w:val="20"/>
              </w:rPr>
              <w:t xml:space="preserve">IZVORI FINANCIRANJA </w:t>
            </w:r>
          </w:p>
        </w:tc>
        <w:tc>
          <w:tcPr>
            <w:tcW w:w="1470" w:type="pct"/>
            <w:vAlign w:val="center"/>
          </w:tcPr>
          <w:p w14:paraId="2ABDD8F3" w14:textId="77777777" w:rsidR="00357526" w:rsidRPr="002A04BF" w:rsidRDefault="00357526" w:rsidP="002A04BF">
            <w:pPr>
              <w:jc w:val="center"/>
              <w:rPr>
                <w:rFonts w:cs="Times New Roman"/>
                <w:b/>
                <w:sz w:val="20"/>
                <w:szCs w:val="20"/>
              </w:rPr>
            </w:pPr>
            <w:r w:rsidRPr="002A04BF">
              <w:rPr>
                <w:rFonts w:cs="Times New Roman"/>
                <w:b/>
                <w:sz w:val="20"/>
                <w:szCs w:val="20"/>
              </w:rPr>
              <w:t>Državni proračun (EUR)</w:t>
            </w:r>
          </w:p>
        </w:tc>
        <w:tc>
          <w:tcPr>
            <w:tcW w:w="1288" w:type="pct"/>
            <w:vAlign w:val="center"/>
          </w:tcPr>
          <w:p w14:paraId="5038BCA4" w14:textId="77777777" w:rsidR="00357526" w:rsidRPr="002A04BF" w:rsidRDefault="00357526" w:rsidP="002A04BF">
            <w:pPr>
              <w:jc w:val="center"/>
              <w:rPr>
                <w:rFonts w:cs="Times New Roman"/>
                <w:b/>
                <w:sz w:val="20"/>
                <w:szCs w:val="20"/>
              </w:rPr>
            </w:pPr>
            <w:r w:rsidRPr="002A04BF">
              <w:rPr>
                <w:rFonts w:cs="Times New Roman"/>
                <w:b/>
                <w:sz w:val="20"/>
                <w:szCs w:val="20"/>
              </w:rPr>
              <w:t>EU financiranje (EUR)</w:t>
            </w:r>
          </w:p>
        </w:tc>
        <w:tc>
          <w:tcPr>
            <w:tcW w:w="758" w:type="pct"/>
            <w:vAlign w:val="center"/>
          </w:tcPr>
          <w:p w14:paraId="2BA9BBAB" w14:textId="77777777" w:rsidR="00357526" w:rsidRPr="002A04BF" w:rsidRDefault="00357526" w:rsidP="002A04BF">
            <w:pPr>
              <w:jc w:val="center"/>
              <w:rPr>
                <w:rFonts w:cs="Times New Roman"/>
                <w:b/>
                <w:sz w:val="20"/>
                <w:szCs w:val="20"/>
              </w:rPr>
            </w:pPr>
            <w:r w:rsidRPr="002A04BF">
              <w:rPr>
                <w:rFonts w:cs="Times New Roman"/>
                <w:b/>
                <w:sz w:val="20"/>
                <w:szCs w:val="20"/>
              </w:rPr>
              <w:t>Drugi izvori (EUR)</w:t>
            </w:r>
          </w:p>
        </w:tc>
      </w:tr>
      <w:tr w:rsidR="00357526" w:rsidRPr="002A04BF" w14:paraId="5E5096A7" w14:textId="77777777" w:rsidTr="002A04BF">
        <w:tc>
          <w:tcPr>
            <w:tcW w:w="1484" w:type="pct"/>
            <w:shd w:val="clear" w:color="auto" w:fill="F2F2F2" w:themeFill="background1" w:themeFillShade="F2"/>
            <w:vAlign w:val="center"/>
          </w:tcPr>
          <w:p w14:paraId="4610899B" w14:textId="77777777" w:rsidR="00357526" w:rsidRPr="002A04BF" w:rsidRDefault="00357526" w:rsidP="002A04BF">
            <w:pPr>
              <w:rPr>
                <w:rFonts w:cs="Times New Roman"/>
                <w:sz w:val="20"/>
                <w:szCs w:val="20"/>
              </w:rPr>
            </w:pPr>
            <w:r w:rsidRPr="002A04BF">
              <w:rPr>
                <w:rFonts w:cs="Times New Roman"/>
                <w:sz w:val="20"/>
                <w:szCs w:val="20"/>
              </w:rPr>
              <w:t>Izvori financiranja u 2023. godini (proračunska pozicija i predviđeni iznos sredstava)</w:t>
            </w:r>
          </w:p>
        </w:tc>
        <w:tc>
          <w:tcPr>
            <w:tcW w:w="1470" w:type="pct"/>
            <w:vAlign w:val="center"/>
          </w:tcPr>
          <w:p w14:paraId="1CE93415" w14:textId="11F87BB4" w:rsidR="00E23278" w:rsidRPr="002A04BF" w:rsidRDefault="00F710F0" w:rsidP="002A04BF">
            <w:pPr>
              <w:jc w:val="center"/>
              <w:rPr>
                <w:rFonts w:cs="Times New Roman"/>
                <w:sz w:val="20"/>
                <w:szCs w:val="20"/>
              </w:rPr>
            </w:pPr>
            <w:r w:rsidRPr="002A04BF">
              <w:rPr>
                <w:rFonts w:cs="Times New Roman"/>
                <w:sz w:val="20"/>
                <w:szCs w:val="20"/>
              </w:rPr>
              <w:t>A630048</w:t>
            </w:r>
            <w:r w:rsidR="00BE32D7" w:rsidRPr="002A04BF">
              <w:rPr>
                <w:rFonts w:cs="Times New Roman"/>
                <w:sz w:val="20"/>
                <w:szCs w:val="20"/>
              </w:rPr>
              <w:t xml:space="preserve"> </w:t>
            </w:r>
            <w:r w:rsidR="0046652E">
              <w:rPr>
                <w:rFonts w:cs="Times New Roman"/>
                <w:sz w:val="20"/>
                <w:szCs w:val="20"/>
              </w:rPr>
              <w:t>–</w:t>
            </w:r>
            <w:r w:rsidR="00BE32D7" w:rsidRPr="002A04BF">
              <w:rPr>
                <w:rFonts w:cs="Times New Roman"/>
                <w:sz w:val="20"/>
                <w:szCs w:val="20"/>
              </w:rPr>
              <w:t xml:space="preserve"> </w:t>
            </w:r>
            <w:r w:rsidRPr="002A04BF">
              <w:rPr>
                <w:rFonts w:cs="Times New Roman"/>
                <w:sz w:val="20"/>
                <w:szCs w:val="20"/>
              </w:rPr>
              <w:t>Besplatna</w:t>
            </w:r>
            <w:r w:rsidR="0046652E">
              <w:rPr>
                <w:rFonts w:cs="Times New Roman"/>
                <w:sz w:val="20"/>
                <w:szCs w:val="20"/>
              </w:rPr>
              <w:t xml:space="preserve"> </w:t>
            </w:r>
            <w:r w:rsidRPr="002A04BF">
              <w:rPr>
                <w:rFonts w:cs="Times New Roman"/>
                <w:sz w:val="20"/>
                <w:szCs w:val="20"/>
              </w:rPr>
              <w:t>pravna pomoć</w:t>
            </w:r>
          </w:p>
          <w:p w14:paraId="1B5D0842" w14:textId="1A040FEE" w:rsidR="00357526" w:rsidRPr="002A04BF" w:rsidRDefault="00F710F0" w:rsidP="002A04BF">
            <w:pPr>
              <w:jc w:val="center"/>
              <w:rPr>
                <w:rFonts w:cs="Times New Roman"/>
                <w:sz w:val="20"/>
                <w:szCs w:val="20"/>
              </w:rPr>
            </w:pPr>
            <w:r w:rsidRPr="002A04BF">
              <w:rPr>
                <w:rFonts w:cs="Times New Roman"/>
                <w:sz w:val="20"/>
                <w:szCs w:val="20"/>
              </w:rPr>
              <w:t>140.000</w:t>
            </w:r>
            <w:r w:rsidR="00E63507" w:rsidRPr="002A04BF">
              <w:rPr>
                <w:rFonts w:cs="Times New Roman"/>
                <w:sz w:val="20"/>
                <w:szCs w:val="20"/>
              </w:rPr>
              <w:t>,00</w:t>
            </w:r>
          </w:p>
        </w:tc>
        <w:tc>
          <w:tcPr>
            <w:tcW w:w="1288" w:type="pct"/>
            <w:vAlign w:val="center"/>
          </w:tcPr>
          <w:p w14:paraId="5B129854" w14:textId="518C725B" w:rsidR="00357526" w:rsidRPr="002A04BF" w:rsidRDefault="00F710F0" w:rsidP="002A04BF">
            <w:pPr>
              <w:jc w:val="center"/>
              <w:rPr>
                <w:rFonts w:cs="Times New Roman"/>
                <w:sz w:val="20"/>
                <w:szCs w:val="20"/>
              </w:rPr>
            </w:pPr>
            <w:r w:rsidRPr="002A04BF">
              <w:rPr>
                <w:rFonts w:cs="Times New Roman"/>
                <w:sz w:val="20"/>
                <w:szCs w:val="20"/>
              </w:rPr>
              <w:t>0,00</w:t>
            </w:r>
          </w:p>
        </w:tc>
        <w:tc>
          <w:tcPr>
            <w:tcW w:w="758" w:type="pct"/>
            <w:vAlign w:val="center"/>
          </w:tcPr>
          <w:p w14:paraId="736AABE0" w14:textId="1382D441" w:rsidR="00357526" w:rsidRPr="002A04BF" w:rsidRDefault="00F710F0" w:rsidP="002A04BF">
            <w:pPr>
              <w:jc w:val="center"/>
              <w:rPr>
                <w:rFonts w:cs="Times New Roman"/>
                <w:sz w:val="20"/>
                <w:szCs w:val="20"/>
              </w:rPr>
            </w:pPr>
            <w:r w:rsidRPr="002A04BF">
              <w:rPr>
                <w:rFonts w:cs="Times New Roman"/>
                <w:sz w:val="20"/>
                <w:szCs w:val="20"/>
              </w:rPr>
              <w:t xml:space="preserve">0,00 </w:t>
            </w:r>
          </w:p>
        </w:tc>
      </w:tr>
      <w:tr w:rsidR="00357526" w:rsidRPr="002A04BF" w14:paraId="34BE87C3" w14:textId="77777777" w:rsidTr="002A04BF">
        <w:tc>
          <w:tcPr>
            <w:tcW w:w="1484" w:type="pct"/>
            <w:vMerge w:val="restart"/>
            <w:shd w:val="clear" w:color="auto" w:fill="F2F2F2" w:themeFill="background1" w:themeFillShade="F2"/>
            <w:vAlign w:val="center"/>
          </w:tcPr>
          <w:p w14:paraId="54B05C42" w14:textId="77777777" w:rsidR="00357526" w:rsidRPr="002A04BF" w:rsidRDefault="00357526" w:rsidP="002A04BF">
            <w:pPr>
              <w:rPr>
                <w:rFonts w:cs="Times New Roman"/>
                <w:b/>
                <w:sz w:val="20"/>
                <w:szCs w:val="20"/>
              </w:rPr>
            </w:pPr>
            <w:r w:rsidRPr="002A04BF">
              <w:rPr>
                <w:rFonts w:cs="Times New Roman"/>
                <w:b/>
                <w:sz w:val="20"/>
                <w:szCs w:val="20"/>
              </w:rPr>
              <w:t xml:space="preserve">UKUPNO UTROŠENA SREDSTVA PO IZVORU </w:t>
            </w:r>
          </w:p>
        </w:tc>
        <w:tc>
          <w:tcPr>
            <w:tcW w:w="1470" w:type="pct"/>
            <w:vAlign w:val="center"/>
          </w:tcPr>
          <w:p w14:paraId="0CD036C8" w14:textId="77777777" w:rsidR="00357526" w:rsidRPr="002A04BF" w:rsidRDefault="00357526" w:rsidP="002A04BF">
            <w:pPr>
              <w:jc w:val="center"/>
              <w:rPr>
                <w:rFonts w:cs="Times New Roman"/>
                <w:b/>
                <w:sz w:val="20"/>
                <w:szCs w:val="20"/>
              </w:rPr>
            </w:pPr>
            <w:r w:rsidRPr="002A04BF">
              <w:rPr>
                <w:rFonts w:cs="Times New Roman"/>
                <w:b/>
                <w:sz w:val="20"/>
                <w:szCs w:val="20"/>
              </w:rPr>
              <w:t>Državni proračun (EUR)</w:t>
            </w:r>
          </w:p>
        </w:tc>
        <w:tc>
          <w:tcPr>
            <w:tcW w:w="1288" w:type="pct"/>
            <w:vAlign w:val="center"/>
          </w:tcPr>
          <w:p w14:paraId="2AD2523A" w14:textId="77777777" w:rsidR="00357526" w:rsidRPr="002A04BF" w:rsidRDefault="00357526" w:rsidP="002A04BF">
            <w:pPr>
              <w:jc w:val="center"/>
              <w:rPr>
                <w:rFonts w:cs="Times New Roman"/>
                <w:b/>
                <w:sz w:val="20"/>
                <w:szCs w:val="20"/>
              </w:rPr>
            </w:pPr>
            <w:r w:rsidRPr="002A04BF">
              <w:rPr>
                <w:rFonts w:cs="Times New Roman"/>
                <w:b/>
                <w:sz w:val="20"/>
                <w:szCs w:val="20"/>
              </w:rPr>
              <w:t>EU financiranje (EUR)</w:t>
            </w:r>
          </w:p>
        </w:tc>
        <w:tc>
          <w:tcPr>
            <w:tcW w:w="758" w:type="pct"/>
            <w:vAlign w:val="center"/>
          </w:tcPr>
          <w:p w14:paraId="61A93E0E" w14:textId="77777777" w:rsidR="00357526" w:rsidRPr="002A04BF" w:rsidRDefault="00357526" w:rsidP="002A04BF">
            <w:pPr>
              <w:jc w:val="center"/>
              <w:rPr>
                <w:rFonts w:cs="Times New Roman"/>
                <w:b/>
                <w:sz w:val="20"/>
                <w:szCs w:val="20"/>
              </w:rPr>
            </w:pPr>
            <w:r w:rsidRPr="002A04BF">
              <w:rPr>
                <w:rFonts w:cs="Times New Roman"/>
                <w:b/>
                <w:sz w:val="20"/>
                <w:szCs w:val="20"/>
              </w:rPr>
              <w:t>Drugi izvori (EUR)</w:t>
            </w:r>
          </w:p>
        </w:tc>
      </w:tr>
      <w:tr w:rsidR="00357526" w:rsidRPr="002A04BF" w14:paraId="6FADCAE2" w14:textId="77777777" w:rsidTr="002A04BF">
        <w:tc>
          <w:tcPr>
            <w:tcW w:w="1484" w:type="pct"/>
            <w:vMerge/>
            <w:shd w:val="clear" w:color="auto" w:fill="F2F2F2" w:themeFill="background1" w:themeFillShade="F2"/>
            <w:vAlign w:val="center"/>
          </w:tcPr>
          <w:p w14:paraId="0C6B142B" w14:textId="77777777" w:rsidR="00357526" w:rsidRPr="002A04BF" w:rsidRDefault="00357526" w:rsidP="002A04BF">
            <w:pPr>
              <w:rPr>
                <w:rFonts w:cs="Times New Roman"/>
                <w:b/>
                <w:sz w:val="20"/>
                <w:szCs w:val="20"/>
              </w:rPr>
            </w:pPr>
          </w:p>
        </w:tc>
        <w:tc>
          <w:tcPr>
            <w:tcW w:w="1470" w:type="pct"/>
            <w:vAlign w:val="center"/>
          </w:tcPr>
          <w:p w14:paraId="4751C8EC" w14:textId="2EAB54F8" w:rsidR="00815BE4" w:rsidRPr="002A04BF" w:rsidRDefault="00815BE4" w:rsidP="002A04BF">
            <w:pPr>
              <w:jc w:val="center"/>
              <w:rPr>
                <w:rFonts w:cs="Times New Roman"/>
                <w:sz w:val="20"/>
                <w:szCs w:val="20"/>
              </w:rPr>
            </w:pPr>
            <w:r w:rsidRPr="002A04BF">
              <w:rPr>
                <w:rFonts w:cs="Times New Roman"/>
                <w:sz w:val="20"/>
                <w:szCs w:val="20"/>
              </w:rPr>
              <w:t>A630048</w:t>
            </w:r>
            <w:r w:rsidR="00BE32D7" w:rsidRPr="002A04BF">
              <w:rPr>
                <w:rFonts w:cs="Times New Roman"/>
                <w:sz w:val="20"/>
                <w:szCs w:val="20"/>
              </w:rPr>
              <w:t xml:space="preserve"> </w:t>
            </w:r>
            <w:r w:rsidR="0046652E">
              <w:rPr>
                <w:rFonts w:cs="Times New Roman"/>
                <w:sz w:val="20"/>
                <w:szCs w:val="20"/>
              </w:rPr>
              <w:t>–</w:t>
            </w:r>
            <w:r w:rsidR="00BE32D7" w:rsidRPr="002A04BF">
              <w:rPr>
                <w:rFonts w:cs="Times New Roman"/>
                <w:sz w:val="20"/>
                <w:szCs w:val="20"/>
              </w:rPr>
              <w:t xml:space="preserve"> </w:t>
            </w:r>
            <w:r w:rsidRPr="002A04BF">
              <w:rPr>
                <w:rFonts w:cs="Times New Roman"/>
                <w:sz w:val="20"/>
                <w:szCs w:val="20"/>
              </w:rPr>
              <w:t>Besplatna</w:t>
            </w:r>
            <w:r w:rsidR="0046652E">
              <w:rPr>
                <w:rFonts w:cs="Times New Roman"/>
                <w:sz w:val="20"/>
                <w:szCs w:val="20"/>
              </w:rPr>
              <w:t xml:space="preserve"> </w:t>
            </w:r>
            <w:r w:rsidR="00B73A70" w:rsidRPr="002A04BF">
              <w:rPr>
                <w:rFonts w:cs="Times New Roman"/>
                <w:sz w:val="20"/>
                <w:szCs w:val="20"/>
              </w:rPr>
              <w:t>p</w:t>
            </w:r>
            <w:r w:rsidRPr="002A04BF">
              <w:rPr>
                <w:rFonts w:cs="Times New Roman"/>
                <w:sz w:val="20"/>
                <w:szCs w:val="20"/>
              </w:rPr>
              <w:t>ravna pomoć</w:t>
            </w:r>
          </w:p>
          <w:p w14:paraId="02F15E50" w14:textId="0FF54718" w:rsidR="00357526" w:rsidRPr="002A04BF" w:rsidRDefault="00F710F0" w:rsidP="002A04BF">
            <w:pPr>
              <w:jc w:val="center"/>
              <w:rPr>
                <w:rFonts w:cs="Times New Roman"/>
                <w:b/>
                <w:bCs/>
                <w:color w:val="FF0000"/>
                <w:sz w:val="20"/>
                <w:szCs w:val="20"/>
              </w:rPr>
            </w:pPr>
            <w:r w:rsidRPr="002A04BF">
              <w:rPr>
                <w:rFonts w:cs="Times New Roman"/>
                <w:b/>
                <w:sz w:val="20"/>
                <w:szCs w:val="20"/>
              </w:rPr>
              <w:t>216.955,09</w:t>
            </w:r>
          </w:p>
        </w:tc>
        <w:tc>
          <w:tcPr>
            <w:tcW w:w="1288" w:type="pct"/>
            <w:vAlign w:val="center"/>
          </w:tcPr>
          <w:p w14:paraId="00BBC862" w14:textId="675ACFAA" w:rsidR="00357526" w:rsidRPr="002A04BF" w:rsidRDefault="00F710F0" w:rsidP="002A04BF">
            <w:pPr>
              <w:jc w:val="center"/>
              <w:rPr>
                <w:rFonts w:cs="Times New Roman"/>
                <w:bCs/>
                <w:sz w:val="20"/>
                <w:szCs w:val="20"/>
              </w:rPr>
            </w:pPr>
            <w:r w:rsidRPr="002A04BF">
              <w:rPr>
                <w:rFonts w:cs="Times New Roman"/>
                <w:bCs/>
                <w:sz w:val="20"/>
                <w:szCs w:val="20"/>
              </w:rPr>
              <w:t>0,00</w:t>
            </w:r>
          </w:p>
        </w:tc>
        <w:tc>
          <w:tcPr>
            <w:tcW w:w="758" w:type="pct"/>
            <w:vAlign w:val="center"/>
          </w:tcPr>
          <w:p w14:paraId="3F02F640" w14:textId="77777777" w:rsidR="00357526" w:rsidRPr="002A04BF" w:rsidRDefault="00357526" w:rsidP="002A04BF">
            <w:pPr>
              <w:jc w:val="center"/>
              <w:rPr>
                <w:rFonts w:cs="Times New Roman"/>
                <w:bCs/>
                <w:sz w:val="20"/>
                <w:szCs w:val="20"/>
              </w:rPr>
            </w:pPr>
            <w:r w:rsidRPr="002A04BF">
              <w:rPr>
                <w:rFonts w:cs="Times New Roman"/>
                <w:bCs/>
                <w:sz w:val="20"/>
                <w:szCs w:val="20"/>
              </w:rPr>
              <w:t xml:space="preserve">0,00 </w:t>
            </w:r>
          </w:p>
        </w:tc>
      </w:tr>
      <w:tr w:rsidR="00357526" w:rsidRPr="002A04BF" w14:paraId="74AB5180" w14:textId="77777777" w:rsidTr="002A04BF">
        <w:trPr>
          <w:trHeight w:val="312"/>
        </w:trPr>
        <w:tc>
          <w:tcPr>
            <w:tcW w:w="1484" w:type="pct"/>
            <w:shd w:val="clear" w:color="auto" w:fill="F2F2F2" w:themeFill="background1" w:themeFillShade="F2"/>
            <w:vAlign w:val="center"/>
          </w:tcPr>
          <w:p w14:paraId="794D44CC" w14:textId="5EACC439" w:rsidR="00357526" w:rsidRPr="002A04BF" w:rsidRDefault="00357526" w:rsidP="002A04BF">
            <w:pPr>
              <w:rPr>
                <w:rFonts w:cs="Times New Roman"/>
                <w:sz w:val="20"/>
                <w:szCs w:val="20"/>
              </w:rPr>
            </w:pPr>
            <w:r w:rsidRPr="002A04BF">
              <w:rPr>
                <w:rFonts w:cs="Times New Roman"/>
                <w:sz w:val="20"/>
                <w:szCs w:val="20"/>
              </w:rPr>
              <w:t xml:space="preserve">ROK PROVEDBE </w:t>
            </w:r>
            <w:r w:rsidR="0004140C" w:rsidRPr="002A04BF">
              <w:rPr>
                <w:rFonts w:cs="Times New Roman"/>
                <w:sz w:val="20"/>
                <w:szCs w:val="20"/>
              </w:rPr>
              <w:t>A</w:t>
            </w:r>
            <w:r w:rsidRPr="002A04BF">
              <w:rPr>
                <w:rFonts w:cs="Times New Roman"/>
                <w:sz w:val="20"/>
                <w:szCs w:val="20"/>
              </w:rPr>
              <w:t>KTIVNOSTI</w:t>
            </w:r>
          </w:p>
        </w:tc>
        <w:tc>
          <w:tcPr>
            <w:tcW w:w="3516" w:type="pct"/>
            <w:gridSpan w:val="3"/>
            <w:vAlign w:val="center"/>
          </w:tcPr>
          <w:p w14:paraId="24553A53" w14:textId="77777777" w:rsidR="00357526" w:rsidRPr="002A04BF" w:rsidRDefault="00357526" w:rsidP="002A04BF">
            <w:pPr>
              <w:rPr>
                <w:rFonts w:cs="Times New Roman"/>
                <w:sz w:val="20"/>
                <w:szCs w:val="20"/>
              </w:rPr>
            </w:pPr>
            <w:r w:rsidRPr="002A04BF">
              <w:rPr>
                <w:rFonts w:cs="Times New Roman"/>
                <w:sz w:val="20"/>
                <w:szCs w:val="20"/>
              </w:rPr>
              <w:t>IV. kvartal 2025.</w:t>
            </w:r>
          </w:p>
        </w:tc>
      </w:tr>
    </w:tbl>
    <w:p w14:paraId="695B8A87" w14:textId="77777777" w:rsidR="00621441" w:rsidRPr="004A3B23" w:rsidRDefault="00621441" w:rsidP="00D36147">
      <w:pPr>
        <w:spacing w:after="0" w:line="276" w:lineRule="auto"/>
        <w:rPr>
          <w:rFonts w:cs="Times New Roman"/>
        </w:rPr>
      </w:pPr>
    </w:p>
    <w:p w14:paraId="345328D2" w14:textId="2003EB8A" w:rsidR="00E1104B" w:rsidRPr="00D36147" w:rsidRDefault="00E1104B" w:rsidP="00D36147">
      <w:pPr>
        <w:pStyle w:val="Heading2"/>
        <w:spacing w:line="276" w:lineRule="auto"/>
        <w:rPr>
          <w:rFonts w:cs="Times New Roman"/>
          <w:sz w:val="18"/>
          <w:szCs w:val="18"/>
        </w:rPr>
      </w:pPr>
      <w:bookmarkStart w:id="43" w:name="_Toc179535301"/>
      <w:r w:rsidRPr="004A3B23">
        <w:rPr>
          <w:rFonts w:cs="Times New Roman"/>
        </w:rPr>
        <w:t>Mjera 3.3. Poticanje sudjelovanja Roma, posebno žena i mladih, u društvenom, kulturnom i političkom životu na lokalnoj, regionalnoj, nacionalnoj i EU razini</w:t>
      </w:r>
      <w:bookmarkEnd w:id="43"/>
    </w:p>
    <w:p w14:paraId="52F0F888" w14:textId="77777777" w:rsidR="00BE32D7" w:rsidRPr="00E63507" w:rsidRDefault="00BE32D7" w:rsidP="004A3B23">
      <w:pPr>
        <w:spacing w:after="0" w:line="276" w:lineRule="auto"/>
        <w:jc w:val="both"/>
        <w:rPr>
          <w:rFonts w:cs="Times New Roman"/>
          <w:i/>
          <w:szCs w:val="24"/>
        </w:rPr>
      </w:pPr>
    </w:p>
    <w:p w14:paraId="35BE87FC" w14:textId="003D83AB" w:rsidR="00FE037F" w:rsidRPr="00E63507" w:rsidRDefault="00FE037F" w:rsidP="00D36147">
      <w:pPr>
        <w:spacing w:after="0" w:line="276" w:lineRule="auto"/>
        <w:jc w:val="both"/>
        <w:rPr>
          <w:rFonts w:cs="Times New Roman"/>
          <w:i/>
          <w:szCs w:val="24"/>
        </w:rPr>
      </w:pPr>
      <w:r w:rsidRPr="00E63507">
        <w:rPr>
          <w:rFonts w:cs="Times New Roman"/>
          <w:i/>
          <w:szCs w:val="24"/>
        </w:rPr>
        <w:t>Aktivnost 3.3.1. Educirati romske udruge iz područja sporta za uključivanje u natječaje za sufinanciranje sportskih programa koje provodi Ministarstvo turizma i sporta</w:t>
      </w:r>
    </w:p>
    <w:p w14:paraId="69738F0F" w14:textId="77777777" w:rsidR="00FE037F" w:rsidRDefault="00FE037F" w:rsidP="00D36147">
      <w:pPr>
        <w:spacing w:after="0" w:line="276" w:lineRule="auto"/>
        <w:jc w:val="both"/>
        <w:rPr>
          <w:rFonts w:cs="Times New Roman"/>
          <w:i/>
          <w:szCs w:val="24"/>
        </w:rPr>
      </w:pPr>
      <w:r w:rsidRPr="00E63507">
        <w:rPr>
          <w:rFonts w:cs="Times New Roman"/>
          <w:i/>
          <w:szCs w:val="24"/>
        </w:rPr>
        <w:t>Nositelj provedbe: Ministarstvo turizma i sporta</w:t>
      </w:r>
    </w:p>
    <w:p w14:paraId="1994C283" w14:textId="77777777" w:rsidR="00D36147" w:rsidRPr="00E63507" w:rsidRDefault="00D36147" w:rsidP="00D36147">
      <w:pPr>
        <w:spacing w:after="0" w:line="276" w:lineRule="auto"/>
        <w:jc w:val="both"/>
        <w:rPr>
          <w:rFonts w:cs="Times New Roman"/>
          <w:i/>
          <w:szCs w:val="24"/>
        </w:rPr>
      </w:pPr>
    </w:p>
    <w:p w14:paraId="11441B5A" w14:textId="3700F501" w:rsidR="00FE037F" w:rsidRDefault="00FB45B0" w:rsidP="00D36147">
      <w:pPr>
        <w:spacing w:after="0" w:line="276" w:lineRule="auto"/>
        <w:jc w:val="both"/>
        <w:rPr>
          <w:rFonts w:eastAsia="Times New Roman" w:cs="Times New Roman"/>
          <w:lang w:eastAsia="hr-HR"/>
        </w:rPr>
      </w:pPr>
      <w:r w:rsidRPr="00E63507">
        <w:rPr>
          <w:rFonts w:eastAsia="Times New Roman" w:cs="Times New Roman"/>
          <w:lang w:eastAsia="hr-HR"/>
        </w:rPr>
        <w:t>Ministarstvo turizma i sporta putem natječaja za sufinanciranje sportskih programa</w:t>
      </w:r>
      <w:r w:rsidR="007F54D0" w:rsidRPr="00E63507">
        <w:rPr>
          <w:rFonts w:eastAsia="Times New Roman" w:cs="Times New Roman"/>
          <w:lang w:eastAsia="hr-HR"/>
        </w:rPr>
        <w:t xml:space="preserve"> omogućava</w:t>
      </w:r>
      <w:r w:rsidRPr="00E63507">
        <w:rPr>
          <w:rFonts w:eastAsia="Times New Roman" w:cs="Times New Roman"/>
          <w:lang w:eastAsia="hr-HR"/>
        </w:rPr>
        <w:t xml:space="preserve"> što većem broju korisnika svakodnevno bavljenje organiziranom tjelesnom aktivnošću </w:t>
      </w:r>
      <w:r w:rsidR="007F54D0" w:rsidRPr="00E63507">
        <w:rPr>
          <w:rFonts w:eastAsia="Times New Roman" w:cs="Times New Roman"/>
          <w:lang w:eastAsia="hr-HR"/>
        </w:rPr>
        <w:t xml:space="preserve">koja </w:t>
      </w:r>
      <w:r w:rsidRPr="00E63507">
        <w:rPr>
          <w:rFonts w:eastAsia="Times New Roman" w:cs="Times New Roman"/>
          <w:lang w:eastAsia="hr-HR"/>
        </w:rPr>
        <w:t>pridon</w:t>
      </w:r>
      <w:r w:rsidR="007F54D0" w:rsidRPr="00E63507">
        <w:rPr>
          <w:rFonts w:eastAsia="Times New Roman" w:cs="Times New Roman"/>
          <w:lang w:eastAsia="hr-HR"/>
        </w:rPr>
        <w:t>osi</w:t>
      </w:r>
      <w:r w:rsidRPr="00E63507">
        <w:rPr>
          <w:rFonts w:eastAsia="Times New Roman" w:cs="Times New Roman"/>
          <w:lang w:eastAsia="hr-HR"/>
        </w:rPr>
        <w:t xml:space="preserve"> očuvanju i </w:t>
      </w:r>
      <w:r w:rsidR="00B73A70" w:rsidRPr="00E63507">
        <w:rPr>
          <w:rFonts w:eastAsia="Times New Roman" w:cs="Times New Roman"/>
          <w:lang w:eastAsia="hr-HR"/>
        </w:rPr>
        <w:t>unaprjeđenju</w:t>
      </w:r>
      <w:r w:rsidRPr="00E63507">
        <w:rPr>
          <w:rFonts w:eastAsia="Times New Roman" w:cs="Times New Roman"/>
          <w:lang w:eastAsia="hr-HR"/>
        </w:rPr>
        <w:t xml:space="preserve"> psihofizičkih sposobnosti i zdravlja kroz stvaranje uvjeta za bavljenje sportom na cjelokupnom području Republike Hrvatske, a u skladu sa svojim interesima i sposobnostima. Kroz organizaciju informativnih radionica za romske </w:t>
      </w:r>
      <w:r w:rsidR="007F54D0" w:rsidRPr="00E63507">
        <w:rPr>
          <w:rFonts w:eastAsia="Times New Roman" w:cs="Times New Roman"/>
          <w:lang w:eastAsia="hr-HR"/>
        </w:rPr>
        <w:t xml:space="preserve">uključuju se i educiraju </w:t>
      </w:r>
      <w:r w:rsidRPr="00E63507">
        <w:rPr>
          <w:rFonts w:eastAsia="Times New Roman" w:cs="Times New Roman"/>
          <w:lang w:eastAsia="hr-HR"/>
        </w:rPr>
        <w:t xml:space="preserve">romske udruge iz područja sporta kao potencijalne prijavitelje na natječaje za sufinanciranje sportskih programa. Na radionicama </w:t>
      </w:r>
      <w:r w:rsidR="00D16FFB" w:rsidRPr="00E63507">
        <w:rPr>
          <w:rFonts w:eastAsia="Times New Roman" w:cs="Times New Roman"/>
          <w:lang w:eastAsia="hr-HR"/>
        </w:rPr>
        <w:t>je pojašnjena</w:t>
      </w:r>
      <w:r w:rsidRPr="00E63507">
        <w:rPr>
          <w:rFonts w:eastAsia="Times New Roman" w:cs="Times New Roman"/>
          <w:lang w:eastAsia="hr-HR"/>
        </w:rPr>
        <w:t xml:space="preserve"> svrha i uvjeti prijave na natječaje s ciljem pružanja</w:t>
      </w:r>
      <w:r w:rsidR="0045485B" w:rsidRPr="00E63507">
        <w:rPr>
          <w:rFonts w:eastAsia="Times New Roman" w:cs="Times New Roman"/>
          <w:lang w:eastAsia="hr-HR"/>
        </w:rPr>
        <w:t xml:space="preserve"> </w:t>
      </w:r>
      <w:r w:rsidRPr="00E63507">
        <w:rPr>
          <w:rFonts w:eastAsia="Times New Roman" w:cs="Times New Roman"/>
          <w:lang w:eastAsia="hr-HR"/>
        </w:rPr>
        <w:t>relevantnih informacija o natječajima i postupku prijave. Na taj način</w:t>
      </w:r>
      <w:r w:rsidR="00D16FFB" w:rsidRPr="00E63507">
        <w:rPr>
          <w:rFonts w:eastAsia="Times New Roman" w:cs="Times New Roman"/>
          <w:lang w:eastAsia="hr-HR"/>
        </w:rPr>
        <w:t xml:space="preserve"> se stvaraju </w:t>
      </w:r>
      <w:r w:rsidRPr="00E63507">
        <w:rPr>
          <w:rFonts w:eastAsia="Times New Roman" w:cs="Times New Roman"/>
          <w:lang w:eastAsia="hr-HR"/>
        </w:rPr>
        <w:t xml:space="preserve">preduvjeti za prijavu i uključivanje što većeg broja romskih </w:t>
      </w:r>
      <w:r w:rsidR="0045485B" w:rsidRPr="00E63507">
        <w:rPr>
          <w:rFonts w:eastAsia="Times New Roman" w:cs="Times New Roman"/>
          <w:lang w:eastAsia="hr-HR"/>
        </w:rPr>
        <w:t>udruga</w:t>
      </w:r>
      <w:r w:rsidRPr="00E63507">
        <w:rPr>
          <w:rFonts w:eastAsia="Times New Roman" w:cs="Times New Roman"/>
          <w:lang w:eastAsia="hr-HR"/>
        </w:rPr>
        <w:t xml:space="preserve"> u sufinanciranje sportskih programa.</w:t>
      </w:r>
    </w:p>
    <w:p w14:paraId="7AF6CE9D" w14:textId="77777777" w:rsidR="00D36147" w:rsidRPr="00E63507" w:rsidRDefault="00D36147" w:rsidP="00D36147">
      <w:pPr>
        <w:spacing w:after="0" w:line="276" w:lineRule="auto"/>
        <w:jc w:val="both"/>
        <w:rPr>
          <w:rFonts w:eastAsia="Times New Roman" w:cs="Times New Roman"/>
          <w:lang w:eastAsia="hr-HR"/>
        </w:rPr>
      </w:pPr>
    </w:p>
    <w:p w14:paraId="4666832A" w14:textId="09B62958" w:rsidR="007F54D0" w:rsidRDefault="007F54D0" w:rsidP="00D36147">
      <w:pPr>
        <w:spacing w:after="0" w:line="276" w:lineRule="auto"/>
        <w:jc w:val="both"/>
        <w:rPr>
          <w:rFonts w:eastAsia="Times New Roman" w:cs="Times New Roman"/>
          <w:lang w:eastAsia="hr-HR"/>
        </w:rPr>
      </w:pPr>
      <w:r w:rsidRPr="00E63507">
        <w:rPr>
          <w:rFonts w:eastAsia="Times New Roman" w:cs="Times New Roman"/>
          <w:lang w:eastAsia="hr-HR"/>
        </w:rPr>
        <w:t>Ministarstvo turizma i sporta je u 2023. godini održalo radionicu vezanu uz edukaciju potencijalnih prijavitelja na natječaje</w:t>
      </w:r>
      <w:r w:rsidR="001C13BF" w:rsidRPr="00E63507">
        <w:rPr>
          <w:rFonts w:eastAsia="Times New Roman" w:cs="Times New Roman"/>
          <w:lang w:eastAsia="hr-HR"/>
        </w:rPr>
        <w:t xml:space="preserve"> </w:t>
      </w:r>
      <w:r w:rsidRPr="00E63507">
        <w:rPr>
          <w:rFonts w:eastAsia="Times New Roman" w:cs="Times New Roman"/>
          <w:lang w:eastAsia="hr-HR"/>
        </w:rPr>
        <w:t xml:space="preserve">u Međimurskoj županiji s obzirom </w:t>
      </w:r>
      <w:r w:rsidR="00A43701" w:rsidRPr="00E63507">
        <w:rPr>
          <w:rFonts w:eastAsia="Times New Roman" w:cs="Times New Roman"/>
          <w:lang w:eastAsia="hr-HR"/>
        </w:rPr>
        <w:t xml:space="preserve">na </w:t>
      </w:r>
      <w:r w:rsidRPr="00E63507">
        <w:rPr>
          <w:rFonts w:eastAsia="Times New Roman" w:cs="Times New Roman"/>
          <w:lang w:eastAsia="hr-HR"/>
        </w:rPr>
        <w:t>veći udio romskog stanovništva</w:t>
      </w:r>
      <w:r w:rsidR="00D16FFB" w:rsidRPr="00E63507">
        <w:rPr>
          <w:rFonts w:eastAsia="Times New Roman" w:cs="Times New Roman"/>
          <w:lang w:eastAsia="hr-HR"/>
        </w:rPr>
        <w:t>, a koja je imala za cilj da se putem županijske sportske zajednice uključe i romske sportske udruge u program razvoja sporta.</w:t>
      </w:r>
      <w:r w:rsidRPr="00E63507">
        <w:rPr>
          <w:rFonts w:eastAsia="Times New Roman" w:cs="Times New Roman"/>
          <w:lang w:eastAsia="hr-HR"/>
        </w:rPr>
        <w:t xml:space="preserve"> Na radionicu su pozvane sve pravne osobe iz sustava sporta pa tako i romske udruge koje djeluju u području sporta. Na navedenu radionicu nije se odazvala niti jedna romska udruga iz područja sporta.</w:t>
      </w:r>
    </w:p>
    <w:p w14:paraId="69615D1F" w14:textId="77777777" w:rsidR="00D36147" w:rsidRPr="00E63507" w:rsidRDefault="00D36147" w:rsidP="00D36147">
      <w:pPr>
        <w:spacing w:after="0" w:line="276" w:lineRule="auto"/>
        <w:jc w:val="both"/>
        <w:rPr>
          <w:rFonts w:eastAsia="Times New Roman" w:cs="Times New Roman"/>
          <w:lang w:eastAsia="hr-HR"/>
        </w:rPr>
      </w:pPr>
    </w:p>
    <w:p w14:paraId="44B529CB" w14:textId="594BCC49" w:rsidR="00D16FFB" w:rsidRDefault="00D16FFB" w:rsidP="00D36147">
      <w:pPr>
        <w:spacing w:after="0" w:line="276" w:lineRule="auto"/>
        <w:jc w:val="both"/>
        <w:rPr>
          <w:rFonts w:cs="Times New Roman"/>
        </w:rPr>
      </w:pPr>
      <w:r w:rsidRPr="004A3B23">
        <w:rPr>
          <w:rFonts w:cs="Times New Roman"/>
        </w:rPr>
        <w:t>Ministarstvo turizma i sporta će i u narednom periodu provoditi aktivnosti koje imaju za cilj uključivanje i educiranje romskih udruga iz područja sporta kao potencijalne prijavitelje na natječaje za sufinanciranje sportskih programa koje provodi Ministarstvo turizma i sporta.</w:t>
      </w:r>
    </w:p>
    <w:p w14:paraId="573E6F10" w14:textId="77777777" w:rsidR="00D36147" w:rsidRPr="00D36147" w:rsidRDefault="00D36147" w:rsidP="00D36147">
      <w:pPr>
        <w:spacing w:after="0" w:line="276" w:lineRule="auto"/>
        <w:jc w:val="both"/>
        <w:rPr>
          <w:rFonts w:cs="Times New Roman"/>
        </w:rPr>
      </w:pPr>
    </w:p>
    <w:tbl>
      <w:tblPr>
        <w:tblStyle w:val="TableGrid"/>
        <w:tblW w:w="5000" w:type="pct"/>
        <w:tblLayout w:type="fixed"/>
        <w:tblLook w:val="04A0" w:firstRow="1" w:lastRow="0" w:firstColumn="1" w:lastColumn="0" w:noHBand="0" w:noVBand="1"/>
      </w:tblPr>
      <w:tblGrid>
        <w:gridCol w:w="3540"/>
        <w:gridCol w:w="1843"/>
        <w:gridCol w:w="1841"/>
        <w:gridCol w:w="1838"/>
      </w:tblGrid>
      <w:tr w:rsidR="00BE32D7" w:rsidRPr="002A04BF" w14:paraId="3C21A760" w14:textId="77777777" w:rsidTr="00035F44">
        <w:trPr>
          <w:trHeight w:hRule="exact" w:val="791"/>
        </w:trPr>
        <w:tc>
          <w:tcPr>
            <w:tcW w:w="1953" w:type="pct"/>
            <w:shd w:val="clear" w:color="auto" w:fill="D9D9D9" w:themeFill="background1" w:themeFillShade="D9"/>
            <w:vAlign w:val="center"/>
          </w:tcPr>
          <w:p w14:paraId="2828B980" w14:textId="6724269C" w:rsidR="00F710F0" w:rsidRPr="002A04BF" w:rsidRDefault="00B510B5" w:rsidP="004A3B23">
            <w:pPr>
              <w:spacing w:line="276" w:lineRule="auto"/>
              <w:rPr>
                <w:rFonts w:cs="Times New Roman"/>
                <w:b/>
                <w:sz w:val="20"/>
                <w:szCs w:val="18"/>
              </w:rPr>
            </w:pPr>
            <w:bookmarkStart w:id="44" w:name="_Hlk164159395"/>
            <w:r w:rsidRPr="002A04BF">
              <w:rPr>
                <w:rFonts w:cs="Times New Roman"/>
                <w:b/>
                <w:sz w:val="20"/>
                <w:szCs w:val="18"/>
              </w:rPr>
              <w:t>Pokazatelji provedbe i pokazatelji uspješnosti provedbe</w:t>
            </w:r>
          </w:p>
        </w:tc>
        <w:tc>
          <w:tcPr>
            <w:tcW w:w="1017" w:type="pct"/>
            <w:shd w:val="clear" w:color="auto" w:fill="D9D9D9" w:themeFill="background1" w:themeFillShade="D9"/>
            <w:vAlign w:val="center"/>
          </w:tcPr>
          <w:p w14:paraId="1E66BF26" w14:textId="75358A79" w:rsidR="00F710F0" w:rsidRPr="002A04BF" w:rsidRDefault="00F710F0" w:rsidP="00D36147">
            <w:pPr>
              <w:spacing w:line="276" w:lineRule="auto"/>
              <w:jc w:val="center"/>
              <w:rPr>
                <w:rFonts w:cs="Times New Roman"/>
                <w:b/>
                <w:sz w:val="20"/>
                <w:szCs w:val="18"/>
              </w:rPr>
            </w:pPr>
            <w:r w:rsidRPr="002A04BF">
              <w:rPr>
                <w:rFonts w:cs="Times New Roman"/>
                <w:b/>
                <w:sz w:val="20"/>
                <w:szCs w:val="18"/>
              </w:rPr>
              <w:t>Organizirana informativna radionica</w:t>
            </w:r>
          </w:p>
        </w:tc>
        <w:tc>
          <w:tcPr>
            <w:tcW w:w="1016" w:type="pct"/>
            <w:shd w:val="clear" w:color="auto" w:fill="D9D9D9" w:themeFill="background1" w:themeFillShade="D9"/>
            <w:vAlign w:val="center"/>
          </w:tcPr>
          <w:p w14:paraId="3ED120C0" w14:textId="6D4D51BC" w:rsidR="00F710F0" w:rsidRPr="002A04BF" w:rsidRDefault="00F710F0" w:rsidP="00D36147">
            <w:pPr>
              <w:spacing w:line="276" w:lineRule="auto"/>
              <w:jc w:val="center"/>
              <w:rPr>
                <w:rFonts w:cs="Times New Roman"/>
                <w:b/>
                <w:sz w:val="20"/>
                <w:szCs w:val="18"/>
              </w:rPr>
            </w:pPr>
          </w:p>
        </w:tc>
        <w:tc>
          <w:tcPr>
            <w:tcW w:w="1014" w:type="pct"/>
            <w:shd w:val="clear" w:color="auto" w:fill="D9D9D9" w:themeFill="background1" w:themeFillShade="D9"/>
            <w:vAlign w:val="center"/>
          </w:tcPr>
          <w:p w14:paraId="77E2353F" w14:textId="77777777" w:rsidR="00F710F0" w:rsidRPr="002A04BF" w:rsidRDefault="00F710F0" w:rsidP="00D36147">
            <w:pPr>
              <w:spacing w:line="276" w:lineRule="auto"/>
              <w:jc w:val="center"/>
              <w:rPr>
                <w:rFonts w:cs="Times New Roman"/>
                <w:b/>
                <w:sz w:val="20"/>
                <w:szCs w:val="18"/>
              </w:rPr>
            </w:pPr>
          </w:p>
        </w:tc>
      </w:tr>
      <w:tr w:rsidR="00F710F0" w:rsidRPr="002A04BF" w14:paraId="15662C76" w14:textId="77777777" w:rsidTr="00035F44">
        <w:tc>
          <w:tcPr>
            <w:tcW w:w="1953" w:type="pct"/>
            <w:shd w:val="clear" w:color="auto" w:fill="F2F2F2" w:themeFill="background1" w:themeFillShade="F2"/>
            <w:vAlign w:val="center"/>
          </w:tcPr>
          <w:p w14:paraId="721EE085" w14:textId="77777777" w:rsidR="00F710F0" w:rsidRPr="002A04BF" w:rsidRDefault="00F710F0" w:rsidP="004A3B23">
            <w:pPr>
              <w:spacing w:line="276" w:lineRule="auto"/>
              <w:rPr>
                <w:rFonts w:cs="Times New Roman"/>
                <w:sz w:val="20"/>
                <w:szCs w:val="18"/>
              </w:rPr>
            </w:pPr>
            <w:r w:rsidRPr="002A04BF">
              <w:rPr>
                <w:rFonts w:cs="Times New Roman"/>
                <w:sz w:val="20"/>
                <w:szCs w:val="18"/>
              </w:rPr>
              <w:lastRenderedPageBreak/>
              <w:t>Planirani ishodi za pokazatelje provedbe u 2023. godini</w:t>
            </w:r>
          </w:p>
        </w:tc>
        <w:tc>
          <w:tcPr>
            <w:tcW w:w="1017" w:type="pct"/>
            <w:vAlign w:val="center"/>
          </w:tcPr>
          <w:p w14:paraId="25983592" w14:textId="45798B68" w:rsidR="00F710F0" w:rsidRPr="002A04BF" w:rsidRDefault="00F710F0" w:rsidP="00D36147">
            <w:pPr>
              <w:spacing w:line="276" w:lineRule="auto"/>
              <w:jc w:val="center"/>
              <w:rPr>
                <w:rFonts w:cs="Times New Roman"/>
                <w:sz w:val="20"/>
                <w:szCs w:val="18"/>
              </w:rPr>
            </w:pPr>
            <w:r w:rsidRPr="002A04BF">
              <w:rPr>
                <w:rFonts w:cs="Times New Roman"/>
                <w:sz w:val="20"/>
                <w:szCs w:val="18"/>
              </w:rPr>
              <w:t>1</w:t>
            </w:r>
          </w:p>
        </w:tc>
        <w:tc>
          <w:tcPr>
            <w:tcW w:w="1016" w:type="pct"/>
            <w:vAlign w:val="center"/>
          </w:tcPr>
          <w:p w14:paraId="5B4BE134" w14:textId="4A45996D" w:rsidR="00F710F0" w:rsidRPr="002A04BF" w:rsidRDefault="00F710F0" w:rsidP="00D36147">
            <w:pPr>
              <w:spacing w:line="276" w:lineRule="auto"/>
              <w:jc w:val="center"/>
              <w:rPr>
                <w:rFonts w:cs="Times New Roman"/>
                <w:sz w:val="20"/>
                <w:szCs w:val="18"/>
              </w:rPr>
            </w:pPr>
          </w:p>
        </w:tc>
        <w:tc>
          <w:tcPr>
            <w:tcW w:w="1014" w:type="pct"/>
            <w:vAlign w:val="center"/>
          </w:tcPr>
          <w:p w14:paraId="090B6674" w14:textId="77777777" w:rsidR="00F710F0" w:rsidRPr="002A04BF" w:rsidRDefault="00F710F0" w:rsidP="00D36147">
            <w:pPr>
              <w:spacing w:line="276" w:lineRule="auto"/>
              <w:jc w:val="center"/>
              <w:rPr>
                <w:rFonts w:cs="Times New Roman"/>
                <w:sz w:val="20"/>
                <w:szCs w:val="18"/>
              </w:rPr>
            </w:pPr>
          </w:p>
        </w:tc>
      </w:tr>
      <w:tr w:rsidR="00F710F0" w:rsidRPr="002A04BF" w14:paraId="6199CD3D" w14:textId="77777777" w:rsidTr="00035F44">
        <w:tc>
          <w:tcPr>
            <w:tcW w:w="1953" w:type="pct"/>
            <w:shd w:val="clear" w:color="auto" w:fill="F2F2F2" w:themeFill="background1" w:themeFillShade="F2"/>
            <w:vAlign w:val="center"/>
          </w:tcPr>
          <w:p w14:paraId="0BC466D0" w14:textId="77777777" w:rsidR="00F710F0" w:rsidRPr="002A04BF" w:rsidRDefault="00F710F0" w:rsidP="004A3B23">
            <w:pPr>
              <w:spacing w:line="276" w:lineRule="auto"/>
              <w:rPr>
                <w:rFonts w:cs="Times New Roman"/>
                <w:sz w:val="20"/>
                <w:szCs w:val="18"/>
              </w:rPr>
            </w:pPr>
            <w:r w:rsidRPr="002A04BF">
              <w:rPr>
                <w:rFonts w:cs="Times New Roman"/>
                <w:sz w:val="20"/>
                <w:szCs w:val="18"/>
              </w:rPr>
              <w:t>Ostvareni ishodi za pokazatelje provedbe u 2023. godini</w:t>
            </w:r>
          </w:p>
        </w:tc>
        <w:tc>
          <w:tcPr>
            <w:tcW w:w="1017" w:type="pct"/>
            <w:vAlign w:val="center"/>
          </w:tcPr>
          <w:p w14:paraId="08A8F908" w14:textId="280BF1F0" w:rsidR="00F710F0" w:rsidRPr="002A04BF" w:rsidRDefault="00F710F0" w:rsidP="00D36147">
            <w:pPr>
              <w:spacing w:line="276" w:lineRule="auto"/>
              <w:jc w:val="center"/>
              <w:rPr>
                <w:rFonts w:cs="Times New Roman"/>
                <w:sz w:val="20"/>
                <w:szCs w:val="18"/>
              </w:rPr>
            </w:pPr>
            <w:r w:rsidRPr="002A04BF">
              <w:rPr>
                <w:rFonts w:cs="Times New Roman"/>
                <w:sz w:val="20"/>
                <w:szCs w:val="18"/>
              </w:rPr>
              <w:t>1</w:t>
            </w:r>
          </w:p>
        </w:tc>
        <w:tc>
          <w:tcPr>
            <w:tcW w:w="1016" w:type="pct"/>
            <w:vAlign w:val="center"/>
          </w:tcPr>
          <w:p w14:paraId="5566559D" w14:textId="6B1BB573" w:rsidR="00F710F0" w:rsidRPr="002A04BF" w:rsidRDefault="00F710F0" w:rsidP="00D36147">
            <w:pPr>
              <w:spacing w:line="276" w:lineRule="auto"/>
              <w:jc w:val="center"/>
              <w:rPr>
                <w:rFonts w:cs="Times New Roman"/>
                <w:sz w:val="20"/>
                <w:szCs w:val="18"/>
              </w:rPr>
            </w:pPr>
          </w:p>
        </w:tc>
        <w:tc>
          <w:tcPr>
            <w:tcW w:w="1014" w:type="pct"/>
            <w:vAlign w:val="center"/>
          </w:tcPr>
          <w:p w14:paraId="51EF3A3B" w14:textId="77777777" w:rsidR="00F710F0" w:rsidRPr="002A04BF" w:rsidRDefault="00F710F0" w:rsidP="00D36147">
            <w:pPr>
              <w:spacing w:line="276" w:lineRule="auto"/>
              <w:jc w:val="center"/>
              <w:rPr>
                <w:rFonts w:cs="Times New Roman"/>
                <w:color w:val="FF0000"/>
                <w:sz w:val="20"/>
                <w:szCs w:val="18"/>
              </w:rPr>
            </w:pPr>
          </w:p>
        </w:tc>
      </w:tr>
      <w:tr w:rsidR="00F710F0" w:rsidRPr="002A04BF" w14:paraId="40D1E75E" w14:textId="77777777" w:rsidTr="00035F44">
        <w:tc>
          <w:tcPr>
            <w:tcW w:w="1953" w:type="pct"/>
            <w:shd w:val="clear" w:color="auto" w:fill="F2F2F2" w:themeFill="background1" w:themeFillShade="F2"/>
            <w:vAlign w:val="center"/>
          </w:tcPr>
          <w:p w14:paraId="646374E6" w14:textId="77777777" w:rsidR="00F710F0" w:rsidRPr="002A04BF" w:rsidRDefault="00F710F0" w:rsidP="004A3B23">
            <w:pPr>
              <w:spacing w:line="276" w:lineRule="auto"/>
              <w:rPr>
                <w:rFonts w:cs="Times New Roman"/>
                <w:b/>
                <w:sz w:val="20"/>
                <w:szCs w:val="18"/>
              </w:rPr>
            </w:pPr>
            <w:r w:rsidRPr="002A04BF">
              <w:rPr>
                <w:rFonts w:cs="Times New Roman"/>
                <w:b/>
                <w:sz w:val="20"/>
                <w:szCs w:val="18"/>
              </w:rPr>
              <w:t xml:space="preserve">IZVORI FINANCIRANJA </w:t>
            </w:r>
          </w:p>
        </w:tc>
        <w:tc>
          <w:tcPr>
            <w:tcW w:w="1017" w:type="pct"/>
            <w:vAlign w:val="center"/>
          </w:tcPr>
          <w:p w14:paraId="5688904B" w14:textId="77777777" w:rsidR="00F710F0" w:rsidRPr="002A04BF" w:rsidRDefault="00F710F0" w:rsidP="00D36147">
            <w:pPr>
              <w:spacing w:line="276" w:lineRule="auto"/>
              <w:jc w:val="center"/>
              <w:rPr>
                <w:rFonts w:cs="Times New Roman"/>
                <w:b/>
                <w:sz w:val="20"/>
                <w:szCs w:val="18"/>
              </w:rPr>
            </w:pPr>
            <w:r w:rsidRPr="002A04BF">
              <w:rPr>
                <w:rFonts w:cs="Times New Roman"/>
                <w:b/>
                <w:sz w:val="20"/>
                <w:szCs w:val="18"/>
              </w:rPr>
              <w:t>Državni proračun (EUR)</w:t>
            </w:r>
          </w:p>
        </w:tc>
        <w:tc>
          <w:tcPr>
            <w:tcW w:w="1016" w:type="pct"/>
            <w:vAlign w:val="center"/>
          </w:tcPr>
          <w:p w14:paraId="501466EF" w14:textId="77777777" w:rsidR="00F710F0" w:rsidRPr="002A04BF" w:rsidRDefault="00F710F0" w:rsidP="00D36147">
            <w:pPr>
              <w:spacing w:line="276" w:lineRule="auto"/>
              <w:jc w:val="center"/>
              <w:rPr>
                <w:rFonts w:cs="Times New Roman"/>
                <w:b/>
                <w:sz w:val="20"/>
                <w:szCs w:val="18"/>
              </w:rPr>
            </w:pPr>
            <w:r w:rsidRPr="002A04BF">
              <w:rPr>
                <w:rFonts w:cs="Times New Roman"/>
                <w:b/>
                <w:sz w:val="20"/>
                <w:szCs w:val="18"/>
              </w:rPr>
              <w:t>EU financiranje (EUR)</w:t>
            </w:r>
          </w:p>
        </w:tc>
        <w:tc>
          <w:tcPr>
            <w:tcW w:w="1014" w:type="pct"/>
            <w:vAlign w:val="center"/>
          </w:tcPr>
          <w:p w14:paraId="39BDC8EC" w14:textId="77777777" w:rsidR="00F710F0" w:rsidRPr="002A04BF" w:rsidRDefault="00F710F0" w:rsidP="00D36147">
            <w:pPr>
              <w:spacing w:line="276" w:lineRule="auto"/>
              <w:jc w:val="center"/>
              <w:rPr>
                <w:rFonts w:cs="Times New Roman"/>
                <w:b/>
                <w:sz w:val="20"/>
                <w:szCs w:val="18"/>
              </w:rPr>
            </w:pPr>
            <w:r w:rsidRPr="002A04BF">
              <w:rPr>
                <w:rFonts w:cs="Times New Roman"/>
                <w:b/>
                <w:sz w:val="20"/>
                <w:szCs w:val="18"/>
              </w:rPr>
              <w:t>Drugi izvori (EUR)</w:t>
            </w:r>
          </w:p>
        </w:tc>
      </w:tr>
      <w:tr w:rsidR="00F710F0" w:rsidRPr="002A04BF" w14:paraId="0733D8E6" w14:textId="77777777" w:rsidTr="00035F44">
        <w:tc>
          <w:tcPr>
            <w:tcW w:w="1953" w:type="pct"/>
            <w:shd w:val="clear" w:color="auto" w:fill="F2F2F2" w:themeFill="background1" w:themeFillShade="F2"/>
            <w:vAlign w:val="center"/>
          </w:tcPr>
          <w:p w14:paraId="4FA5CEA0" w14:textId="77777777" w:rsidR="00F710F0" w:rsidRPr="002A04BF" w:rsidRDefault="00F710F0" w:rsidP="004A3B23">
            <w:pPr>
              <w:spacing w:line="276" w:lineRule="auto"/>
              <w:rPr>
                <w:rFonts w:cs="Times New Roman"/>
                <w:sz w:val="20"/>
                <w:szCs w:val="18"/>
              </w:rPr>
            </w:pPr>
            <w:r w:rsidRPr="002A04BF">
              <w:rPr>
                <w:rFonts w:cs="Times New Roman"/>
                <w:sz w:val="20"/>
                <w:szCs w:val="18"/>
              </w:rPr>
              <w:t>Izvori financiranja u 2023. godini (proračunska pozicija i predviđeni iznos sredstava)</w:t>
            </w:r>
          </w:p>
        </w:tc>
        <w:tc>
          <w:tcPr>
            <w:tcW w:w="1017" w:type="pct"/>
            <w:vAlign w:val="center"/>
          </w:tcPr>
          <w:p w14:paraId="00C5C79C" w14:textId="362EDA03" w:rsidR="00F710F0" w:rsidRPr="002A04BF" w:rsidRDefault="00F710F0" w:rsidP="00D36147">
            <w:pPr>
              <w:spacing w:line="276" w:lineRule="auto"/>
              <w:jc w:val="center"/>
              <w:rPr>
                <w:rFonts w:cs="Times New Roman"/>
                <w:sz w:val="20"/>
                <w:szCs w:val="18"/>
              </w:rPr>
            </w:pPr>
            <w:r w:rsidRPr="002A04BF">
              <w:rPr>
                <w:rFonts w:cs="Times New Roman"/>
                <w:sz w:val="20"/>
                <w:szCs w:val="18"/>
              </w:rPr>
              <w:t>A761016 –</w:t>
            </w:r>
            <w:r w:rsidR="00A0675B" w:rsidRPr="002A04BF">
              <w:rPr>
                <w:rFonts w:cs="Times New Roman"/>
                <w:sz w:val="20"/>
                <w:szCs w:val="18"/>
              </w:rPr>
              <w:t xml:space="preserve"> </w:t>
            </w:r>
            <w:r w:rsidRPr="002A04BF">
              <w:rPr>
                <w:rFonts w:cs="Times New Roman"/>
                <w:sz w:val="20"/>
                <w:szCs w:val="18"/>
              </w:rPr>
              <w:t>Administracija i</w:t>
            </w:r>
          </w:p>
          <w:p w14:paraId="51C65DAA" w14:textId="20E8ADC7" w:rsidR="00F710F0" w:rsidRPr="002A04BF" w:rsidRDefault="00F710F0" w:rsidP="00D36147">
            <w:pPr>
              <w:spacing w:line="276" w:lineRule="auto"/>
              <w:jc w:val="center"/>
              <w:rPr>
                <w:rFonts w:cs="Times New Roman"/>
                <w:sz w:val="20"/>
                <w:szCs w:val="18"/>
              </w:rPr>
            </w:pPr>
            <w:r w:rsidRPr="002A04BF">
              <w:rPr>
                <w:rFonts w:cs="Times New Roman"/>
                <w:sz w:val="20"/>
                <w:szCs w:val="18"/>
              </w:rPr>
              <w:t>upravljanje</w:t>
            </w:r>
            <w:r w:rsidR="00AC0902" w:rsidRPr="002A04BF">
              <w:rPr>
                <w:rFonts w:cs="Times New Roman"/>
                <w:sz w:val="20"/>
                <w:szCs w:val="18"/>
              </w:rPr>
              <w:t xml:space="preserve"> </w:t>
            </w:r>
          </w:p>
        </w:tc>
        <w:tc>
          <w:tcPr>
            <w:tcW w:w="1016" w:type="pct"/>
            <w:vAlign w:val="center"/>
          </w:tcPr>
          <w:p w14:paraId="42042178" w14:textId="77777777" w:rsidR="00F710F0" w:rsidRPr="002A04BF" w:rsidRDefault="00F710F0" w:rsidP="00D36147">
            <w:pPr>
              <w:spacing w:line="276" w:lineRule="auto"/>
              <w:jc w:val="center"/>
              <w:rPr>
                <w:rFonts w:cs="Times New Roman"/>
                <w:sz w:val="20"/>
                <w:szCs w:val="18"/>
              </w:rPr>
            </w:pPr>
            <w:r w:rsidRPr="002A04BF">
              <w:rPr>
                <w:rFonts w:cs="Times New Roman"/>
                <w:sz w:val="20"/>
                <w:szCs w:val="18"/>
              </w:rPr>
              <w:t>0,00</w:t>
            </w:r>
          </w:p>
        </w:tc>
        <w:tc>
          <w:tcPr>
            <w:tcW w:w="1014" w:type="pct"/>
            <w:vAlign w:val="center"/>
          </w:tcPr>
          <w:p w14:paraId="3384C2D9" w14:textId="77777777" w:rsidR="00F710F0" w:rsidRPr="002A04BF" w:rsidRDefault="00F710F0" w:rsidP="00D36147">
            <w:pPr>
              <w:spacing w:line="276" w:lineRule="auto"/>
              <w:jc w:val="center"/>
              <w:rPr>
                <w:rFonts w:cs="Times New Roman"/>
                <w:sz w:val="20"/>
                <w:szCs w:val="18"/>
              </w:rPr>
            </w:pPr>
            <w:r w:rsidRPr="002A04BF">
              <w:rPr>
                <w:rFonts w:cs="Times New Roman"/>
                <w:sz w:val="20"/>
                <w:szCs w:val="18"/>
              </w:rPr>
              <w:t xml:space="preserve">0,00 </w:t>
            </w:r>
          </w:p>
        </w:tc>
      </w:tr>
      <w:tr w:rsidR="00F710F0" w:rsidRPr="002A04BF" w14:paraId="6594A4F5" w14:textId="77777777" w:rsidTr="00035F44">
        <w:tc>
          <w:tcPr>
            <w:tcW w:w="1953" w:type="pct"/>
            <w:vMerge w:val="restart"/>
            <w:shd w:val="clear" w:color="auto" w:fill="F2F2F2" w:themeFill="background1" w:themeFillShade="F2"/>
            <w:vAlign w:val="center"/>
          </w:tcPr>
          <w:p w14:paraId="0594C04D" w14:textId="77777777" w:rsidR="001C13BF" w:rsidRPr="002A04BF" w:rsidRDefault="001C13BF" w:rsidP="004A3B23">
            <w:pPr>
              <w:spacing w:line="276" w:lineRule="auto"/>
              <w:rPr>
                <w:rFonts w:cs="Times New Roman"/>
                <w:b/>
                <w:sz w:val="20"/>
                <w:szCs w:val="18"/>
              </w:rPr>
            </w:pPr>
          </w:p>
          <w:p w14:paraId="6B14AFC4" w14:textId="42D06012" w:rsidR="00F710F0" w:rsidRPr="002A04BF" w:rsidRDefault="00F710F0" w:rsidP="00D36147">
            <w:pPr>
              <w:spacing w:line="276" w:lineRule="auto"/>
              <w:rPr>
                <w:rFonts w:cs="Times New Roman"/>
                <w:b/>
                <w:sz w:val="20"/>
                <w:szCs w:val="18"/>
              </w:rPr>
            </w:pPr>
            <w:r w:rsidRPr="002A04BF">
              <w:rPr>
                <w:rFonts w:cs="Times New Roman"/>
                <w:b/>
                <w:sz w:val="20"/>
                <w:szCs w:val="18"/>
              </w:rPr>
              <w:t>UKUPNO UTRO</w:t>
            </w:r>
            <w:r w:rsidR="001C13BF" w:rsidRPr="002A04BF">
              <w:rPr>
                <w:rFonts w:cs="Times New Roman"/>
                <w:b/>
                <w:sz w:val="20"/>
                <w:szCs w:val="18"/>
              </w:rPr>
              <w:t>Š</w:t>
            </w:r>
            <w:r w:rsidRPr="002A04BF">
              <w:rPr>
                <w:rFonts w:cs="Times New Roman"/>
                <w:b/>
                <w:sz w:val="20"/>
                <w:szCs w:val="18"/>
              </w:rPr>
              <w:t xml:space="preserve">ENA SREDSTVA PO IZVORU </w:t>
            </w:r>
          </w:p>
        </w:tc>
        <w:tc>
          <w:tcPr>
            <w:tcW w:w="1017" w:type="pct"/>
            <w:vAlign w:val="center"/>
          </w:tcPr>
          <w:p w14:paraId="13A7E599" w14:textId="77777777" w:rsidR="00F710F0" w:rsidRPr="002A04BF" w:rsidRDefault="00F710F0" w:rsidP="00D36147">
            <w:pPr>
              <w:spacing w:line="276" w:lineRule="auto"/>
              <w:jc w:val="center"/>
              <w:rPr>
                <w:rFonts w:cs="Times New Roman"/>
                <w:b/>
                <w:sz w:val="20"/>
                <w:szCs w:val="18"/>
              </w:rPr>
            </w:pPr>
            <w:r w:rsidRPr="002A04BF">
              <w:rPr>
                <w:rFonts w:cs="Times New Roman"/>
                <w:b/>
                <w:sz w:val="20"/>
                <w:szCs w:val="18"/>
              </w:rPr>
              <w:t>Državni proračun (EUR)</w:t>
            </w:r>
          </w:p>
        </w:tc>
        <w:tc>
          <w:tcPr>
            <w:tcW w:w="1016" w:type="pct"/>
            <w:vAlign w:val="center"/>
          </w:tcPr>
          <w:p w14:paraId="2B1FC792" w14:textId="77777777" w:rsidR="00F710F0" w:rsidRPr="002A04BF" w:rsidRDefault="00F710F0" w:rsidP="00D36147">
            <w:pPr>
              <w:spacing w:line="276" w:lineRule="auto"/>
              <w:jc w:val="center"/>
              <w:rPr>
                <w:rFonts w:cs="Times New Roman"/>
                <w:b/>
                <w:sz w:val="20"/>
                <w:szCs w:val="18"/>
              </w:rPr>
            </w:pPr>
            <w:r w:rsidRPr="002A04BF">
              <w:rPr>
                <w:rFonts w:cs="Times New Roman"/>
                <w:b/>
                <w:sz w:val="20"/>
                <w:szCs w:val="18"/>
              </w:rPr>
              <w:t>EU financiranje (EUR)</w:t>
            </w:r>
          </w:p>
        </w:tc>
        <w:tc>
          <w:tcPr>
            <w:tcW w:w="1014" w:type="pct"/>
            <w:vAlign w:val="center"/>
          </w:tcPr>
          <w:p w14:paraId="7D37ED39" w14:textId="77777777" w:rsidR="00F710F0" w:rsidRPr="002A04BF" w:rsidRDefault="00F710F0" w:rsidP="00D36147">
            <w:pPr>
              <w:spacing w:line="276" w:lineRule="auto"/>
              <w:jc w:val="center"/>
              <w:rPr>
                <w:rFonts w:cs="Times New Roman"/>
                <w:b/>
                <w:sz w:val="20"/>
                <w:szCs w:val="18"/>
              </w:rPr>
            </w:pPr>
            <w:r w:rsidRPr="002A04BF">
              <w:rPr>
                <w:rFonts w:cs="Times New Roman"/>
                <w:b/>
                <w:sz w:val="20"/>
                <w:szCs w:val="18"/>
              </w:rPr>
              <w:t>Drugi izvori (EUR)</w:t>
            </w:r>
          </w:p>
        </w:tc>
      </w:tr>
      <w:tr w:rsidR="00F710F0" w:rsidRPr="002A04BF" w14:paraId="1DED4FC6" w14:textId="77777777" w:rsidTr="00035F44">
        <w:tc>
          <w:tcPr>
            <w:tcW w:w="1953" w:type="pct"/>
            <w:vMerge/>
            <w:shd w:val="clear" w:color="auto" w:fill="F2F2F2" w:themeFill="background1" w:themeFillShade="F2"/>
            <w:vAlign w:val="center"/>
          </w:tcPr>
          <w:p w14:paraId="12893195" w14:textId="77777777" w:rsidR="00F710F0" w:rsidRPr="002A04BF" w:rsidRDefault="00F710F0" w:rsidP="00D36147">
            <w:pPr>
              <w:spacing w:line="276" w:lineRule="auto"/>
              <w:rPr>
                <w:rFonts w:cs="Times New Roman"/>
                <w:b/>
                <w:sz w:val="20"/>
                <w:szCs w:val="18"/>
              </w:rPr>
            </w:pPr>
          </w:p>
        </w:tc>
        <w:tc>
          <w:tcPr>
            <w:tcW w:w="1017" w:type="pct"/>
            <w:vAlign w:val="center"/>
          </w:tcPr>
          <w:p w14:paraId="0432D09A" w14:textId="7DA63F9A" w:rsidR="00F710F0" w:rsidRPr="002A04BF" w:rsidRDefault="00A0675B" w:rsidP="00D36147">
            <w:pPr>
              <w:spacing w:line="276" w:lineRule="auto"/>
              <w:jc w:val="center"/>
              <w:rPr>
                <w:rFonts w:cs="Times New Roman"/>
                <w:bCs/>
                <w:sz w:val="20"/>
                <w:szCs w:val="18"/>
              </w:rPr>
            </w:pPr>
            <w:r w:rsidRPr="002A04BF">
              <w:rPr>
                <w:rFonts w:cs="Times New Roman"/>
                <w:bCs/>
                <w:sz w:val="20"/>
                <w:szCs w:val="18"/>
              </w:rPr>
              <w:t xml:space="preserve">A761016 - </w:t>
            </w:r>
            <w:r w:rsidR="00F710F0" w:rsidRPr="002A04BF">
              <w:rPr>
                <w:rFonts w:cs="Times New Roman"/>
                <w:bCs/>
                <w:sz w:val="20"/>
                <w:szCs w:val="18"/>
              </w:rPr>
              <w:t>Administracija i</w:t>
            </w:r>
            <w:r w:rsidRPr="002A04BF">
              <w:rPr>
                <w:rFonts w:cs="Times New Roman"/>
                <w:bCs/>
                <w:sz w:val="20"/>
                <w:szCs w:val="18"/>
              </w:rPr>
              <w:t xml:space="preserve"> upravljanje</w:t>
            </w:r>
          </w:p>
          <w:p w14:paraId="343FEE28" w14:textId="69327B85" w:rsidR="00A0675B" w:rsidRPr="002A04BF" w:rsidRDefault="00A0675B" w:rsidP="00D36147">
            <w:pPr>
              <w:spacing w:line="276" w:lineRule="auto"/>
              <w:jc w:val="center"/>
              <w:rPr>
                <w:rFonts w:cs="Times New Roman"/>
                <w:b/>
                <w:bCs/>
                <w:color w:val="FF0000"/>
                <w:sz w:val="20"/>
                <w:szCs w:val="18"/>
              </w:rPr>
            </w:pPr>
            <w:r w:rsidRPr="002A04BF">
              <w:rPr>
                <w:rFonts w:cs="Times New Roman"/>
                <w:b/>
                <w:bCs/>
                <w:sz w:val="20"/>
                <w:szCs w:val="18"/>
              </w:rPr>
              <w:t>0,00</w:t>
            </w:r>
          </w:p>
        </w:tc>
        <w:tc>
          <w:tcPr>
            <w:tcW w:w="1016" w:type="pct"/>
            <w:vAlign w:val="center"/>
          </w:tcPr>
          <w:p w14:paraId="13A043E2" w14:textId="77777777" w:rsidR="00F710F0" w:rsidRPr="002A04BF" w:rsidRDefault="00F710F0" w:rsidP="00D36147">
            <w:pPr>
              <w:spacing w:line="276" w:lineRule="auto"/>
              <w:jc w:val="center"/>
              <w:rPr>
                <w:rFonts w:cs="Times New Roman"/>
                <w:bCs/>
                <w:sz w:val="20"/>
                <w:szCs w:val="18"/>
              </w:rPr>
            </w:pPr>
            <w:r w:rsidRPr="002A04BF">
              <w:rPr>
                <w:rFonts w:cs="Times New Roman"/>
                <w:bCs/>
                <w:sz w:val="20"/>
                <w:szCs w:val="18"/>
              </w:rPr>
              <w:t>0,00</w:t>
            </w:r>
          </w:p>
        </w:tc>
        <w:tc>
          <w:tcPr>
            <w:tcW w:w="1014" w:type="pct"/>
            <w:vAlign w:val="center"/>
          </w:tcPr>
          <w:p w14:paraId="0658F64B" w14:textId="77777777" w:rsidR="00F710F0" w:rsidRPr="002A04BF" w:rsidRDefault="00F710F0" w:rsidP="00D36147">
            <w:pPr>
              <w:spacing w:line="276" w:lineRule="auto"/>
              <w:jc w:val="center"/>
              <w:rPr>
                <w:rFonts w:cs="Times New Roman"/>
                <w:bCs/>
                <w:sz w:val="20"/>
                <w:szCs w:val="18"/>
              </w:rPr>
            </w:pPr>
            <w:r w:rsidRPr="002A04BF">
              <w:rPr>
                <w:rFonts w:cs="Times New Roman"/>
                <w:bCs/>
                <w:sz w:val="20"/>
                <w:szCs w:val="18"/>
              </w:rPr>
              <w:t xml:space="preserve">0,00 </w:t>
            </w:r>
          </w:p>
        </w:tc>
      </w:tr>
      <w:tr w:rsidR="00F710F0" w:rsidRPr="002A04BF" w14:paraId="0DF7B00E" w14:textId="77777777" w:rsidTr="00035F44">
        <w:trPr>
          <w:trHeight w:val="328"/>
        </w:trPr>
        <w:tc>
          <w:tcPr>
            <w:tcW w:w="1953" w:type="pct"/>
            <w:shd w:val="clear" w:color="auto" w:fill="F2F2F2" w:themeFill="background1" w:themeFillShade="F2"/>
            <w:vAlign w:val="center"/>
          </w:tcPr>
          <w:p w14:paraId="341A1F12" w14:textId="6B4AE349" w:rsidR="00F710F0" w:rsidRPr="002A04BF" w:rsidRDefault="00F710F0" w:rsidP="004A3B23">
            <w:pPr>
              <w:spacing w:line="276" w:lineRule="auto"/>
              <w:rPr>
                <w:rFonts w:cs="Times New Roman"/>
                <w:sz w:val="20"/>
                <w:szCs w:val="18"/>
              </w:rPr>
            </w:pPr>
            <w:r w:rsidRPr="002A04BF">
              <w:rPr>
                <w:rFonts w:cs="Times New Roman"/>
                <w:sz w:val="20"/>
                <w:szCs w:val="18"/>
              </w:rPr>
              <w:t>ROK PROVEDBE AKTIVNOSTI</w:t>
            </w:r>
          </w:p>
        </w:tc>
        <w:tc>
          <w:tcPr>
            <w:tcW w:w="3047" w:type="pct"/>
            <w:gridSpan w:val="3"/>
            <w:vAlign w:val="center"/>
          </w:tcPr>
          <w:p w14:paraId="6926BB98" w14:textId="77777777" w:rsidR="00F710F0" w:rsidRPr="002A04BF" w:rsidRDefault="00F710F0" w:rsidP="00D36147">
            <w:pPr>
              <w:spacing w:line="276" w:lineRule="auto"/>
              <w:rPr>
                <w:rFonts w:cs="Times New Roman"/>
                <w:sz w:val="20"/>
                <w:szCs w:val="18"/>
              </w:rPr>
            </w:pPr>
            <w:r w:rsidRPr="002A04BF">
              <w:rPr>
                <w:rFonts w:cs="Times New Roman"/>
                <w:sz w:val="20"/>
                <w:szCs w:val="18"/>
              </w:rPr>
              <w:t>IV. kvartal 2025.</w:t>
            </w:r>
          </w:p>
        </w:tc>
      </w:tr>
      <w:bookmarkEnd w:id="44"/>
    </w:tbl>
    <w:p w14:paraId="43FFA939" w14:textId="77777777" w:rsidR="00FE037F" w:rsidRPr="00E63507" w:rsidRDefault="00FE037F" w:rsidP="004A3B23">
      <w:pPr>
        <w:spacing w:after="0" w:line="276" w:lineRule="auto"/>
        <w:jc w:val="both"/>
        <w:rPr>
          <w:rFonts w:cs="Times New Roman"/>
          <w:i/>
          <w:iCs/>
          <w:szCs w:val="24"/>
        </w:rPr>
      </w:pPr>
    </w:p>
    <w:p w14:paraId="0C974701" w14:textId="6DE71520" w:rsidR="00FE037F" w:rsidRPr="00E63507" w:rsidRDefault="00FE037F" w:rsidP="00D36147">
      <w:pPr>
        <w:spacing w:after="0" w:line="276" w:lineRule="auto"/>
        <w:jc w:val="both"/>
        <w:rPr>
          <w:rFonts w:cs="Times New Roman"/>
          <w:i/>
          <w:iCs/>
          <w:szCs w:val="24"/>
        </w:rPr>
      </w:pPr>
      <w:r w:rsidRPr="00E63507">
        <w:rPr>
          <w:rFonts w:cs="Times New Roman"/>
          <w:i/>
          <w:iCs/>
          <w:szCs w:val="24"/>
        </w:rPr>
        <w:t xml:space="preserve">Aktivnost 3.3.2. </w:t>
      </w:r>
      <w:bookmarkStart w:id="45" w:name="_Hlk164172353"/>
      <w:r w:rsidRPr="00E63507">
        <w:rPr>
          <w:rFonts w:cs="Times New Roman"/>
          <w:i/>
          <w:iCs/>
          <w:szCs w:val="24"/>
        </w:rPr>
        <w:t>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autonomije nacionalnih manjina</w:t>
      </w:r>
    </w:p>
    <w:p w14:paraId="228B98ED" w14:textId="77777777" w:rsidR="00FE037F" w:rsidRDefault="00FE037F" w:rsidP="00D36147">
      <w:pPr>
        <w:spacing w:after="0" w:line="276" w:lineRule="auto"/>
        <w:jc w:val="both"/>
        <w:rPr>
          <w:rFonts w:cs="Times New Roman"/>
          <w:i/>
          <w:iCs/>
          <w:szCs w:val="24"/>
        </w:rPr>
      </w:pPr>
      <w:r w:rsidRPr="00E63507">
        <w:rPr>
          <w:rFonts w:cs="Times New Roman"/>
          <w:i/>
          <w:iCs/>
          <w:szCs w:val="24"/>
        </w:rPr>
        <w:t xml:space="preserve">Nositelj provedbe: Savjet za nacionalne manjine </w:t>
      </w:r>
    </w:p>
    <w:p w14:paraId="11379BDF" w14:textId="77777777" w:rsidR="00D36147" w:rsidRPr="00E63507" w:rsidRDefault="00D36147" w:rsidP="00D36147">
      <w:pPr>
        <w:spacing w:after="0" w:line="276" w:lineRule="auto"/>
        <w:jc w:val="both"/>
        <w:rPr>
          <w:rFonts w:cs="Times New Roman"/>
          <w:i/>
          <w:iCs/>
          <w:szCs w:val="24"/>
        </w:rPr>
      </w:pPr>
    </w:p>
    <w:p w14:paraId="32117A97" w14:textId="43D12204" w:rsidR="008C2E70" w:rsidRDefault="008C2E70" w:rsidP="00D36147">
      <w:pPr>
        <w:spacing w:after="0" w:line="276" w:lineRule="auto"/>
        <w:jc w:val="both"/>
        <w:rPr>
          <w:rFonts w:cs="Times New Roman"/>
          <w:color w:val="000000"/>
          <w:szCs w:val="24"/>
        </w:rPr>
      </w:pPr>
      <w:r w:rsidRPr="004A3B23">
        <w:rPr>
          <w:rFonts w:cs="Times New Roman"/>
          <w:color w:val="000000"/>
          <w:szCs w:val="24"/>
        </w:rPr>
        <w:t xml:space="preserve">Savjet za nacionalne </w:t>
      </w:r>
      <w:r w:rsidR="005A314D" w:rsidRPr="004A3B23">
        <w:rPr>
          <w:rFonts w:cs="Times New Roman"/>
          <w:color w:val="000000"/>
          <w:szCs w:val="24"/>
        </w:rPr>
        <w:t xml:space="preserve">manjine </w:t>
      </w:r>
      <w:r w:rsidRPr="00D36147">
        <w:rPr>
          <w:rFonts w:cs="Times New Roman"/>
          <w:color w:val="000000"/>
          <w:szCs w:val="24"/>
        </w:rPr>
        <w:t>raspodjeljuje proračunska sredstva udrugama i ustanovama nacionalnih manjina za programe kulturne autonomije i programe stvaranja pretpostavki za ostvarivanje kulturne autonomije romske nacionalne manjine jedinicama lokalne i područne (regionalne) samouprave.</w:t>
      </w:r>
    </w:p>
    <w:p w14:paraId="1D63726F" w14:textId="77777777" w:rsidR="00D36147" w:rsidRPr="00D36147" w:rsidRDefault="00D36147" w:rsidP="00D36147">
      <w:pPr>
        <w:spacing w:after="0" w:line="276" w:lineRule="auto"/>
        <w:jc w:val="both"/>
        <w:rPr>
          <w:rFonts w:cs="Times New Roman"/>
          <w:color w:val="000000"/>
          <w:szCs w:val="24"/>
        </w:rPr>
      </w:pPr>
    </w:p>
    <w:p w14:paraId="5207D0A2" w14:textId="68336C20" w:rsidR="008C2E70" w:rsidRDefault="008C2E70" w:rsidP="00D36147">
      <w:pPr>
        <w:widowControl w:val="0"/>
        <w:tabs>
          <w:tab w:val="left" w:pos="115"/>
          <w:tab w:val="left" w:pos="264"/>
          <w:tab w:val="left" w:pos="567"/>
        </w:tabs>
        <w:spacing w:after="0" w:line="276" w:lineRule="auto"/>
        <w:jc w:val="both"/>
        <w:rPr>
          <w:rFonts w:cs="Times New Roman"/>
          <w:color w:val="000000"/>
          <w:szCs w:val="24"/>
          <w:lang w:bidi="hr-HR"/>
        </w:rPr>
      </w:pPr>
      <w:r w:rsidRPr="00D36147">
        <w:rPr>
          <w:rFonts w:cs="Times New Roman"/>
          <w:bCs/>
          <w:color w:val="000000"/>
          <w:szCs w:val="24"/>
        </w:rPr>
        <w:t>U pogledu</w:t>
      </w:r>
      <w:r w:rsidR="00340D07" w:rsidRPr="00D36147">
        <w:rPr>
          <w:rFonts w:cs="Times New Roman"/>
          <w:bCs/>
          <w:color w:val="000000"/>
          <w:szCs w:val="24"/>
        </w:rPr>
        <w:t xml:space="preserve"> </w:t>
      </w:r>
      <w:r w:rsidRPr="00D36147">
        <w:rPr>
          <w:rFonts w:cs="Times New Roman"/>
          <w:bCs/>
          <w:color w:val="000000"/>
          <w:szCs w:val="24"/>
        </w:rPr>
        <w:t>programa posvećenih izvornoj romskoj kulturi, jeziku, tradicijskim</w:t>
      </w:r>
      <w:r w:rsidR="00807FF5" w:rsidRPr="00D36147">
        <w:rPr>
          <w:rFonts w:cs="Times New Roman"/>
          <w:bCs/>
          <w:color w:val="000000"/>
          <w:szCs w:val="24"/>
        </w:rPr>
        <w:t xml:space="preserve"> </w:t>
      </w:r>
      <w:r w:rsidRPr="00D36147">
        <w:rPr>
          <w:rFonts w:cs="Times New Roman"/>
          <w:bCs/>
          <w:color w:val="000000"/>
          <w:szCs w:val="24"/>
        </w:rPr>
        <w:t>običajima i umjetničkom stvaralaštvu te sakupljanju i objavljivanju romske povijesne, književne i kulturne građe (na jezicima kojim se služe Romi u Republici Hrvatskoj i na hrvatskom jeziku)</w:t>
      </w:r>
      <w:r w:rsidR="0046652E">
        <w:rPr>
          <w:rFonts w:cs="Times New Roman"/>
          <w:bCs/>
          <w:color w:val="000000"/>
          <w:szCs w:val="24"/>
        </w:rPr>
        <w:t>,</w:t>
      </w:r>
      <w:r w:rsidRPr="00D36147">
        <w:rPr>
          <w:rFonts w:cs="Times New Roman"/>
          <w:bCs/>
          <w:color w:val="000000"/>
          <w:szCs w:val="24"/>
        </w:rPr>
        <w:t xml:space="preserve"> Savjet </w:t>
      </w:r>
      <w:r w:rsidR="00A82F9C" w:rsidRPr="00D36147">
        <w:rPr>
          <w:rFonts w:cs="Times New Roman"/>
          <w:bCs/>
          <w:color w:val="000000"/>
          <w:szCs w:val="24"/>
        </w:rPr>
        <w:t xml:space="preserve">za nacionalne manjine </w:t>
      </w:r>
      <w:r w:rsidRPr="00D36147">
        <w:rPr>
          <w:rFonts w:cs="Times New Roman"/>
          <w:bCs/>
          <w:color w:val="000000"/>
          <w:szCs w:val="24"/>
        </w:rPr>
        <w:t>provodi aktivnost na način da sufinancira</w:t>
      </w:r>
      <w:r w:rsidR="00A82F9C" w:rsidRPr="00D36147">
        <w:rPr>
          <w:rFonts w:cs="Times New Roman"/>
          <w:color w:val="000000"/>
        </w:rPr>
        <w:t xml:space="preserve"> </w:t>
      </w:r>
      <w:r w:rsidRPr="00D36147">
        <w:rPr>
          <w:rFonts w:cs="Times New Roman"/>
          <w:color w:val="000000"/>
        </w:rPr>
        <w:t>programe kulturne autonomije udruga romske nacionalne manjine koji su posvećeni izvornoj romskoj kulturi, jeziku, tradicijskim običajima i umjetničkom stvaralaštvu te njegovanju kulturne baštine Roma i njihovog jezičnog identiteta, a koji pripadnici istovremeno integracijom u društvo daju doprinos kulturnom i društvenom razvoju Republike Hrvatske.</w:t>
      </w:r>
      <w:r w:rsidR="00A82F9C" w:rsidRPr="00D36147">
        <w:rPr>
          <w:rFonts w:cs="Times New Roman"/>
          <w:color w:val="000000"/>
          <w:szCs w:val="24"/>
        </w:rPr>
        <w:t xml:space="preserve"> </w:t>
      </w:r>
      <w:r w:rsidRPr="00D36147">
        <w:rPr>
          <w:rFonts w:cs="Times New Roman"/>
          <w:color w:val="000000"/>
          <w:szCs w:val="24"/>
        </w:rPr>
        <w:t>Odabir sufinanciranih programa uvjetovan je njihovom kvalitetom, brojem članova udruge i ustanove, dužinom djelovanja, ostvarivanjem značajnih rezultata u očuvanju romskog kulturnog identiteta s ciljem motiviranja i poticanja pripadnika na tolerantno i usklađeno djelovanje unutar svoje manjine i same zajednice kao cjeline te na opravdano i namjensko korištenje sredstava.</w:t>
      </w:r>
      <w:r w:rsidR="00C30741" w:rsidRPr="00D36147">
        <w:rPr>
          <w:rFonts w:cs="Times New Roman"/>
          <w:color w:val="000000"/>
          <w:szCs w:val="24"/>
        </w:rPr>
        <w:t xml:space="preserve"> </w:t>
      </w:r>
      <w:r w:rsidRPr="00D36147">
        <w:rPr>
          <w:rFonts w:cs="Times New Roman"/>
          <w:color w:val="000000"/>
          <w:szCs w:val="24"/>
          <w:lang w:bidi="hr-HR"/>
        </w:rPr>
        <w:t>Savjet</w:t>
      </w:r>
      <w:r w:rsidR="00A82F9C" w:rsidRPr="00D36147">
        <w:rPr>
          <w:rFonts w:cs="Times New Roman"/>
          <w:color w:val="000000"/>
          <w:szCs w:val="24"/>
          <w:lang w:bidi="hr-HR"/>
        </w:rPr>
        <w:t xml:space="preserve"> za nacionalne manjine</w:t>
      </w:r>
      <w:r w:rsidRPr="00D36147">
        <w:rPr>
          <w:rFonts w:cs="Times New Roman"/>
          <w:color w:val="000000"/>
          <w:szCs w:val="24"/>
          <w:lang w:bidi="hr-HR"/>
        </w:rPr>
        <w:t xml:space="preserve"> na godišnjoj razini donosi odluku kojom raspoređuje sredstva koja se osiguravaju u </w:t>
      </w:r>
      <w:r w:rsidR="00CC3AB1">
        <w:rPr>
          <w:rFonts w:cs="Times New Roman"/>
          <w:color w:val="000000"/>
          <w:szCs w:val="24"/>
          <w:lang w:bidi="hr-HR"/>
        </w:rPr>
        <w:t>d</w:t>
      </w:r>
      <w:r w:rsidRPr="00D36147">
        <w:rPr>
          <w:rFonts w:cs="Times New Roman"/>
          <w:color w:val="000000"/>
          <w:szCs w:val="24"/>
          <w:lang w:bidi="hr-HR"/>
        </w:rPr>
        <w:t>ržavnom proračunu Republike Hrvatske za potrebe nacionalnih manjina.</w:t>
      </w:r>
      <w:r w:rsidR="00A82F9C" w:rsidRPr="00D36147">
        <w:rPr>
          <w:rFonts w:cs="Times New Roman"/>
          <w:color w:val="000000"/>
          <w:szCs w:val="24"/>
        </w:rPr>
        <w:t xml:space="preserve"> </w:t>
      </w:r>
      <w:r w:rsidRPr="00D36147">
        <w:rPr>
          <w:rFonts w:cs="Times New Roman"/>
          <w:color w:val="000000"/>
          <w:szCs w:val="24"/>
        </w:rPr>
        <w:t xml:space="preserve">Za realizaciju navedenih programa Odlukom o rasporedu sredstava koja se u </w:t>
      </w:r>
      <w:r w:rsidR="00CC3AB1">
        <w:rPr>
          <w:rFonts w:cs="Times New Roman"/>
          <w:color w:val="000000"/>
          <w:szCs w:val="24"/>
        </w:rPr>
        <w:t>d</w:t>
      </w:r>
      <w:r w:rsidRPr="00D36147">
        <w:rPr>
          <w:rFonts w:cs="Times New Roman"/>
          <w:color w:val="000000"/>
          <w:szCs w:val="24"/>
        </w:rPr>
        <w:t xml:space="preserve">ržavnom proračunu Republike Hrvatske osiguravaju za potrebe nacionalnih manjina u 2023. godini („Narodne novine“, broj 42/23) odobren je iznos od </w:t>
      </w:r>
      <w:r w:rsidRPr="00D36147">
        <w:rPr>
          <w:rFonts w:cs="Times New Roman"/>
          <w:szCs w:val="24"/>
        </w:rPr>
        <w:t>7.764.846 EUR što je za 20,6 % više u odnosu na 2022. godinu.</w:t>
      </w:r>
      <w:r w:rsidR="00A82F9C" w:rsidRPr="00D36147">
        <w:rPr>
          <w:rFonts w:cs="Times New Roman"/>
          <w:color w:val="000000"/>
          <w:szCs w:val="24"/>
          <w:lang w:bidi="hr-HR"/>
        </w:rPr>
        <w:t xml:space="preserve"> </w:t>
      </w:r>
      <w:r w:rsidRPr="00D36147">
        <w:rPr>
          <w:rFonts w:cs="Times New Roman"/>
          <w:color w:val="000000"/>
          <w:szCs w:val="24"/>
          <w:lang w:bidi="hr-HR"/>
        </w:rPr>
        <w:lastRenderedPageBreak/>
        <w:t xml:space="preserve">Iznos sredstava koja se raspodjeljuju za programe kulturne autonomije romske nacionalne manjine ovisi o broju odobrenih programa nakon što se izvrše prijave prijedloga programa po objavljenom Javnom pozivu. </w:t>
      </w:r>
    </w:p>
    <w:p w14:paraId="32CD7E8B" w14:textId="77777777" w:rsidR="0029699C" w:rsidRPr="00D36147" w:rsidRDefault="0029699C" w:rsidP="00D36147">
      <w:pPr>
        <w:widowControl w:val="0"/>
        <w:tabs>
          <w:tab w:val="left" w:pos="115"/>
          <w:tab w:val="left" w:pos="264"/>
          <w:tab w:val="left" w:pos="567"/>
        </w:tabs>
        <w:spacing w:after="0" w:line="276" w:lineRule="auto"/>
        <w:jc w:val="both"/>
        <w:rPr>
          <w:rFonts w:cs="Times New Roman"/>
          <w:color w:val="000000"/>
          <w:szCs w:val="24"/>
          <w:lang w:bidi="hr-HR"/>
        </w:rPr>
      </w:pPr>
    </w:p>
    <w:p w14:paraId="10DBBCC2" w14:textId="17C7F7B8" w:rsidR="008C2E70" w:rsidRDefault="008C2E70" w:rsidP="00D36147">
      <w:pPr>
        <w:pStyle w:val="NormalWeb"/>
        <w:spacing w:before="0" w:beforeAutospacing="0" w:after="0" w:afterAutospacing="0" w:line="276" w:lineRule="auto"/>
        <w:jc w:val="both"/>
        <w:rPr>
          <w:color w:val="000000"/>
        </w:rPr>
      </w:pPr>
      <w:r w:rsidRPr="00E63507">
        <w:rPr>
          <w:color w:val="000000"/>
        </w:rPr>
        <w:t>Savjet</w:t>
      </w:r>
      <w:r w:rsidR="00CE2148" w:rsidRPr="00E63507">
        <w:rPr>
          <w:color w:val="000000"/>
        </w:rPr>
        <w:t xml:space="preserve"> za nacionalne manjine</w:t>
      </w:r>
      <w:r w:rsidRPr="00E63507">
        <w:rPr>
          <w:color w:val="000000"/>
        </w:rPr>
        <w:t xml:space="preserve"> je u 2023. godini sklopio ukupno deset ugovora o financijskoj potpori programa udruge iz sredstava Državnog proračuna za 2023. godinu s predstavnicima udruga i/ili ustanova pripadnika romske nacionalne manjine</w:t>
      </w:r>
      <w:r w:rsidR="0046652E">
        <w:rPr>
          <w:color w:val="000000"/>
        </w:rPr>
        <w:t>,</w:t>
      </w:r>
      <w:r w:rsidRPr="00E63507">
        <w:rPr>
          <w:color w:val="000000"/>
        </w:rPr>
        <w:t xml:space="preserve"> što je četiri ugovora više u odnosu na 2022. godinu kada ih je ukupno zaključeno šest</w:t>
      </w:r>
      <w:r w:rsidR="00C30741" w:rsidRPr="00E63507">
        <w:rPr>
          <w:color w:val="000000"/>
        </w:rPr>
        <w:t>.</w:t>
      </w:r>
    </w:p>
    <w:p w14:paraId="0B29DD8D" w14:textId="77777777" w:rsidR="00D36147" w:rsidRPr="00E63507" w:rsidRDefault="00D36147" w:rsidP="00D36147">
      <w:pPr>
        <w:pStyle w:val="NormalWeb"/>
        <w:spacing w:before="0" w:beforeAutospacing="0" w:after="0" w:afterAutospacing="0" w:line="276" w:lineRule="auto"/>
        <w:jc w:val="both"/>
        <w:rPr>
          <w:color w:val="000000"/>
        </w:rPr>
      </w:pPr>
    </w:p>
    <w:p w14:paraId="58E51326" w14:textId="286E12F1" w:rsidR="008C2E70" w:rsidRDefault="008C2E70" w:rsidP="00D36147">
      <w:pPr>
        <w:pStyle w:val="NormalWeb"/>
        <w:spacing w:before="0" w:beforeAutospacing="0" w:after="0" w:afterAutospacing="0" w:line="276" w:lineRule="auto"/>
        <w:jc w:val="both"/>
      </w:pPr>
      <w:r w:rsidRPr="00E63507">
        <w:t>Udrugama i/ili ustanovama romske nacionalne manjine Odlukom o rasporedu sredstava koja se u Državnom proračunu Republike Hrvatske osiguravaju za potrebe nacionalnih manjina u 2023. godini za sufinanciranje programa kulturne autonomije raspoređena su sredstva u ukupnom iznosu od 174.000 EUR, dok su u 2022. godini bila osigurana sredstva u ukupnom iznosu od 133.519 EUR. U odnosu na 2022. godinu sredstva su u 2023. godini povećana za 30,3</w:t>
      </w:r>
      <w:r w:rsidR="00CE2148" w:rsidRPr="00E63507">
        <w:t xml:space="preserve"> </w:t>
      </w:r>
      <w:r w:rsidRPr="00E63507">
        <w:t>%.</w:t>
      </w:r>
    </w:p>
    <w:p w14:paraId="602519CD" w14:textId="77777777" w:rsidR="00D36147" w:rsidRPr="00E63507" w:rsidRDefault="00D36147" w:rsidP="00D36147">
      <w:pPr>
        <w:pStyle w:val="NormalWeb"/>
        <w:spacing w:before="0" w:beforeAutospacing="0" w:after="0" w:afterAutospacing="0" w:line="276" w:lineRule="auto"/>
        <w:jc w:val="both"/>
        <w:rPr>
          <w:color w:val="000000"/>
        </w:rPr>
      </w:pPr>
    </w:p>
    <w:p w14:paraId="2C992504" w14:textId="3DF2D12A" w:rsidR="00B00EEB" w:rsidRDefault="008C2E70" w:rsidP="00D36147">
      <w:pPr>
        <w:spacing w:after="0" w:line="276" w:lineRule="auto"/>
        <w:jc w:val="both"/>
        <w:rPr>
          <w:rFonts w:cs="Times New Roman"/>
          <w:color w:val="000000"/>
          <w:szCs w:val="24"/>
        </w:rPr>
      </w:pPr>
      <w:r w:rsidRPr="004A3B23">
        <w:rPr>
          <w:rFonts w:cs="Times New Roman"/>
          <w:color w:val="000000"/>
          <w:szCs w:val="24"/>
        </w:rPr>
        <w:t>Nastavno se daje tablični prikaz doznačenih sredstava iz Državnog proračuna za 2023. godinu putem Savjeta</w:t>
      </w:r>
      <w:r w:rsidR="00CE2148" w:rsidRPr="00D36147">
        <w:rPr>
          <w:rFonts w:cs="Times New Roman"/>
          <w:color w:val="000000"/>
          <w:szCs w:val="24"/>
        </w:rPr>
        <w:t xml:space="preserve"> za nacionalne manjine</w:t>
      </w:r>
      <w:r w:rsidRPr="00D36147">
        <w:rPr>
          <w:rFonts w:cs="Times New Roman"/>
          <w:color w:val="000000"/>
          <w:szCs w:val="24"/>
        </w:rPr>
        <w:t xml:space="preserve"> sljedećim udrugama i/ili ustanovama romske nacionalne manjine za sufinanciranje po programima izdavaštva, informiranja, kulturnog amaterizma i kulturnih manifestacija:</w:t>
      </w:r>
    </w:p>
    <w:p w14:paraId="0A5BB46D" w14:textId="77777777" w:rsidR="00D36147" w:rsidRPr="00D36147" w:rsidRDefault="00D36147" w:rsidP="00D36147">
      <w:pPr>
        <w:spacing w:after="0" w:line="276" w:lineRule="auto"/>
        <w:jc w:val="both"/>
        <w:rPr>
          <w:rFonts w:cs="Times New Roman"/>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9"/>
        <w:gridCol w:w="1533"/>
      </w:tblGrid>
      <w:tr w:rsidR="00BC528D" w:rsidRPr="002A04BF" w14:paraId="6DF7B732" w14:textId="77777777" w:rsidTr="00CA40F2">
        <w:trPr>
          <w:trHeight w:val="255"/>
        </w:trPr>
        <w:tc>
          <w:tcPr>
            <w:tcW w:w="5000" w:type="pct"/>
            <w:gridSpan w:val="2"/>
            <w:shd w:val="clear" w:color="auto" w:fill="A6A6A6" w:themeFill="background1" w:themeFillShade="A6"/>
          </w:tcPr>
          <w:bookmarkEnd w:id="45"/>
          <w:p w14:paraId="225690A4" w14:textId="1DC60921" w:rsidR="00BC528D" w:rsidRPr="002A04BF" w:rsidRDefault="00BC528D" w:rsidP="004A3B23">
            <w:pPr>
              <w:spacing w:after="0" w:line="276" w:lineRule="auto"/>
              <w:jc w:val="center"/>
              <w:rPr>
                <w:rFonts w:eastAsia="Times New Roman" w:cs="Times New Roman"/>
                <w:b/>
                <w:bCs/>
                <w:sz w:val="20"/>
                <w:szCs w:val="20"/>
                <w:lang w:eastAsia="hr-HR"/>
              </w:rPr>
            </w:pPr>
            <w:r w:rsidRPr="002A04BF">
              <w:rPr>
                <w:rFonts w:eastAsia="Times New Roman" w:cs="Times New Roman"/>
                <w:b/>
                <w:bCs/>
                <w:sz w:val="20"/>
                <w:szCs w:val="20"/>
                <w:lang w:eastAsia="hr-HR"/>
              </w:rPr>
              <w:t>X. ROMI</w:t>
            </w:r>
          </w:p>
        </w:tc>
      </w:tr>
      <w:tr w:rsidR="00BC528D" w:rsidRPr="002A04BF" w14:paraId="47CC9651" w14:textId="77777777" w:rsidTr="00CA40F2">
        <w:trPr>
          <w:trHeight w:val="340"/>
        </w:trPr>
        <w:tc>
          <w:tcPr>
            <w:tcW w:w="4154" w:type="pct"/>
            <w:shd w:val="clear" w:color="auto" w:fill="D9D9D9"/>
            <w:vAlign w:val="center"/>
          </w:tcPr>
          <w:p w14:paraId="3D30F009" w14:textId="6C52CA04" w:rsidR="00BC528D" w:rsidRPr="002A04BF" w:rsidRDefault="00BC528D" w:rsidP="004A3B23">
            <w:pPr>
              <w:spacing w:after="0" w:line="276" w:lineRule="auto"/>
              <w:rPr>
                <w:rFonts w:eastAsia="Times New Roman" w:cs="Times New Roman"/>
                <w:b/>
                <w:bCs/>
                <w:sz w:val="20"/>
                <w:szCs w:val="20"/>
                <w:lang w:eastAsia="hr-HR"/>
              </w:rPr>
            </w:pPr>
            <w:r w:rsidRPr="002A04BF">
              <w:rPr>
                <w:rFonts w:eastAsia="Times New Roman" w:cs="Times New Roman"/>
                <w:b/>
                <w:bCs/>
                <w:sz w:val="20"/>
                <w:szCs w:val="20"/>
                <w:lang w:eastAsia="hr-HR"/>
              </w:rPr>
              <w:t>Medijski informativni centar, Zagreb</w:t>
            </w:r>
          </w:p>
        </w:tc>
        <w:tc>
          <w:tcPr>
            <w:tcW w:w="846" w:type="pct"/>
            <w:shd w:val="clear" w:color="auto" w:fill="D9D9D9"/>
            <w:vAlign w:val="center"/>
          </w:tcPr>
          <w:p w14:paraId="197565BC" w14:textId="537516D3" w:rsidR="00BC528D" w:rsidRPr="002A04BF" w:rsidRDefault="00B00EEB" w:rsidP="00D36147">
            <w:pPr>
              <w:spacing w:after="0" w:line="276" w:lineRule="auto"/>
              <w:jc w:val="center"/>
              <w:rPr>
                <w:rFonts w:eastAsia="Times New Roman" w:cs="Times New Roman"/>
                <w:b/>
                <w:sz w:val="20"/>
                <w:szCs w:val="20"/>
                <w:lang w:eastAsia="hr-HR"/>
              </w:rPr>
            </w:pPr>
            <w:r w:rsidRPr="002A04BF">
              <w:rPr>
                <w:rFonts w:eastAsia="Times New Roman" w:cs="Times New Roman"/>
                <w:b/>
                <w:sz w:val="20"/>
                <w:szCs w:val="20"/>
                <w:lang w:eastAsia="hr-HR"/>
              </w:rPr>
              <w:t>5.000,00</w:t>
            </w:r>
          </w:p>
        </w:tc>
      </w:tr>
      <w:tr w:rsidR="00B00EEB" w:rsidRPr="002A04BF" w14:paraId="02D46BCE" w14:textId="77777777" w:rsidTr="00CA40F2">
        <w:trPr>
          <w:trHeight w:val="255"/>
        </w:trPr>
        <w:tc>
          <w:tcPr>
            <w:tcW w:w="4154" w:type="pct"/>
            <w:vAlign w:val="center"/>
          </w:tcPr>
          <w:p w14:paraId="7E69023E" w14:textId="3352635E" w:rsidR="00B00EEB" w:rsidRPr="002A04BF" w:rsidRDefault="00B00EEB" w:rsidP="004A3B23">
            <w:pPr>
              <w:spacing w:after="0" w:line="276" w:lineRule="auto"/>
              <w:rPr>
                <w:rFonts w:eastAsia="Times New Roman" w:cs="Times New Roman"/>
                <w:sz w:val="20"/>
                <w:szCs w:val="20"/>
                <w:lang w:eastAsia="hr-HR"/>
              </w:rPr>
            </w:pPr>
            <w:r w:rsidRPr="002A04BF">
              <w:rPr>
                <w:rFonts w:cs="Times New Roman"/>
                <w:bCs/>
                <w:iCs/>
                <w:sz w:val="20"/>
                <w:szCs w:val="20"/>
              </w:rPr>
              <w:t>Izdavaštvo-</w:t>
            </w:r>
            <w:r w:rsidRPr="002A04BF">
              <w:rPr>
                <w:rFonts w:cs="Times New Roman"/>
                <w:color w:val="231F20"/>
                <w:sz w:val="20"/>
                <w:szCs w:val="20"/>
                <w:bdr w:val="none" w:sz="0" w:space="0" w:color="auto" w:frame="1"/>
              </w:rPr>
              <w:t xml:space="preserve"> </w:t>
            </w:r>
            <w:r w:rsidRPr="002A04BF">
              <w:rPr>
                <w:rFonts w:cs="Times New Roman"/>
                <w:bCs/>
                <w:iCs/>
                <w:sz w:val="20"/>
                <w:szCs w:val="20"/>
              </w:rPr>
              <w:t>Sahranite me uzdignute glave (Orhan Memedi), A5, 100 str., naklada: 100</w:t>
            </w:r>
          </w:p>
        </w:tc>
        <w:tc>
          <w:tcPr>
            <w:tcW w:w="846" w:type="pct"/>
            <w:shd w:val="clear" w:color="auto" w:fill="auto"/>
            <w:vAlign w:val="center"/>
            <w:hideMark/>
          </w:tcPr>
          <w:p w14:paraId="1D87EE79" w14:textId="1E9DE366" w:rsidR="00B00EEB" w:rsidRPr="002A04BF" w:rsidRDefault="00B00EEB" w:rsidP="00D36147">
            <w:pPr>
              <w:spacing w:after="0" w:line="276" w:lineRule="auto"/>
              <w:jc w:val="center"/>
              <w:rPr>
                <w:rFonts w:eastAsia="Times New Roman" w:cs="Times New Roman"/>
                <w:sz w:val="20"/>
                <w:szCs w:val="20"/>
                <w:lang w:eastAsia="hr-HR"/>
              </w:rPr>
            </w:pPr>
            <w:r w:rsidRPr="002A04BF">
              <w:rPr>
                <w:rFonts w:eastAsia="Times New Roman" w:cs="Times New Roman"/>
                <w:sz w:val="20"/>
                <w:szCs w:val="20"/>
                <w:lang w:eastAsia="hr-HR"/>
              </w:rPr>
              <w:t>3.000,00</w:t>
            </w:r>
          </w:p>
        </w:tc>
      </w:tr>
      <w:tr w:rsidR="00B00EEB" w:rsidRPr="002A04BF" w14:paraId="1A3D7506" w14:textId="77777777" w:rsidTr="00CA40F2">
        <w:trPr>
          <w:trHeight w:val="255"/>
        </w:trPr>
        <w:tc>
          <w:tcPr>
            <w:tcW w:w="4154" w:type="pct"/>
            <w:vAlign w:val="center"/>
          </w:tcPr>
          <w:p w14:paraId="53D86ACB" w14:textId="68CE8159" w:rsidR="00B00EEB" w:rsidRPr="002A04BF" w:rsidRDefault="00B00EEB" w:rsidP="004A3B23">
            <w:pPr>
              <w:spacing w:after="0" w:line="276" w:lineRule="auto"/>
              <w:rPr>
                <w:rFonts w:eastAsia="Times New Roman" w:cs="Times New Roman"/>
                <w:sz w:val="20"/>
                <w:szCs w:val="20"/>
                <w:lang w:eastAsia="hr-HR"/>
              </w:rPr>
            </w:pPr>
            <w:r w:rsidRPr="002A04BF">
              <w:rPr>
                <w:rFonts w:eastAsia="Times New Roman" w:cs="Times New Roman"/>
                <w:bCs/>
                <w:iCs/>
                <w:sz w:val="20"/>
                <w:szCs w:val="20"/>
                <w:lang w:eastAsia="hr-HR"/>
              </w:rPr>
              <w:t xml:space="preserve">Kulturne manifestacije - </w:t>
            </w:r>
            <w:proofErr w:type="spellStart"/>
            <w:r w:rsidRPr="002A04BF">
              <w:rPr>
                <w:rFonts w:eastAsia="Times New Roman" w:cs="Times New Roman"/>
                <w:bCs/>
                <w:iCs/>
                <w:sz w:val="20"/>
                <w:szCs w:val="20"/>
                <w:lang w:eastAsia="hr-HR"/>
              </w:rPr>
              <w:t>Ederlezi</w:t>
            </w:r>
            <w:proofErr w:type="spellEnd"/>
            <w:r w:rsidRPr="002A04BF">
              <w:rPr>
                <w:rFonts w:eastAsia="Times New Roman" w:cs="Times New Roman"/>
                <w:bCs/>
                <w:iCs/>
                <w:sz w:val="20"/>
                <w:szCs w:val="20"/>
                <w:lang w:eastAsia="hr-HR"/>
              </w:rPr>
              <w:t xml:space="preserve"> – Zagreb</w:t>
            </w:r>
          </w:p>
        </w:tc>
        <w:tc>
          <w:tcPr>
            <w:tcW w:w="846" w:type="pct"/>
            <w:shd w:val="clear" w:color="auto" w:fill="auto"/>
            <w:vAlign w:val="center"/>
          </w:tcPr>
          <w:p w14:paraId="3085DB5E" w14:textId="492DDDD8" w:rsidR="00B00EEB" w:rsidRPr="002A04BF" w:rsidRDefault="00B00EEB" w:rsidP="00D36147">
            <w:pPr>
              <w:spacing w:after="0" w:line="276" w:lineRule="auto"/>
              <w:jc w:val="center"/>
              <w:rPr>
                <w:rFonts w:eastAsia="Times New Roman" w:cs="Times New Roman"/>
                <w:sz w:val="20"/>
                <w:szCs w:val="20"/>
                <w:lang w:eastAsia="hr-HR"/>
              </w:rPr>
            </w:pPr>
            <w:r w:rsidRPr="002A04BF">
              <w:rPr>
                <w:rFonts w:eastAsia="Times New Roman" w:cs="Times New Roman"/>
                <w:sz w:val="20"/>
                <w:szCs w:val="20"/>
                <w:lang w:eastAsia="hr-HR"/>
              </w:rPr>
              <w:t>2.000,00</w:t>
            </w:r>
          </w:p>
        </w:tc>
      </w:tr>
      <w:tr w:rsidR="00B00EEB" w:rsidRPr="002A04BF" w14:paraId="6C177F4C" w14:textId="77777777" w:rsidTr="00CA40F2">
        <w:trPr>
          <w:trHeight w:val="255"/>
        </w:trPr>
        <w:tc>
          <w:tcPr>
            <w:tcW w:w="4154" w:type="pct"/>
            <w:shd w:val="clear" w:color="auto" w:fill="D9D9D9"/>
            <w:vAlign w:val="center"/>
          </w:tcPr>
          <w:p w14:paraId="6B4FF864" w14:textId="67C788CE" w:rsidR="00B00EEB" w:rsidRPr="002A04BF" w:rsidRDefault="00B00EEB" w:rsidP="004A3B23">
            <w:pPr>
              <w:spacing w:after="0" w:line="276" w:lineRule="auto"/>
              <w:rPr>
                <w:rFonts w:eastAsia="Times New Roman" w:cs="Times New Roman"/>
                <w:b/>
                <w:bCs/>
                <w:sz w:val="20"/>
                <w:szCs w:val="20"/>
                <w:lang w:eastAsia="hr-HR"/>
              </w:rPr>
            </w:pPr>
            <w:r w:rsidRPr="002A04BF">
              <w:rPr>
                <w:rFonts w:eastAsia="Times New Roman" w:cs="Times New Roman"/>
                <w:b/>
                <w:bCs/>
                <w:sz w:val="20"/>
                <w:szCs w:val="20"/>
                <w:lang w:eastAsia="hr-HR"/>
              </w:rPr>
              <w:t>Romska udruga »Sara« Torjanci, Torjanci</w:t>
            </w:r>
          </w:p>
        </w:tc>
        <w:tc>
          <w:tcPr>
            <w:tcW w:w="846" w:type="pct"/>
            <w:shd w:val="clear" w:color="auto" w:fill="D9D9D9"/>
            <w:vAlign w:val="center"/>
          </w:tcPr>
          <w:p w14:paraId="75F8FD3A" w14:textId="662D8608" w:rsidR="00B00EEB" w:rsidRPr="002A04BF" w:rsidRDefault="00B00EEB" w:rsidP="00D36147">
            <w:pPr>
              <w:spacing w:after="0" w:line="276" w:lineRule="auto"/>
              <w:jc w:val="center"/>
              <w:rPr>
                <w:rFonts w:eastAsia="Times New Roman" w:cs="Times New Roman"/>
                <w:b/>
                <w:sz w:val="20"/>
                <w:szCs w:val="20"/>
                <w:lang w:eastAsia="hr-HR"/>
              </w:rPr>
            </w:pPr>
            <w:r w:rsidRPr="002A04BF">
              <w:rPr>
                <w:rFonts w:eastAsia="Times New Roman" w:cs="Times New Roman"/>
                <w:b/>
                <w:sz w:val="20"/>
                <w:szCs w:val="20"/>
                <w:lang w:eastAsia="hr-HR"/>
              </w:rPr>
              <w:t>3.300,00</w:t>
            </w:r>
          </w:p>
        </w:tc>
      </w:tr>
      <w:tr w:rsidR="00B00EEB" w:rsidRPr="002A04BF" w14:paraId="6F30E22B" w14:textId="77777777" w:rsidTr="00CA40F2">
        <w:trPr>
          <w:trHeight w:val="404"/>
        </w:trPr>
        <w:tc>
          <w:tcPr>
            <w:tcW w:w="4154" w:type="pct"/>
            <w:vAlign w:val="center"/>
          </w:tcPr>
          <w:p w14:paraId="3C0C0710" w14:textId="301AEBC5" w:rsidR="00B00EEB" w:rsidRPr="002A04BF" w:rsidRDefault="00B00EEB" w:rsidP="004A3B23">
            <w:pPr>
              <w:spacing w:after="0" w:line="276" w:lineRule="auto"/>
              <w:rPr>
                <w:rFonts w:eastAsia="Times New Roman" w:cs="Times New Roman"/>
                <w:sz w:val="20"/>
                <w:szCs w:val="20"/>
                <w:lang w:eastAsia="hr-HR"/>
              </w:rPr>
            </w:pPr>
            <w:r w:rsidRPr="002A04BF">
              <w:rPr>
                <w:rFonts w:eastAsia="Times New Roman" w:cs="Times New Roman"/>
                <w:bCs/>
                <w:iCs/>
                <w:sz w:val="20"/>
                <w:szCs w:val="20"/>
                <w:lang w:eastAsia="hr-HR"/>
              </w:rPr>
              <w:t>Kulturne manifestacije -</w:t>
            </w:r>
            <w:r w:rsidRPr="002A04BF">
              <w:rPr>
                <w:rFonts w:cs="Times New Roman"/>
                <w:color w:val="231F20"/>
                <w:sz w:val="20"/>
                <w:szCs w:val="20"/>
                <w:bdr w:val="none" w:sz="0" w:space="0" w:color="auto" w:frame="1"/>
              </w:rPr>
              <w:t xml:space="preserve"> </w:t>
            </w:r>
            <w:r w:rsidRPr="002A04BF">
              <w:rPr>
                <w:rFonts w:eastAsia="Times New Roman" w:cs="Times New Roman"/>
                <w:bCs/>
                <w:iCs/>
                <w:sz w:val="20"/>
                <w:szCs w:val="20"/>
                <w:lang w:eastAsia="hr-HR"/>
              </w:rPr>
              <w:t>Romi u Baranji – Dom kulture Torjanci</w:t>
            </w:r>
          </w:p>
        </w:tc>
        <w:tc>
          <w:tcPr>
            <w:tcW w:w="846" w:type="pct"/>
            <w:shd w:val="clear" w:color="auto" w:fill="auto"/>
            <w:vAlign w:val="center"/>
            <w:hideMark/>
          </w:tcPr>
          <w:p w14:paraId="3477B393" w14:textId="6B61C3C1" w:rsidR="00B00EEB" w:rsidRPr="002A04BF" w:rsidRDefault="00B00EEB" w:rsidP="00D36147">
            <w:pPr>
              <w:spacing w:after="0" w:line="276" w:lineRule="auto"/>
              <w:jc w:val="center"/>
              <w:rPr>
                <w:rFonts w:eastAsia="Times New Roman" w:cs="Times New Roman"/>
                <w:sz w:val="20"/>
                <w:szCs w:val="20"/>
                <w:lang w:eastAsia="hr-HR"/>
              </w:rPr>
            </w:pPr>
            <w:r w:rsidRPr="002A04BF">
              <w:rPr>
                <w:rFonts w:eastAsia="Times New Roman" w:cs="Times New Roman"/>
                <w:sz w:val="20"/>
                <w:szCs w:val="20"/>
                <w:lang w:eastAsia="hr-HR"/>
              </w:rPr>
              <w:t>3.300,00</w:t>
            </w:r>
          </w:p>
        </w:tc>
      </w:tr>
      <w:tr w:rsidR="00B00EEB" w:rsidRPr="002A04BF" w14:paraId="60D52051" w14:textId="77777777" w:rsidTr="00CA40F2">
        <w:trPr>
          <w:trHeight w:val="255"/>
        </w:trPr>
        <w:tc>
          <w:tcPr>
            <w:tcW w:w="4154" w:type="pct"/>
            <w:shd w:val="clear" w:color="auto" w:fill="D9D9D9"/>
            <w:vAlign w:val="center"/>
          </w:tcPr>
          <w:p w14:paraId="56AB2A7C" w14:textId="3F102F44" w:rsidR="00B00EEB" w:rsidRPr="002A04BF" w:rsidRDefault="00B00EEB" w:rsidP="004A3B23">
            <w:pPr>
              <w:spacing w:after="0" w:line="276" w:lineRule="auto"/>
              <w:rPr>
                <w:rFonts w:eastAsia="Times New Roman" w:cs="Times New Roman"/>
                <w:sz w:val="20"/>
                <w:szCs w:val="20"/>
                <w:lang w:eastAsia="hr-HR"/>
              </w:rPr>
            </w:pPr>
            <w:r w:rsidRPr="002A04BF">
              <w:rPr>
                <w:rFonts w:eastAsia="Times New Roman" w:cs="Times New Roman"/>
                <w:b/>
                <w:bCs/>
                <w:sz w:val="20"/>
                <w:szCs w:val="20"/>
                <w:lang w:eastAsia="hr-HR"/>
              </w:rPr>
              <w:t>Romski resursni centar, Darda</w:t>
            </w:r>
          </w:p>
        </w:tc>
        <w:tc>
          <w:tcPr>
            <w:tcW w:w="846" w:type="pct"/>
            <w:shd w:val="clear" w:color="auto" w:fill="D9D9D9"/>
            <w:vAlign w:val="center"/>
            <w:hideMark/>
          </w:tcPr>
          <w:p w14:paraId="7F89B441" w14:textId="22AC13A5" w:rsidR="00B00EEB" w:rsidRPr="002A04BF" w:rsidRDefault="00B00EEB" w:rsidP="00D36147">
            <w:pPr>
              <w:spacing w:after="0" w:line="276" w:lineRule="auto"/>
              <w:jc w:val="center"/>
              <w:rPr>
                <w:rFonts w:eastAsia="Times New Roman" w:cs="Times New Roman"/>
                <w:sz w:val="20"/>
                <w:szCs w:val="20"/>
                <w:lang w:eastAsia="hr-HR"/>
              </w:rPr>
            </w:pPr>
            <w:r w:rsidRPr="002A04BF">
              <w:rPr>
                <w:rFonts w:eastAsia="Times New Roman" w:cs="Times New Roman"/>
                <w:b/>
                <w:bCs/>
                <w:sz w:val="20"/>
                <w:szCs w:val="20"/>
                <w:lang w:eastAsia="hr-HR"/>
              </w:rPr>
              <w:t>26.000,00</w:t>
            </w:r>
          </w:p>
        </w:tc>
      </w:tr>
      <w:tr w:rsidR="00B00EEB" w:rsidRPr="002A04BF" w14:paraId="28513DE5" w14:textId="77777777" w:rsidTr="00CA40F2">
        <w:trPr>
          <w:trHeight w:val="300"/>
        </w:trPr>
        <w:tc>
          <w:tcPr>
            <w:tcW w:w="4154" w:type="pct"/>
            <w:vAlign w:val="center"/>
          </w:tcPr>
          <w:p w14:paraId="69950107" w14:textId="3386B41F" w:rsidR="00B00EEB" w:rsidRPr="002A04BF" w:rsidRDefault="00B00EEB"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Kulturni amaterizam - Čuvari romske baštine</w:t>
            </w:r>
          </w:p>
        </w:tc>
        <w:tc>
          <w:tcPr>
            <w:tcW w:w="846" w:type="pct"/>
            <w:shd w:val="clear" w:color="auto" w:fill="auto"/>
            <w:vAlign w:val="center"/>
            <w:hideMark/>
          </w:tcPr>
          <w:p w14:paraId="145552AC" w14:textId="5DB7CD38" w:rsidR="00B00EEB" w:rsidRPr="002A04BF" w:rsidRDefault="00B00EEB" w:rsidP="00D36147">
            <w:pPr>
              <w:spacing w:after="0" w:line="276" w:lineRule="auto"/>
              <w:jc w:val="center"/>
              <w:rPr>
                <w:rFonts w:eastAsia="Times New Roman" w:cs="Times New Roman"/>
                <w:sz w:val="20"/>
                <w:szCs w:val="20"/>
                <w:lang w:eastAsia="hr-HR"/>
              </w:rPr>
            </w:pPr>
            <w:r w:rsidRPr="002A04BF">
              <w:rPr>
                <w:rFonts w:eastAsia="Times New Roman" w:cs="Times New Roman"/>
                <w:sz w:val="20"/>
                <w:szCs w:val="20"/>
                <w:lang w:eastAsia="hr-HR"/>
              </w:rPr>
              <w:t>20.800,00</w:t>
            </w:r>
          </w:p>
        </w:tc>
      </w:tr>
      <w:tr w:rsidR="00B00EEB" w:rsidRPr="002A04BF" w14:paraId="20089763" w14:textId="77777777" w:rsidTr="00CA40F2">
        <w:trPr>
          <w:trHeight w:val="255"/>
        </w:trPr>
        <w:tc>
          <w:tcPr>
            <w:tcW w:w="4154" w:type="pct"/>
            <w:vAlign w:val="center"/>
          </w:tcPr>
          <w:p w14:paraId="355EF237" w14:textId="232E1E2B" w:rsidR="00B00EEB" w:rsidRPr="002A04BF" w:rsidRDefault="00B00EEB"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 - 21. Godišnji koncert – Darda</w:t>
            </w:r>
          </w:p>
        </w:tc>
        <w:tc>
          <w:tcPr>
            <w:tcW w:w="846" w:type="pct"/>
            <w:shd w:val="clear" w:color="auto" w:fill="auto"/>
            <w:vAlign w:val="center"/>
          </w:tcPr>
          <w:p w14:paraId="167EF84E" w14:textId="4DA1C5F2" w:rsidR="00B00EEB" w:rsidRPr="002A04BF" w:rsidRDefault="00B00EEB" w:rsidP="00D36147">
            <w:pPr>
              <w:spacing w:after="0" w:line="276" w:lineRule="auto"/>
              <w:jc w:val="center"/>
              <w:rPr>
                <w:rFonts w:eastAsia="Times New Roman" w:cs="Times New Roman"/>
                <w:sz w:val="20"/>
                <w:szCs w:val="20"/>
                <w:lang w:eastAsia="hr-HR"/>
              </w:rPr>
            </w:pPr>
            <w:r w:rsidRPr="002A04BF">
              <w:rPr>
                <w:rFonts w:eastAsia="Times New Roman" w:cs="Times New Roman"/>
                <w:sz w:val="20"/>
                <w:szCs w:val="20"/>
                <w:lang w:eastAsia="hr-HR"/>
              </w:rPr>
              <w:t>2.200,00</w:t>
            </w:r>
          </w:p>
        </w:tc>
      </w:tr>
      <w:tr w:rsidR="00B00EEB" w:rsidRPr="002A04BF" w14:paraId="01762647" w14:textId="77777777" w:rsidTr="00CA40F2">
        <w:trPr>
          <w:trHeight w:val="255"/>
        </w:trPr>
        <w:tc>
          <w:tcPr>
            <w:tcW w:w="4154" w:type="pct"/>
            <w:vAlign w:val="center"/>
          </w:tcPr>
          <w:p w14:paraId="20E0C740" w14:textId="7A536DAF" w:rsidR="00B00EEB" w:rsidRPr="002A04BF" w:rsidRDefault="00B00EEB"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 - Smotra dječjeg folklora – Darda</w:t>
            </w:r>
          </w:p>
        </w:tc>
        <w:tc>
          <w:tcPr>
            <w:tcW w:w="846" w:type="pct"/>
            <w:shd w:val="clear" w:color="auto" w:fill="auto"/>
            <w:vAlign w:val="center"/>
          </w:tcPr>
          <w:p w14:paraId="6A48AF33" w14:textId="397F941F" w:rsidR="00B00EEB" w:rsidRPr="002A04BF" w:rsidRDefault="00B00EEB" w:rsidP="00D36147">
            <w:pPr>
              <w:spacing w:after="0" w:line="276" w:lineRule="auto"/>
              <w:jc w:val="center"/>
              <w:rPr>
                <w:rFonts w:eastAsia="Times New Roman" w:cs="Times New Roman"/>
                <w:sz w:val="20"/>
                <w:szCs w:val="20"/>
                <w:lang w:eastAsia="hr-HR"/>
              </w:rPr>
            </w:pPr>
            <w:r w:rsidRPr="002A04BF">
              <w:rPr>
                <w:rFonts w:eastAsia="Times New Roman" w:cs="Times New Roman"/>
                <w:sz w:val="20"/>
                <w:szCs w:val="20"/>
                <w:lang w:eastAsia="hr-HR"/>
              </w:rPr>
              <w:t>3.000,00</w:t>
            </w:r>
          </w:p>
        </w:tc>
      </w:tr>
      <w:tr w:rsidR="00B00EEB" w:rsidRPr="002A04BF" w14:paraId="5DDE7F74" w14:textId="77777777" w:rsidTr="00CA40F2">
        <w:trPr>
          <w:trHeight w:val="255"/>
        </w:trPr>
        <w:tc>
          <w:tcPr>
            <w:tcW w:w="4154" w:type="pct"/>
            <w:shd w:val="clear" w:color="auto" w:fill="D9D9D9"/>
            <w:vAlign w:val="center"/>
          </w:tcPr>
          <w:p w14:paraId="22A2B0DB" w14:textId="130D1B99" w:rsidR="00B00EEB" w:rsidRPr="002A04BF" w:rsidRDefault="00B00EEB" w:rsidP="004A3B23">
            <w:pPr>
              <w:spacing w:after="0" w:line="276" w:lineRule="auto"/>
              <w:rPr>
                <w:rFonts w:eastAsia="Times New Roman" w:cs="Times New Roman"/>
                <w:sz w:val="20"/>
                <w:szCs w:val="20"/>
                <w:lang w:eastAsia="hr-HR"/>
              </w:rPr>
            </w:pPr>
            <w:r w:rsidRPr="002A04BF">
              <w:rPr>
                <w:rFonts w:eastAsia="Times New Roman" w:cs="Times New Roman"/>
                <w:b/>
                <w:bCs/>
                <w:sz w:val="20"/>
                <w:szCs w:val="20"/>
                <w:lang w:eastAsia="hr-HR"/>
              </w:rPr>
              <w:t>Savez Roma u Republici Hrvatskoj »Kali Sara«, Zagreb</w:t>
            </w:r>
          </w:p>
        </w:tc>
        <w:tc>
          <w:tcPr>
            <w:tcW w:w="846" w:type="pct"/>
            <w:shd w:val="clear" w:color="auto" w:fill="D9D9D9"/>
            <w:vAlign w:val="center"/>
            <w:hideMark/>
          </w:tcPr>
          <w:p w14:paraId="56678ECF" w14:textId="3AE83F93" w:rsidR="00B00EEB" w:rsidRPr="002A04BF" w:rsidRDefault="00E815E1" w:rsidP="00D36147">
            <w:pPr>
              <w:spacing w:after="0" w:line="276" w:lineRule="auto"/>
              <w:jc w:val="center"/>
              <w:rPr>
                <w:rFonts w:eastAsia="Times New Roman" w:cs="Times New Roman"/>
                <w:sz w:val="20"/>
                <w:szCs w:val="20"/>
                <w:lang w:eastAsia="hr-HR"/>
              </w:rPr>
            </w:pPr>
            <w:r w:rsidRPr="002A04BF">
              <w:rPr>
                <w:rFonts w:eastAsia="Times New Roman" w:cs="Times New Roman"/>
                <w:b/>
                <w:bCs/>
                <w:sz w:val="20"/>
                <w:szCs w:val="20"/>
                <w:lang w:eastAsia="hr-HR"/>
              </w:rPr>
              <w:t>113.200,00</w:t>
            </w:r>
          </w:p>
        </w:tc>
      </w:tr>
      <w:tr w:rsidR="00E815E1" w:rsidRPr="002A04BF" w14:paraId="499C4A5D" w14:textId="77777777" w:rsidTr="00CA40F2">
        <w:trPr>
          <w:trHeight w:val="470"/>
        </w:trPr>
        <w:tc>
          <w:tcPr>
            <w:tcW w:w="4154" w:type="pct"/>
            <w:vAlign w:val="center"/>
          </w:tcPr>
          <w:p w14:paraId="7CC9BE64" w14:textId="7DEFA0A0"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 xml:space="preserve">Informiranje - </w:t>
            </w:r>
            <w:proofErr w:type="spellStart"/>
            <w:r w:rsidRPr="002A04BF">
              <w:rPr>
                <w:rFonts w:eastAsia="Times New Roman" w:cs="Times New Roman"/>
                <w:sz w:val="20"/>
                <w:szCs w:val="20"/>
                <w:lang w:eastAsia="hr-HR"/>
              </w:rPr>
              <w:t>Phralipen</w:t>
            </w:r>
            <w:proofErr w:type="spellEnd"/>
            <w:r w:rsidRPr="002A04BF">
              <w:rPr>
                <w:rFonts w:eastAsia="Times New Roman" w:cs="Times New Roman"/>
                <w:sz w:val="20"/>
                <w:szCs w:val="20"/>
                <w:lang w:eastAsia="hr-HR"/>
              </w:rPr>
              <w:t xml:space="preserve"> – glasilo romske nacionalne manjine u Republici Hrvatskoj – brojeva: 4, 22 x 32 cm, 76 str. + ovitak, naklada: 1500</w:t>
            </w:r>
          </w:p>
        </w:tc>
        <w:tc>
          <w:tcPr>
            <w:tcW w:w="846" w:type="pct"/>
            <w:shd w:val="clear" w:color="auto" w:fill="auto"/>
            <w:vAlign w:val="center"/>
          </w:tcPr>
          <w:p w14:paraId="629A041A" w14:textId="4E4CD337" w:rsidR="00E815E1" w:rsidRPr="002A04BF" w:rsidRDefault="00E815E1" w:rsidP="00D36147">
            <w:pPr>
              <w:spacing w:after="0" w:line="276" w:lineRule="auto"/>
              <w:jc w:val="center"/>
              <w:rPr>
                <w:rFonts w:eastAsia="Times New Roman" w:cs="Times New Roman"/>
                <w:sz w:val="20"/>
                <w:szCs w:val="20"/>
                <w:lang w:eastAsia="hr-HR"/>
              </w:rPr>
            </w:pPr>
            <w:r w:rsidRPr="002A04BF">
              <w:rPr>
                <w:rFonts w:eastAsia="Times New Roman" w:cs="Times New Roman"/>
                <w:sz w:val="20"/>
                <w:szCs w:val="20"/>
                <w:lang w:eastAsia="hr-HR"/>
              </w:rPr>
              <w:t>26.700,00</w:t>
            </w:r>
          </w:p>
        </w:tc>
      </w:tr>
      <w:tr w:rsidR="00E815E1" w:rsidRPr="002A04BF" w14:paraId="78CD842B" w14:textId="77777777" w:rsidTr="00CA40F2">
        <w:trPr>
          <w:trHeight w:val="255"/>
        </w:trPr>
        <w:tc>
          <w:tcPr>
            <w:tcW w:w="4154" w:type="pct"/>
            <w:vAlign w:val="center"/>
          </w:tcPr>
          <w:p w14:paraId="1E42BDF9" w14:textId="1B0C9C14"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 xml:space="preserve">Izdavaštvo - </w:t>
            </w:r>
            <w:proofErr w:type="spellStart"/>
            <w:r w:rsidRPr="002A04BF">
              <w:rPr>
                <w:rFonts w:eastAsia="Times New Roman" w:cs="Times New Roman"/>
                <w:sz w:val="20"/>
                <w:szCs w:val="20"/>
                <w:lang w:eastAsia="hr-HR"/>
              </w:rPr>
              <w:t>Dreams</w:t>
            </w:r>
            <w:proofErr w:type="spellEnd"/>
            <w:r w:rsidRPr="002A04BF">
              <w:rPr>
                <w:rFonts w:eastAsia="Times New Roman" w:cs="Times New Roman"/>
                <w:sz w:val="20"/>
                <w:szCs w:val="20"/>
                <w:lang w:eastAsia="hr-HR"/>
              </w:rPr>
              <w:t xml:space="preserve"> </w:t>
            </w:r>
            <w:proofErr w:type="spellStart"/>
            <w:r w:rsidRPr="002A04BF">
              <w:rPr>
                <w:rFonts w:eastAsia="Times New Roman" w:cs="Times New Roman"/>
                <w:sz w:val="20"/>
                <w:szCs w:val="20"/>
                <w:lang w:eastAsia="hr-HR"/>
              </w:rPr>
              <w:t>of</w:t>
            </w:r>
            <w:proofErr w:type="spellEnd"/>
            <w:r w:rsidRPr="002A04BF">
              <w:rPr>
                <w:rFonts w:eastAsia="Times New Roman" w:cs="Times New Roman"/>
                <w:sz w:val="20"/>
                <w:szCs w:val="20"/>
                <w:lang w:eastAsia="hr-HR"/>
              </w:rPr>
              <w:t xml:space="preserve"> a Roma (Veljko Kajtazi), B5, 500 str., naklada: 250</w:t>
            </w:r>
          </w:p>
        </w:tc>
        <w:tc>
          <w:tcPr>
            <w:tcW w:w="846" w:type="pct"/>
            <w:shd w:val="clear" w:color="auto" w:fill="auto"/>
            <w:vAlign w:val="center"/>
          </w:tcPr>
          <w:p w14:paraId="017ECEBB" w14:textId="62175A4C"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4.000,00</w:t>
            </w:r>
          </w:p>
        </w:tc>
      </w:tr>
      <w:tr w:rsidR="00E815E1" w:rsidRPr="002A04BF" w14:paraId="0BFA365D" w14:textId="77777777" w:rsidTr="00CA40F2">
        <w:trPr>
          <w:trHeight w:val="255"/>
        </w:trPr>
        <w:tc>
          <w:tcPr>
            <w:tcW w:w="4154" w:type="pct"/>
            <w:vAlign w:val="center"/>
          </w:tcPr>
          <w:p w14:paraId="494CE00C" w14:textId="6B59FC43"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Izdavaštvo - Genocid nad Romima u Nezavisnoj Državi Hrvatskoj 1941. – 1945. (Danijel Vojak), B5, 400 str., naklada: 300</w:t>
            </w:r>
          </w:p>
        </w:tc>
        <w:tc>
          <w:tcPr>
            <w:tcW w:w="846" w:type="pct"/>
            <w:shd w:val="clear" w:color="auto" w:fill="auto"/>
            <w:vAlign w:val="center"/>
          </w:tcPr>
          <w:p w14:paraId="253C0E38" w14:textId="63A86E24"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5.300,00</w:t>
            </w:r>
          </w:p>
        </w:tc>
      </w:tr>
      <w:tr w:rsidR="00E815E1" w:rsidRPr="002A04BF" w14:paraId="4097DC2E" w14:textId="77777777" w:rsidTr="00CA40F2">
        <w:trPr>
          <w:trHeight w:val="255"/>
        </w:trPr>
        <w:tc>
          <w:tcPr>
            <w:tcW w:w="4154" w:type="pct"/>
            <w:vAlign w:val="center"/>
          </w:tcPr>
          <w:p w14:paraId="342D695D" w14:textId="1179F91F"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 xml:space="preserve">Izdavaštvo - </w:t>
            </w:r>
            <w:proofErr w:type="spellStart"/>
            <w:r w:rsidRPr="002A04BF">
              <w:rPr>
                <w:rFonts w:eastAsia="Times New Roman" w:cs="Times New Roman"/>
                <w:sz w:val="20"/>
                <w:szCs w:val="20"/>
                <w:lang w:eastAsia="hr-HR"/>
              </w:rPr>
              <w:t>Proceedings</w:t>
            </w:r>
            <w:proofErr w:type="spellEnd"/>
            <w:r w:rsidRPr="002A04BF">
              <w:rPr>
                <w:rFonts w:eastAsia="Times New Roman" w:cs="Times New Roman"/>
                <w:sz w:val="20"/>
                <w:szCs w:val="20"/>
                <w:lang w:eastAsia="hr-HR"/>
              </w:rPr>
              <w:t xml:space="preserve"> </w:t>
            </w:r>
            <w:proofErr w:type="spellStart"/>
            <w:r w:rsidRPr="002A04BF">
              <w:rPr>
                <w:rFonts w:eastAsia="Times New Roman" w:cs="Times New Roman"/>
                <w:sz w:val="20"/>
                <w:szCs w:val="20"/>
                <w:lang w:eastAsia="hr-HR"/>
              </w:rPr>
              <w:t>of</w:t>
            </w:r>
            <w:proofErr w:type="spellEnd"/>
            <w:r w:rsidRPr="002A04BF">
              <w:rPr>
                <w:rFonts w:eastAsia="Times New Roman" w:cs="Times New Roman"/>
                <w:sz w:val="20"/>
                <w:szCs w:val="20"/>
                <w:lang w:eastAsia="hr-HR"/>
              </w:rPr>
              <w:t xml:space="preserve"> </w:t>
            </w:r>
            <w:proofErr w:type="spellStart"/>
            <w:r w:rsidRPr="002A04BF">
              <w:rPr>
                <w:rFonts w:eastAsia="Times New Roman" w:cs="Times New Roman"/>
                <w:sz w:val="20"/>
                <w:szCs w:val="20"/>
                <w:lang w:eastAsia="hr-HR"/>
              </w:rPr>
              <w:t>the</w:t>
            </w:r>
            <w:proofErr w:type="spellEnd"/>
            <w:r w:rsidRPr="002A04BF">
              <w:rPr>
                <w:rFonts w:eastAsia="Times New Roman" w:cs="Times New Roman"/>
                <w:sz w:val="20"/>
                <w:szCs w:val="20"/>
                <w:lang w:eastAsia="hr-HR"/>
              </w:rPr>
              <w:t xml:space="preserve"> International </w:t>
            </w:r>
            <w:proofErr w:type="spellStart"/>
            <w:r w:rsidRPr="002A04BF">
              <w:rPr>
                <w:rFonts w:eastAsia="Times New Roman" w:cs="Times New Roman"/>
                <w:sz w:val="20"/>
                <w:szCs w:val="20"/>
                <w:lang w:eastAsia="hr-HR"/>
              </w:rPr>
              <w:t>Conference</w:t>
            </w:r>
            <w:proofErr w:type="spellEnd"/>
            <w:r w:rsidRPr="002A04BF">
              <w:rPr>
                <w:rFonts w:eastAsia="Times New Roman" w:cs="Times New Roman"/>
                <w:sz w:val="20"/>
                <w:szCs w:val="20"/>
                <w:lang w:eastAsia="hr-HR"/>
              </w:rPr>
              <w:t xml:space="preserve"> »Romani as </w:t>
            </w:r>
            <w:proofErr w:type="spellStart"/>
            <w:r w:rsidRPr="002A04BF">
              <w:rPr>
                <w:rFonts w:eastAsia="Times New Roman" w:cs="Times New Roman"/>
                <w:sz w:val="20"/>
                <w:szCs w:val="20"/>
                <w:lang w:eastAsia="hr-HR"/>
              </w:rPr>
              <w:t>an</w:t>
            </w:r>
            <w:proofErr w:type="spellEnd"/>
            <w:r w:rsidRPr="002A04BF">
              <w:rPr>
                <w:rFonts w:eastAsia="Times New Roman" w:cs="Times New Roman"/>
                <w:sz w:val="20"/>
                <w:szCs w:val="20"/>
                <w:lang w:eastAsia="hr-HR"/>
              </w:rPr>
              <w:t xml:space="preserve"> Indian </w:t>
            </w:r>
            <w:proofErr w:type="spellStart"/>
            <w:r w:rsidRPr="002A04BF">
              <w:rPr>
                <w:rFonts w:eastAsia="Times New Roman" w:cs="Times New Roman"/>
                <w:sz w:val="20"/>
                <w:szCs w:val="20"/>
                <w:lang w:eastAsia="hr-HR"/>
              </w:rPr>
              <w:t>diaspora</w:t>
            </w:r>
            <w:proofErr w:type="spellEnd"/>
            <w:r w:rsidRPr="002A04BF">
              <w:rPr>
                <w:rFonts w:eastAsia="Times New Roman" w:cs="Times New Roman"/>
                <w:sz w:val="20"/>
                <w:szCs w:val="20"/>
                <w:lang w:eastAsia="hr-HR"/>
              </w:rPr>
              <w:t xml:space="preserve"> – </w:t>
            </w:r>
            <w:proofErr w:type="spellStart"/>
            <w:r w:rsidRPr="002A04BF">
              <w:rPr>
                <w:rFonts w:eastAsia="Times New Roman" w:cs="Times New Roman"/>
                <w:sz w:val="20"/>
                <w:szCs w:val="20"/>
                <w:lang w:eastAsia="hr-HR"/>
              </w:rPr>
              <w:t>unbreakable</w:t>
            </w:r>
            <w:proofErr w:type="spellEnd"/>
            <w:r w:rsidRPr="002A04BF">
              <w:rPr>
                <w:rFonts w:eastAsia="Times New Roman" w:cs="Times New Roman"/>
                <w:sz w:val="20"/>
                <w:szCs w:val="20"/>
                <w:lang w:eastAsia="hr-HR"/>
              </w:rPr>
              <w:t xml:space="preserve"> </w:t>
            </w:r>
            <w:proofErr w:type="spellStart"/>
            <w:r w:rsidRPr="002A04BF">
              <w:rPr>
                <w:rFonts w:eastAsia="Times New Roman" w:cs="Times New Roman"/>
                <w:sz w:val="20"/>
                <w:szCs w:val="20"/>
                <w:lang w:eastAsia="hr-HR"/>
              </w:rPr>
              <w:t>ties</w:t>
            </w:r>
            <w:proofErr w:type="spellEnd"/>
            <w:r w:rsidRPr="002A04BF">
              <w:rPr>
                <w:rFonts w:eastAsia="Times New Roman" w:cs="Times New Roman"/>
                <w:sz w:val="20"/>
                <w:szCs w:val="20"/>
                <w:lang w:eastAsia="hr-HR"/>
              </w:rPr>
              <w:t>« (skupina autora), 17 x 24 cm, 300 str., naklada: 300</w:t>
            </w:r>
          </w:p>
        </w:tc>
        <w:tc>
          <w:tcPr>
            <w:tcW w:w="846" w:type="pct"/>
            <w:shd w:val="clear" w:color="auto" w:fill="auto"/>
            <w:vAlign w:val="center"/>
          </w:tcPr>
          <w:p w14:paraId="4D2FDF57" w14:textId="2A46FA15"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4.000,00</w:t>
            </w:r>
          </w:p>
        </w:tc>
      </w:tr>
      <w:tr w:rsidR="00E815E1" w:rsidRPr="002A04BF" w14:paraId="40F2A13C" w14:textId="77777777" w:rsidTr="00CA40F2">
        <w:trPr>
          <w:trHeight w:val="255"/>
        </w:trPr>
        <w:tc>
          <w:tcPr>
            <w:tcW w:w="4154" w:type="pct"/>
            <w:vAlign w:val="center"/>
          </w:tcPr>
          <w:p w14:paraId="39FF47C6" w14:textId="762F8D8C"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 xml:space="preserve">Izdavaštvo - Tragovima romske kulture – Zaslužni među nama (Maja Grubišić, Sunčica </w:t>
            </w:r>
            <w:proofErr w:type="spellStart"/>
            <w:r w:rsidRPr="002A04BF">
              <w:rPr>
                <w:rFonts w:eastAsia="Times New Roman" w:cs="Times New Roman"/>
                <w:sz w:val="20"/>
                <w:szCs w:val="20"/>
                <w:lang w:eastAsia="hr-HR"/>
              </w:rPr>
              <w:t>Drempetić</w:t>
            </w:r>
            <w:proofErr w:type="spellEnd"/>
            <w:r w:rsidRPr="002A04BF">
              <w:rPr>
                <w:rFonts w:eastAsia="Times New Roman" w:cs="Times New Roman"/>
                <w:sz w:val="20"/>
                <w:szCs w:val="20"/>
                <w:lang w:eastAsia="hr-HR"/>
              </w:rPr>
              <w:t>, Blanka Lozić), 23 x 23 cm, 220 str., naklada: 300</w:t>
            </w:r>
          </w:p>
        </w:tc>
        <w:tc>
          <w:tcPr>
            <w:tcW w:w="846" w:type="pct"/>
            <w:shd w:val="clear" w:color="auto" w:fill="auto"/>
            <w:vAlign w:val="center"/>
          </w:tcPr>
          <w:p w14:paraId="117141B6" w14:textId="2E7ED78E"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4.500,00</w:t>
            </w:r>
          </w:p>
        </w:tc>
      </w:tr>
      <w:tr w:rsidR="00E815E1" w:rsidRPr="002A04BF" w14:paraId="36E54904" w14:textId="77777777" w:rsidTr="00CA40F2">
        <w:trPr>
          <w:trHeight w:val="255"/>
        </w:trPr>
        <w:tc>
          <w:tcPr>
            <w:tcW w:w="4154" w:type="pct"/>
            <w:vAlign w:val="center"/>
          </w:tcPr>
          <w:p w14:paraId="6E3CB56D" w14:textId="215F9793"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 - Kongres mladih Roma – Trogir</w:t>
            </w:r>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2A0903D8" w14:textId="253C7749"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8.000,00</w:t>
            </w:r>
          </w:p>
        </w:tc>
      </w:tr>
      <w:tr w:rsidR="00E815E1" w:rsidRPr="002A04BF" w14:paraId="43088548" w14:textId="77777777" w:rsidTr="00CA40F2">
        <w:trPr>
          <w:trHeight w:val="255"/>
        </w:trPr>
        <w:tc>
          <w:tcPr>
            <w:tcW w:w="4154" w:type="pct"/>
            <w:vAlign w:val="center"/>
          </w:tcPr>
          <w:p w14:paraId="3DF58566" w14:textId="3850187C"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 - Međunarodni dan sjećanja na romske žrtve genocida u Drugom svjetskom ratu / Samudaripen – Romski memorijalni centar Uštica, Uštica</w:t>
            </w:r>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0F0B6403" w14:textId="36048EB7"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23.200,00</w:t>
            </w:r>
          </w:p>
        </w:tc>
      </w:tr>
      <w:tr w:rsidR="00E815E1" w:rsidRPr="002A04BF" w14:paraId="0F97B76F" w14:textId="77777777" w:rsidTr="00CA40F2">
        <w:trPr>
          <w:trHeight w:val="255"/>
        </w:trPr>
        <w:tc>
          <w:tcPr>
            <w:tcW w:w="4154" w:type="pct"/>
            <w:vAlign w:val="center"/>
          </w:tcPr>
          <w:p w14:paraId="0CACA4DD" w14:textId="3F722E2B"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 - Svjetski dan Roma – Zagreb</w:t>
            </w:r>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563D7AAA" w14:textId="795E2140"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29.200,00</w:t>
            </w:r>
          </w:p>
        </w:tc>
      </w:tr>
      <w:tr w:rsidR="00E815E1" w:rsidRPr="002A04BF" w14:paraId="3E20A207" w14:textId="77777777" w:rsidTr="00CA40F2">
        <w:trPr>
          <w:trHeight w:val="255"/>
        </w:trPr>
        <w:tc>
          <w:tcPr>
            <w:tcW w:w="4154" w:type="pct"/>
            <w:vAlign w:val="center"/>
          </w:tcPr>
          <w:p w14:paraId="373BA33E" w14:textId="0FE807F4" w:rsidR="00E815E1" w:rsidRPr="002A04BF" w:rsidRDefault="00E815E1"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 - Svjetski dan romskog jezika – Zagreb</w:t>
            </w:r>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05F25E84" w14:textId="3FB5B0E5" w:rsidR="00E815E1" w:rsidRPr="002A04BF" w:rsidRDefault="00E815E1" w:rsidP="00D36147">
            <w:pPr>
              <w:spacing w:after="0" w:line="276" w:lineRule="auto"/>
              <w:jc w:val="center"/>
              <w:rPr>
                <w:rFonts w:eastAsia="Times New Roman" w:cs="Times New Roman"/>
                <w:sz w:val="20"/>
                <w:szCs w:val="20"/>
                <w:lang w:eastAsia="hr-HR"/>
              </w:rPr>
            </w:pPr>
            <w:r w:rsidRPr="002A04BF">
              <w:rPr>
                <w:rFonts w:cs="Times New Roman"/>
                <w:color w:val="231F20"/>
                <w:sz w:val="20"/>
                <w:szCs w:val="20"/>
                <w:bdr w:val="none" w:sz="0" w:space="0" w:color="auto" w:frame="1"/>
              </w:rPr>
              <w:t>8.300,00</w:t>
            </w:r>
          </w:p>
        </w:tc>
      </w:tr>
      <w:tr w:rsidR="001767F7" w:rsidRPr="002A04BF" w14:paraId="2A6097DC" w14:textId="77777777" w:rsidTr="00CA40F2">
        <w:trPr>
          <w:trHeight w:val="255"/>
        </w:trPr>
        <w:tc>
          <w:tcPr>
            <w:tcW w:w="4154" w:type="pct"/>
            <w:shd w:val="clear" w:color="auto" w:fill="D9D9D9"/>
            <w:vAlign w:val="center"/>
          </w:tcPr>
          <w:p w14:paraId="6E6A5AC6" w14:textId="0AB4BEAB" w:rsidR="001767F7" w:rsidRPr="002A04BF" w:rsidRDefault="001767F7" w:rsidP="004A3B23">
            <w:pPr>
              <w:spacing w:after="0" w:line="276" w:lineRule="auto"/>
              <w:rPr>
                <w:rFonts w:eastAsia="Times New Roman" w:cs="Times New Roman"/>
                <w:b/>
                <w:sz w:val="20"/>
                <w:szCs w:val="20"/>
                <w:lang w:eastAsia="hr-HR"/>
              </w:rPr>
            </w:pPr>
            <w:r w:rsidRPr="002A04BF">
              <w:rPr>
                <w:rFonts w:eastAsia="Times New Roman" w:cs="Times New Roman"/>
                <w:b/>
                <w:bCs/>
                <w:sz w:val="20"/>
                <w:szCs w:val="20"/>
                <w:lang w:eastAsia="hr-HR"/>
              </w:rPr>
              <w:t>Perspektiva, Sesvete</w:t>
            </w:r>
          </w:p>
        </w:tc>
        <w:tc>
          <w:tcPr>
            <w:tcW w:w="846" w:type="pct"/>
            <w:shd w:val="clear" w:color="auto" w:fill="D9D9D9"/>
            <w:vAlign w:val="center"/>
            <w:hideMark/>
          </w:tcPr>
          <w:p w14:paraId="012959A4" w14:textId="453BEC47" w:rsidR="001767F7" w:rsidRPr="002A04BF" w:rsidRDefault="000252AC" w:rsidP="00D36147">
            <w:pPr>
              <w:spacing w:after="0" w:line="276" w:lineRule="auto"/>
              <w:jc w:val="center"/>
              <w:rPr>
                <w:rFonts w:eastAsia="Times New Roman" w:cs="Times New Roman"/>
                <w:b/>
                <w:sz w:val="20"/>
                <w:szCs w:val="20"/>
                <w:lang w:eastAsia="hr-HR"/>
              </w:rPr>
            </w:pPr>
            <w:r w:rsidRPr="002A04BF">
              <w:rPr>
                <w:rFonts w:eastAsia="Times New Roman" w:cs="Times New Roman"/>
                <w:b/>
                <w:sz w:val="20"/>
                <w:szCs w:val="20"/>
                <w:lang w:eastAsia="hr-HR"/>
              </w:rPr>
              <w:t>1.500,00</w:t>
            </w:r>
          </w:p>
        </w:tc>
      </w:tr>
      <w:tr w:rsidR="001767F7" w:rsidRPr="002A04BF" w14:paraId="673B915F" w14:textId="77777777" w:rsidTr="00CA40F2">
        <w:trPr>
          <w:trHeight w:val="255"/>
        </w:trPr>
        <w:tc>
          <w:tcPr>
            <w:tcW w:w="4154" w:type="pct"/>
            <w:vAlign w:val="center"/>
          </w:tcPr>
          <w:p w14:paraId="43C97A5C" w14:textId="375AAB20" w:rsidR="001767F7" w:rsidRPr="002A04BF" w:rsidRDefault="001767F7"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 xml:space="preserve">Informiranje - Portal </w:t>
            </w:r>
            <w:hyperlink r:id="rId14" w:history="1">
              <w:r w:rsidR="00A75995" w:rsidRPr="002A04BF">
                <w:rPr>
                  <w:rStyle w:val="Hyperlink"/>
                  <w:rFonts w:eastAsia="Times New Roman" w:cs="Times New Roman"/>
                  <w:color w:val="auto"/>
                  <w:sz w:val="20"/>
                  <w:szCs w:val="20"/>
                  <w:lang w:eastAsia="hr-HR"/>
                </w:rPr>
                <w:t>www.nacionalnemanjine.hr</w:t>
              </w:r>
            </w:hyperlink>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2367FC02" w14:textId="62A553A7" w:rsidR="001767F7" w:rsidRPr="002A04BF" w:rsidRDefault="000252AC" w:rsidP="00D36147">
            <w:pPr>
              <w:spacing w:after="0" w:line="276" w:lineRule="auto"/>
              <w:jc w:val="center"/>
              <w:rPr>
                <w:rFonts w:cs="Times New Roman"/>
                <w:color w:val="231F20"/>
                <w:sz w:val="20"/>
                <w:szCs w:val="20"/>
                <w:bdr w:val="none" w:sz="0" w:space="0" w:color="auto" w:frame="1"/>
              </w:rPr>
            </w:pPr>
            <w:r w:rsidRPr="002A04BF">
              <w:rPr>
                <w:rFonts w:cs="Times New Roman"/>
                <w:color w:val="231F20"/>
                <w:sz w:val="20"/>
                <w:szCs w:val="20"/>
                <w:bdr w:val="none" w:sz="0" w:space="0" w:color="auto" w:frame="1"/>
              </w:rPr>
              <w:t>1.500,00</w:t>
            </w:r>
          </w:p>
        </w:tc>
      </w:tr>
      <w:tr w:rsidR="001767F7" w:rsidRPr="002A04BF" w14:paraId="492330DF" w14:textId="77777777" w:rsidTr="00CA40F2">
        <w:trPr>
          <w:trHeight w:val="65"/>
        </w:trPr>
        <w:tc>
          <w:tcPr>
            <w:tcW w:w="4154" w:type="pct"/>
            <w:shd w:val="clear" w:color="auto" w:fill="D9D9D9"/>
            <w:vAlign w:val="center"/>
          </w:tcPr>
          <w:p w14:paraId="07BF7EF5" w14:textId="72559504" w:rsidR="001767F7" w:rsidRPr="002A04BF" w:rsidRDefault="00563EB2" w:rsidP="004A3B23">
            <w:pPr>
              <w:spacing w:after="0" w:line="276" w:lineRule="auto"/>
              <w:rPr>
                <w:rFonts w:eastAsia="Times New Roman" w:cs="Times New Roman"/>
                <w:b/>
                <w:sz w:val="20"/>
                <w:szCs w:val="20"/>
                <w:lang w:eastAsia="hr-HR"/>
              </w:rPr>
            </w:pPr>
            <w:r w:rsidRPr="002A04BF">
              <w:rPr>
                <w:rFonts w:eastAsia="Times New Roman" w:cs="Times New Roman"/>
                <w:b/>
                <w:sz w:val="20"/>
                <w:szCs w:val="20"/>
                <w:lang w:eastAsia="hr-HR"/>
              </w:rPr>
              <w:lastRenderedPageBreak/>
              <w:t>Udruga baranjskih Roma, Beli Manastir</w:t>
            </w:r>
          </w:p>
        </w:tc>
        <w:tc>
          <w:tcPr>
            <w:tcW w:w="846" w:type="pct"/>
            <w:shd w:val="clear" w:color="auto" w:fill="D9D9D9"/>
            <w:vAlign w:val="center"/>
            <w:hideMark/>
          </w:tcPr>
          <w:p w14:paraId="5876302E" w14:textId="056B7F3E" w:rsidR="001767F7" w:rsidRPr="002A04BF" w:rsidRDefault="000252AC" w:rsidP="00D36147">
            <w:pPr>
              <w:spacing w:after="0" w:line="276" w:lineRule="auto"/>
              <w:jc w:val="center"/>
              <w:rPr>
                <w:rFonts w:eastAsia="Times New Roman" w:cs="Times New Roman"/>
                <w:b/>
                <w:sz w:val="20"/>
                <w:szCs w:val="20"/>
                <w:lang w:eastAsia="hr-HR"/>
              </w:rPr>
            </w:pPr>
            <w:r w:rsidRPr="002A04BF">
              <w:rPr>
                <w:rFonts w:eastAsia="Times New Roman" w:cs="Times New Roman"/>
                <w:b/>
                <w:sz w:val="20"/>
                <w:szCs w:val="20"/>
                <w:lang w:eastAsia="hr-HR"/>
              </w:rPr>
              <w:t>3.500,00</w:t>
            </w:r>
          </w:p>
        </w:tc>
      </w:tr>
      <w:tr w:rsidR="001767F7" w:rsidRPr="002A04BF" w14:paraId="4E047F35" w14:textId="77777777" w:rsidTr="00CA40F2">
        <w:trPr>
          <w:trHeight w:val="255"/>
        </w:trPr>
        <w:tc>
          <w:tcPr>
            <w:tcW w:w="4154" w:type="pct"/>
            <w:vAlign w:val="center"/>
          </w:tcPr>
          <w:p w14:paraId="2106A066" w14:textId="35D0F8EE" w:rsidR="001767F7" w:rsidRPr="002A04BF" w:rsidRDefault="00563EB2"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 - Romski dani kulture u Belom Manastiru – Beli Manastir</w:t>
            </w:r>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16441C75" w14:textId="31D30319" w:rsidR="001767F7" w:rsidRPr="002A04BF" w:rsidRDefault="000252AC" w:rsidP="00D36147">
            <w:pPr>
              <w:spacing w:after="0" w:line="276" w:lineRule="auto"/>
              <w:jc w:val="center"/>
              <w:rPr>
                <w:rFonts w:cs="Times New Roman"/>
                <w:color w:val="231F20"/>
                <w:sz w:val="20"/>
                <w:szCs w:val="20"/>
                <w:bdr w:val="none" w:sz="0" w:space="0" w:color="auto" w:frame="1"/>
              </w:rPr>
            </w:pPr>
            <w:r w:rsidRPr="002A04BF">
              <w:rPr>
                <w:rFonts w:cs="Times New Roman"/>
                <w:color w:val="231F20"/>
                <w:sz w:val="20"/>
                <w:szCs w:val="20"/>
                <w:bdr w:val="none" w:sz="0" w:space="0" w:color="auto" w:frame="1"/>
              </w:rPr>
              <w:t>3.500,00</w:t>
            </w:r>
          </w:p>
        </w:tc>
      </w:tr>
      <w:tr w:rsidR="007911E4" w:rsidRPr="002A04BF" w14:paraId="4D6CC2F4" w14:textId="77777777" w:rsidTr="00CA40F2">
        <w:trPr>
          <w:trHeight w:val="65"/>
        </w:trPr>
        <w:tc>
          <w:tcPr>
            <w:tcW w:w="4154" w:type="pct"/>
            <w:shd w:val="clear" w:color="auto" w:fill="D9D9D9"/>
            <w:vAlign w:val="center"/>
          </w:tcPr>
          <w:p w14:paraId="0FB6B8C7" w14:textId="49464239" w:rsidR="007911E4" w:rsidRPr="002A04BF" w:rsidRDefault="007911E4" w:rsidP="004A3B23">
            <w:pPr>
              <w:spacing w:after="0" w:line="276" w:lineRule="auto"/>
              <w:rPr>
                <w:rFonts w:eastAsia="Times New Roman" w:cs="Times New Roman"/>
                <w:b/>
                <w:sz w:val="20"/>
                <w:szCs w:val="20"/>
                <w:lang w:eastAsia="hr-HR"/>
              </w:rPr>
            </w:pPr>
            <w:r w:rsidRPr="002A04BF">
              <w:rPr>
                <w:rFonts w:eastAsia="Times New Roman" w:cs="Times New Roman"/>
                <w:b/>
                <w:sz w:val="20"/>
                <w:szCs w:val="20"/>
                <w:lang w:eastAsia="hr-HR"/>
              </w:rPr>
              <w:t xml:space="preserve">Udruga baranjskih Roma »Napredak«, </w:t>
            </w:r>
            <w:proofErr w:type="spellStart"/>
            <w:r w:rsidRPr="002A04BF">
              <w:rPr>
                <w:rFonts w:eastAsia="Times New Roman" w:cs="Times New Roman"/>
                <w:b/>
                <w:sz w:val="20"/>
                <w:szCs w:val="20"/>
                <w:lang w:eastAsia="hr-HR"/>
              </w:rPr>
              <w:t>Bolman</w:t>
            </w:r>
            <w:proofErr w:type="spellEnd"/>
          </w:p>
        </w:tc>
        <w:tc>
          <w:tcPr>
            <w:tcW w:w="846" w:type="pct"/>
            <w:shd w:val="clear" w:color="auto" w:fill="D9D9D9"/>
            <w:vAlign w:val="center"/>
            <w:hideMark/>
          </w:tcPr>
          <w:p w14:paraId="6FDB5C31" w14:textId="74C9E9F7" w:rsidR="007911E4" w:rsidRPr="002A04BF" w:rsidRDefault="000252AC" w:rsidP="00D36147">
            <w:pPr>
              <w:spacing w:after="0" w:line="276" w:lineRule="auto"/>
              <w:jc w:val="center"/>
              <w:rPr>
                <w:rFonts w:eastAsia="Times New Roman" w:cs="Times New Roman"/>
                <w:b/>
                <w:sz w:val="20"/>
                <w:szCs w:val="20"/>
                <w:lang w:eastAsia="hr-HR"/>
              </w:rPr>
            </w:pPr>
            <w:r w:rsidRPr="002A04BF">
              <w:rPr>
                <w:rFonts w:eastAsia="Times New Roman" w:cs="Times New Roman"/>
                <w:b/>
                <w:sz w:val="20"/>
                <w:szCs w:val="20"/>
                <w:lang w:eastAsia="hr-HR"/>
              </w:rPr>
              <w:t>3.000,00</w:t>
            </w:r>
          </w:p>
        </w:tc>
      </w:tr>
      <w:tr w:rsidR="001767F7" w:rsidRPr="002A04BF" w14:paraId="38F70D03" w14:textId="77777777" w:rsidTr="00CA40F2">
        <w:trPr>
          <w:trHeight w:val="297"/>
        </w:trPr>
        <w:tc>
          <w:tcPr>
            <w:tcW w:w="4154" w:type="pct"/>
            <w:vAlign w:val="center"/>
          </w:tcPr>
          <w:p w14:paraId="4B988778" w14:textId="0BD9A0AB" w:rsidR="001767F7" w:rsidRPr="002A04BF" w:rsidRDefault="007911E4"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 xml:space="preserve">Kulturne manifestacije - Dani kulture Roma u </w:t>
            </w:r>
            <w:proofErr w:type="spellStart"/>
            <w:r w:rsidRPr="002A04BF">
              <w:rPr>
                <w:rFonts w:eastAsia="Times New Roman" w:cs="Times New Roman"/>
                <w:sz w:val="20"/>
                <w:szCs w:val="20"/>
                <w:lang w:eastAsia="hr-HR"/>
              </w:rPr>
              <w:t>Bolmanu</w:t>
            </w:r>
            <w:proofErr w:type="spellEnd"/>
            <w:r w:rsidRPr="002A04BF">
              <w:rPr>
                <w:rFonts w:eastAsia="Times New Roman" w:cs="Times New Roman"/>
                <w:sz w:val="20"/>
                <w:szCs w:val="20"/>
                <w:lang w:eastAsia="hr-HR"/>
              </w:rPr>
              <w:t xml:space="preserve"> – Dom kulture </w:t>
            </w:r>
            <w:proofErr w:type="spellStart"/>
            <w:r w:rsidRPr="002A04BF">
              <w:rPr>
                <w:rFonts w:eastAsia="Times New Roman" w:cs="Times New Roman"/>
                <w:sz w:val="20"/>
                <w:szCs w:val="20"/>
                <w:lang w:eastAsia="hr-HR"/>
              </w:rPr>
              <w:t>Bolman</w:t>
            </w:r>
            <w:proofErr w:type="spellEnd"/>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3591E47B" w14:textId="4069AAFC" w:rsidR="001767F7" w:rsidRPr="002A04BF" w:rsidRDefault="007911E4" w:rsidP="00D36147">
            <w:pPr>
              <w:spacing w:after="0" w:line="276" w:lineRule="auto"/>
              <w:jc w:val="center"/>
              <w:rPr>
                <w:rFonts w:cs="Times New Roman"/>
                <w:color w:val="231F20"/>
                <w:sz w:val="20"/>
                <w:szCs w:val="20"/>
                <w:bdr w:val="none" w:sz="0" w:space="0" w:color="auto" w:frame="1"/>
              </w:rPr>
            </w:pPr>
            <w:r w:rsidRPr="002A04BF">
              <w:rPr>
                <w:rFonts w:cs="Times New Roman"/>
                <w:color w:val="231F20"/>
                <w:sz w:val="20"/>
                <w:szCs w:val="20"/>
                <w:bdr w:val="none" w:sz="0" w:space="0" w:color="auto" w:frame="1"/>
              </w:rPr>
              <w:t>3.000,00</w:t>
            </w:r>
          </w:p>
        </w:tc>
      </w:tr>
      <w:tr w:rsidR="007911E4" w:rsidRPr="002A04BF" w14:paraId="35B872C3" w14:textId="77777777" w:rsidTr="00CA40F2">
        <w:trPr>
          <w:trHeight w:val="255"/>
        </w:trPr>
        <w:tc>
          <w:tcPr>
            <w:tcW w:w="4154" w:type="pct"/>
            <w:shd w:val="clear" w:color="auto" w:fill="D9D9D9" w:themeFill="background1" w:themeFillShade="D9"/>
            <w:vAlign w:val="center"/>
          </w:tcPr>
          <w:p w14:paraId="2AEC67EC" w14:textId="682DF893" w:rsidR="007911E4" w:rsidRPr="002A04BF" w:rsidRDefault="007911E4" w:rsidP="004A3B23">
            <w:pPr>
              <w:spacing w:after="0" w:line="276" w:lineRule="auto"/>
              <w:rPr>
                <w:rFonts w:eastAsia="Times New Roman" w:cs="Times New Roman"/>
                <w:sz w:val="20"/>
                <w:szCs w:val="20"/>
                <w:lang w:eastAsia="hr-HR"/>
              </w:rPr>
            </w:pPr>
            <w:r w:rsidRPr="002A04BF">
              <w:rPr>
                <w:rFonts w:eastAsia="Times New Roman" w:cs="Times New Roman"/>
                <w:b/>
                <w:sz w:val="20"/>
                <w:szCs w:val="20"/>
                <w:lang w:eastAsia="hr-HR"/>
              </w:rPr>
              <w:t>Udruga Romski nacionalni forum, Beli Manastir</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5B9037" w14:textId="0787CDEE" w:rsidR="007911E4" w:rsidRPr="002A04BF" w:rsidRDefault="000326C4" w:rsidP="00D36147">
            <w:pPr>
              <w:spacing w:after="0" w:line="276" w:lineRule="auto"/>
              <w:jc w:val="center"/>
              <w:rPr>
                <w:rFonts w:cs="Times New Roman"/>
                <w:b/>
                <w:color w:val="231F20"/>
                <w:sz w:val="20"/>
                <w:szCs w:val="20"/>
                <w:bdr w:val="none" w:sz="0" w:space="0" w:color="auto" w:frame="1"/>
              </w:rPr>
            </w:pPr>
            <w:r w:rsidRPr="002A04BF">
              <w:rPr>
                <w:rFonts w:cs="Times New Roman"/>
                <w:b/>
                <w:color w:val="231F20"/>
                <w:sz w:val="20"/>
                <w:szCs w:val="20"/>
                <w:bdr w:val="none" w:sz="0" w:space="0" w:color="auto" w:frame="1"/>
              </w:rPr>
              <w:t>2</w:t>
            </w:r>
            <w:r w:rsidR="007911E4" w:rsidRPr="002A04BF">
              <w:rPr>
                <w:rFonts w:cs="Times New Roman"/>
                <w:b/>
                <w:color w:val="231F20"/>
                <w:sz w:val="20"/>
                <w:szCs w:val="20"/>
                <w:bdr w:val="none" w:sz="0" w:space="0" w:color="auto" w:frame="1"/>
              </w:rPr>
              <w:t>.</w:t>
            </w:r>
            <w:r w:rsidRPr="002A04BF">
              <w:rPr>
                <w:rFonts w:cs="Times New Roman"/>
                <w:b/>
                <w:color w:val="231F20"/>
                <w:sz w:val="20"/>
                <w:szCs w:val="20"/>
                <w:bdr w:val="none" w:sz="0" w:space="0" w:color="auto" w:frame="1"/>
              </w:rPr>
              <w:t>0</w:t>
            </w:r>
            <w:r w:rsidR="007911E4" w:rsidRPr="002A04BF">
              <w:rPr>
                <w:rFonts w:cs="Times New Roman"/>
                <w:b/>
                <w:color w:val="231F20"/>
                <w:sz w:val="20"/>
                <w:szCs w:val="20"/>
                <w:bdr w:val="none" w:sz="0" w:space="0" w:color="auto" w:frame="1"/>
              </w:rPr>
              <w:t>00,00</w:t>
            </w:r>
          </w:p>
        </w:tc>
      </w:tr>
      <w:tr w:rsidR="001767F7" w:rsidRPr="002A04BF" w14:paraId="4EF626BF" w14:textId="77777777" w:rsidTr="00CA40F2">
        <w:trPr>
          <w:trHeight w:val="255"/>
        </w:trPr>
        <w:tc>
          <w:tcPr>
            <w:tcW w:w="4154" w:type="pct"/>
            <w:vAlign w:val="center"/>
          </w:tcPr>
          <w:p w14:paraId="28C4A51E" w14:textId="3F1CF104" w:rsidR="001767F7" w:rsidRPr="002A04BF" w:rsidRDefault="007911E4"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Kulturne manifestacije</w:t>
            </w:r>
            <w:r w:rsidRPr="002A04BF" w:rsidDel="007911E4">
              <w:rPr>
                <w:rFonts w:eastAsia="Times New Roman" w:cs="Times New Roman"/>
                <w:sz w:val="20"/>
                <w:szCs w:val="20"/>
                <w:lang w:eastAsia="hr-HR"/>
              </w:rPr>
              <w:t xml:space="preserve"> </w:t>
            </w:r>
            <w:r w:rsidRPr="002A04BF">
              <w:rPr>
                <w:rFonts w:eastAsia="Times New Roman" w:cs="Times New Roman"/>
                <w:sz w:val="20"/>
                <w:szCs w:val="20"/>
                <w:lang w:eastAsia="hr-HR"/>
              </w:rPr>
              <w:t>- XV. Festival pjevača i plesača Roma Republike Hrvatske 2023. – Dom kulture, Beli Manastir</w:t>
            </w:r>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1AFF4B3D" w14:textId="258F5F7D" w:rsidR="001767F7" w:rsidRPr="002A04BF" w:rsidRDefault="000326C4" w:rsidP="00D36147">
            <w:pPr>
              <w:spacing w:after="0" w:line="276" w:lineRule="auto"/>
              <w:jc w:val="center"/>
              <w:rPr>
                <w:rFonts w:cs="Times New Roman"/>
                <w:color w:val="231F20"/>
                <w:sz w:val="20"/>
                <w:szCs w:val="20"/>
                <w:bdr w:val="none" w:sz="0" w:space="0" w:color="auto" w:frame="1"/>
              </w:rPr>
            </w:pPr>
            <w:r w:rsidRPr="002A04BF">
              <w:rPr>
                <w:rFonts w:cs="Times New Roman"/>
                <w:color w:val="231F20"/>
                <w:sz w:val="20"/>
                <w:szCs w:val="20"/>
                <w:bdr w:val="none" w:sz="0" w:space="0" w:color="auto" w:frame="1"/>
              </w:rPr>
              <w:t>2</w:t>
            </w:r>
            <w:r w:rsidR="007911E4" w:rsidRPr="002A04BF">
              <w:rPr>
                <w:rFonts w:cs="Times New Roman"/>
                <w:color w:val="231F20"/>
                <w:sz w:val="20"/>
                <w:szCs w:val="20"/>
                <w:bdr w:val="none" w:sz="0" w:space="0" w:color="auto" w:frame="1"/>
              </w:rPr>
              <w:t>.</w:t>
            </w:r>
            <w:r w:rsidRPr="002A04BF">
              <w:rPr>
                <w:rFonts w:cs="Times New Roman"/>
                <w:color w:val="231F20"/>
                <w:sz w:val="20"/>
                <w:szCs w:val="20"/>
                <w:bdr w:val="none" w:sz="0" w:space="0" w:color="auto" w:frame="1"/>
              </w:rPr>
              <w:t>0</w:t>
            </w:r>
            <w:r w:rsidR="007911E4" w:rsidRPr="002A04BF">
              <w:rPr>
                <w:rFonts w:cs="Times New Roman"/>
                <w:color w:val="231F20"/>
                <w:sz w:val="20"/>
                <w:szCs w:val="20"/>
                <w:bdr w:val="none" w:sz="0" w:space="0" w:color="auto" w:frame="1"/>
              </w:rPr>
              <w:t>00,00</w:t>
            </w:r>
          </w:p>
        </w:tc>
      </w:tr>
      <w:tr w:rsidR="007911E4" w:rsidRPr="002A04BF" w14:paraId="5AB7DB2B" w14:textId="77777777" w:rsidTr="00CA40F2">
        <w:trPr>
          <w:trHeight w:val="255"/>
        </w:trPr>
        <w:tc>
          <w:tcPr>
            <w:tcW w:w="4154" w:type="pct"/>
            <w:shd w:val="clear" w:color="auto" w:fill="D9D9D9" w:themeFill="background1" w:themeFillShade="D9"/>
            <w:vAlign w:val="center"/>
          </w:tcPr>
          <w:p w14:paraId="0CE4B544" w14:textId="0C26A2F0" w:rsidR="007911E4" w:rsidRPr="002A04BF" w:rsidRDefault="007911E4" w:rsidP="004A3B23">
            <w:pPr>
              <w:spacing w:after="0" w:line="276" w:lineRule="auto"/>
              <w:rPr>
                <w:rFonts w:eastAsia="Times New Roman" w:cs="Times New Roman"/>
                <w:b/>
                <w:sz w:val="20"/>
                <w:szCs w:val="20"/>
                <w:lang w:eastAsia="hr-HR"/>
              </w:rPr>
            </w:pPr>
            <w:r w:rsidRPr="002A04BF">
              <w:rPr>
                <w:rFonts w:eastAsia="Times New Roman" w:cs="Times New Roman"/>
                <w:b/>
                <w:sz w:val="20"/>
                <w:szCs w:val="20"/>
                <w:lang w:eastAsia="hr-HR"/>
              </w:rPr>
              <w:t>Udruga žena Romkinja u Hrvatskoj »Bolja budućnost«, Zagreb</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0A99B7" w14:textId="11AC721F" w:rsidR="007911E4" w:rsidRPr="002A04BF" w:rsidRDefault="000252AC" w:rsidP="00D36147">
            <w:pPr>
              <w:spacing w:after="0" w:line="276" w:lineRule="auto"/>
              <w:jc w:val="center"/>
              <w:rPr>
                <w:rFonts w:cs="Times New Roman"/>
                <w:b/>
                <w:color w:val="231F20"/>
                <w:sz w:val="20"/>
                <w:szCs w:val="20"/>
                <w:bdr w:val="none" w:sz="0" w:space="0" w:color="auto" w:frame="1"/>
              </w:rPr>
            </w:pPr>
            <w:r w:rsidRPr="002A04BF">
              <w:rPr>
                <w:rFonts w:cs="Times New Roman"/>
                <w:b/>
                <w:color w:val="231F20"/>
                <w:sz w:val="20"/>
                <w:szCs w:val="20"/>
                <w:bdr w:val="none" w:sz="0" w:space="0" w:color="auto" w:frame="1"/>
              </w:rPr>
              <w:t>15</w:t>
            </w:r>
            <w:r w:rsidR="007911E4" w:rsidRPr="002A04BF">
              <w:rPr>
                <w:rFonts w:cs="Times New Roman"/>
                <w:b/>
                <w:color w:val="231F20"/>
                <w:sz w:val="20"/>
                <w:szCs w:val="20"/>
                <w:bdr w:val="none" w:sz="0" w:space="0" w:color="auto" w:frame="1"/>
              </w:rPr>
              <w:t>.000,00</w:t>
            </w:r>
          </w:p>
        </w:tc>
      </w:tr>
      <w:tr w:rsidR="007911E4" w:rsidRPr="002A04BF" w14:paraId="0604B845" w14:textId="77777777" w:rsidTr="00CA40F2">
        <w:trPr>
          <w:trHeight w:val="255"/>
        </w:trPr>
        <w:tc>
          <w:tcPr>
            <w:tcW w:w="4154" w:type="pct"/>
            <w:vAlign w:val="center"/>
          </w:tcPr>
          <w:p w14:paraId="02DEC7B2" w14:textId="28776BB9" w:rsidR="007911E4" w:rsidRPr="002A04BF" w:rsidRDefault="007911E4" w:rsidP="004A3B23">
            <w:pPr>
              <w:spacing w:after="0" w:line="276" w:lineRule="auto"/>
              <w:rPr>
                <w:rFonts w:eastAsia="Times New Roman" w:cs="Times New Roman"/>
                <w:sz w:val="20"/>
                <w:szCs w:val="20"/>
                <w:lang w:eastAsia="hr-HR"/>
              </w:rPr>
            </w:pPr>
            <w:r w:rsidRPr="002A04BF">
              <w:rPr>
                <w:rFonts w:eastAsia="Times New Roman" w:cs="Times New Roman"/>
                <w:sz w:val="20"/>
                <w:szCs w:val="20"/>
                <w:lang w:eastAsia="hr-HR"/>
              </w:rPr>
              <w:t>Informiranje - Časopis »Budućnost« – brojeva: 4, A4, 30 – 36 str., naklada: 1000</w:t>
            </w:r>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379FBC39" w14:textId="4585800C" w:rsidR="007911E4" w:rsidRPr="002A04BF" w:rsidRDefault="000252AC" w:rsidP="00D36147">
            <w:pPr>
              <w:spacing w:after="0" w:line="276" w:lineRule="auto"/>
              <w:jc w:val="center"/>
              <w:rPr>
                <w:rFonts w:cs="Times New Roman"/>
                <w:color w:val="231F20"/>
                <w:sz w:val="20"/>
                <w:szCs w:val="20"/>
                <w:bdr w:val="none" w:sz="0" w:space="0" w:color="auto" w:frame="1"/>
              </w:rPr>
            </w:pPr>
            <w:r w:rsidRPr="002A04BF">
              <w:rPr>
                <w:rFonts w:cs="Times New Roman"/>
                <w:color w:val="231F20"/>
                <w:sz w:val="20"/>
                <w:szCs w:val="20"/>
                <w:bdr w:val="none" w:sz="0" w:space="0" w:color="auto" w:frame="1"/>
              </w:rPr>
              <w:t>15.000,00</w:t>
            </w:r>
          </w:p>
        </w:tc>
      </w:tr>
      <w:tr w:rsidR="000252AC" w:rsidRPr="002A04BF" w14:paraId="590441C4" w14:textId="77777777" w:rsidTr="00CA40F2">
        <w:trPr>
          <w:trHeight w:val="255"/>
        </w:trPr>
        <w:tc>
          <w:tcPr>
            <w:tcW w:w="4154" w:type="pct"/>
            <w:shd w:val="clear" w:color="auto" w:fill="D9D9D9" w:themeFill="background1" w:themeFillShade="D9"/>
            <w:vAlign w:val="center"/>
          </w:tcPr>
          <w:p w14:paraId="67D9CFBC" w14:textId="397D7FF3" w:rsidR="000252AC" w:rsidRPr="002A04BF" w:rsidRDefault="000252AC" w:rsidP="004A3B23">
            <w:pPr>
              <w:spacing w:after="0" w:line="276" w:lineRule="auto"/>
              <w:rPr>
                <w:rFonts w:eastAsia="Times New Roman" w:cs="Times New Roman"/>
                <w:b/>
                <w:sz w:val="20"/>
                <w:szCs w:val="20"/>
                <w:lang w:eastAsia="hr-HR"/>
              </w:rPr>
            </w:pPr>
            <w:r w:rsidRPr="002A04BF">
              <w:rPr>
                <w:rFonts w:eastAsia="Times New Roman" w:cs="Times New Roman"/>
                <w:b/>
                <w:sz w:val="20"/>
                <w:szCs w:val="20"/>
                <w:lang w:eastAsia="hr-HR"/>
              </w:rPr>
              <w:t>Zajednica Roma Hrvatske – Romski san, Zagreb</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033B3C" w14:textId="498AD245" w:rsidR="000252AC" w:rsidRPr="002A04BF" w:rsidRDefault="000252AC" w:rsidP="00D36147">
            <w:pPr>
              <w:spacing w:after="0" w:line="276" w:lineRule="auto"/>
              <w:jc w:val="center"/>
              <w:rPr>
                <w:rFonts w:cs="Times New Roman"/>
                <w:b/>
                <w:color w:val="231F20"/>
                <w:sz w:val="20"/>
                <w:szCs w:val="20"/>
                <w:bdr w:val="none" w:sz="0" w:space="0" w:color="auto" w:frame="1"/>
              </w:rPr>
            </w:pPr>
            <w:r w:rsidRPr="002A04BF">
              <w:rPr>
                <w:rFonts w:cs="Times New Roman"/>
                <w:b/>
                <w:color w:val="231F20"/>
                <w:sz w:val="20"/>
                <w:szCs w:val="20"/>
                <w:bdr w:val="none" w:sz="0" w:space="0" w:color="auto" w:frame="1"/>
              </w:rPr>
              <w:t>1.500,00</w:t>
            </w:r>
          </w:p>
        </w:tc>
      </w:tr>
      <w:tr w:rsidR="000252AC" w:rsidRPr="002A04BF" w14:paraId="71361D13" w14:textId="77777777" w:rsidTr="00CA40F2">
        <w:trPr>
          <w:trHeight w:val="255"/>
        </w:trPr>
        <w:tc>
          <w:tcPr>
            <w:tcW w:w="4154" w:type="pct"/>
            <w:vAlign w:val="center"/>
          </w:tcPr>
          <w:p w14:paraId="22478DD0" w14:textId="2DA025BC" w:rsidR="000252AC" w:rsidRPr="002A04BF" w:rsidRDefault="000252AC" w:rsidP="004A3B23">
            <w:pPr>
              <w:spacing w:after="0" w:line="276" w:lineRule="auto"/>
              <w:rPr>
                <w:rFonts w:eastAsia="Times New Roman" w:cs="Times New Roman"/>
                <w:b/>
                <w:sz w:val="20"/>
                <w:szCs w:val="20"/>
                <w:lang w:eastAsia="hr-HR"/>
              </w:rPr>
            </w:pPr>
            <w:r w:rsidRPr="002A04BF">
              <w:rPr>
                <w:rFonts w:eastAsia="Times New Roman" w:cs="Times New Roman"/>
                <w:sz w:val="20"/>
                <w:szCs w:val="20"/>
                <w:lang w:eastAsia="hr-HR"/>
              </w:rPr>
              <w:t xml:space="preserve">Informiranje - Internetska stranica </w:t>
            </w:r>
            <w:hyperlink r:id="rId15" w:history="1">
              <w:r w:rsidR="006831BD" w:rsidRPr="002A04BF">
                <w:rPr>
                  <w:rStyle w:val="Hyperlink"/>
                  <w:rFonts w:eastAsia="Times New Roman" w:cs="Times New Roman"/>
                  <w:sz w:val="20"/>
                  <w:szCs w:val="20"/>
                  <w:lang w:eastAsia="hr-HR"/>
                </w:rPr>
                <w:t>www.nacionalnemanjine.hr</w:t>
              </w:r>
            </w:hyperlink>
          </w:p>
        </w:tc>
        <w:tc>
          <w:tcPr>
            <w:tcW w:w="846" w:type="pct"/>
            <w:tcBorders>
              <w:top w:val="single" w:sz="6" w:space="0" w:color="auto"/>
              <w:left w:val="single" w:sz="6" w:space="0" w:color="auto"/>
              <w:bottom w:val="single" w:sz="6" w:space="0" w:color="auto"/>
              <w:right w:val="single" w:sz="6" w:space="0" w:color="auto"/>
            </w:tcBorders>
            <w:shd w:val="clear" w:color="auto" w:fill="FFFFFF"/>
            <w:vAlign w:val="center"/>
          </w:tcPr>
          <w:p w14:paraId="2E1831AA" w14:textId="24A008F0" w:rsidR="000252AC" w:rsidRPr="002A04BF" w:rsidRDefault="000252AC" w:rsidP="00D36147">
            <w:pPr>
              <w:spacing w:after="0" w:line="276" w:lineRule="auto"/>
              <w:jc w:val="center"/>
              <w:rPr>
                <w:rFonts w:cs="Times New Roman"/>
                <w:color w:val="231F20"/>
                <w:sz w:val="20"/>
                <w:szCs w:val="20"/>
                <w:bdr w:val="none" w:sz="0" w:space="0" w:color="auto" w:frame="1"/>
              </w:rPr>
            </w:pPr>
            <w:r w:rsidRPr="002A04BF">
              <w:rPr>
                <w:rFonts w:cs="Times New Roman"/>
                <w:color w:val="231F20"/>
                <w:sz w:val="20"/>
                <w:szCs w:val="20"/>
                <w:bdr w:val="none" w:sz="0" w:space="0" w:color="auto" w:frame="1"/>
              </w:rPr>
              <w:t>1.500,00</w:t>
            </w:r>
          </w:p>
        </w:tc>
      </w:tr>
      <w:tr w:rsidR="000252AC" w:rsidRPr="002A04BF" w14:paraId="7B07F490" w14:textId="77777777" w:rsidTr="00CA40F2">
        <w:trPr>
          <w:trHeight w:val="255"/>
        </w:trPr>
        <w:tc>
          <w:tcPr>
            <w:tcW w:w="4154" w:type="pct"/>
            <w:shd w:val="clear" w:color="auto" w:fill="A6A6A6" w:themeFill="background1" w:themeFillShade="A6"/>
            <w:vAlign w:val="center"/>
          </w:tcPr>
          <w:p w14:paraId="7508731F" w14:textId="6C1D9B34" w:rsidR="000252AC" w:rsidRPr="002A04BF" w:rsidRDefault="000252AC" w:rsidP="004A3B23">
            <w:pPr>
              <w:spacing w:after="0" w:line="276" w:lineRule="auto"/>
              <w:rPr>
                <w:rFonts w:eastAsia="Times New Roman" w:cs="Times New Roman"/>
                <w:b/>
                <w:sz w:val="20"/>
                <w:szCs w:val="20"/>
                <w:lang w:eastAsia="hr-HR"/>
              </w:rPr>
            </w:pPr>
            <w:r w:rsidRPr="002A04BF">
              <w:rPr>
                <w:rFonts w:eastAsia="Times New Roman" w:cs="Times New Roman"/>
                <w:b/>
                <w:sz w:val="20"/>
                <w:szCs w:val="20"/>
                <w:lang w:eastAsia="hr-HR"/>
              </w:rPr>
              <w:t xml:space="preserve">X. ROMI </w:t>
            </w:r>
            <w:r w:rsidR="00A75995" w:rsidRPr="002A04BF">
              <w:rPr>
                <w:rFonts w:eastAsia="Times New Roman" w:cs="Times New Roman"/>
                <w:b/>
                <w:sz w:val="20"/>
                <w:szCs w:val="20"/>
                <w:lang w:eastAsia="hr-HR"/>
              </w:rPr>
              <w:t>–</w:t>
            </w:r>
            <w:r w:rsidRPr="002A04BF">
              <w:rPr>
                <w:rFonts w:eastAsia="Times New Roman" w:cs="Times New Roman"/>
                <w:b/>
                <w:sz w:val="20"/>
                <w:szCs w:val="20"/>
                <w:lang w:eastAsia="hr-HR"/>
              </w:rPr>
              <w:t xml:space="preserve"> UKUPNO</w:t>
            </w:r>
          </w:p>
        </w:tc>
        <w:tc>
          <w:tcPr>
            <w:tcW w:w="846"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60356246" w14:textId="4B9106AF" w:rsidR="000252AC" w:rsidRPr="002A04BF" w:rsidRDefault="000252AC" w:rsidP="00D36147">
            <w:pPr>
              <w:spacing w:after="0" w:line="276" w:lineRule="auto"/>
              <w:jc w:val="center"/>
              <w:rPr>
                <w:rFonts w:cs="Times New Roman"/>
                <w:b/>
                <w:color w:val="231F20"/>
                <w:sz w:val="20"/>
                <w:szCs w:val="20"/>
                <w:bdr w:val="none" w:sz="0" w:space="0" w:color="auto" w:frame="1"/>
              </w:rPr>
            </w:pPr>
            <w:r w:rsidRPr="002A04BF">
              <w:rPr>
                <w:rFonts w:cs="Times New Roman"/>
                <w:b/>
                <w:color w:val="231F20"/>
                <w:sz w:val="20"/>
                <w:szCs w:val="20"/>
                <w:bdr w:val="none" w:sz="0" w:space="0" w:color="auto" w:frame="1"/>
              </w:rPr>
              <w:t>174.000,00</w:t>
            </w:r>
          </w:p>
        </w:tc>
      </w:tr>
    </w:tbl>
    <w:p w14:paraId="0CEC9A5F" w14:textId="77777777" w:rsidR="00CE2148" w:rsidRPr="004A3B23" w:rsidRDefault="00CE2148" w:rsidP="004A3B23">
      <w:pPr>
        <w:widowControl w:val="0"/>
        <w:tabs>
          <w:tab w:val="left" w:pos="29"/>
          <w:tab w:val="left" w:pos="264"/>
        </w:tabs>
        <w:spacing w:after="0" w:line="276" w:lineRule="auto"/>
        <w:jc w:val="both"/>
        <w:rPr>
          <w:rFonts w:cs="Times New Roman"/>
          <w:bCs/>
          <w:sz w:val="22"/>
          <w:lang w:bidi="hr-HR"/>
        </w:rPr>
      </w:pPr>
    </w:p>
    <w:p w14:paraId="4222E28E" w14:textId="45F427A3" w:rsidR="009C66A5" w:rsidRPr="00D36147" w:rsidRDefault="008C2E70" w:rsidP="00D36147">
      <w:pPr>
        <w:widowControl w:val="0"/>
        <w:tabs>
          <w:tab w:val="left" w:pos="29"/>
          <w:tab w:val="left" w:pos="264"/>
        </w:tabs>
        <w:spacing w:after="0" w:line="276" w:lineRule="auto"/>
        <w:jc w:val="both"/>
        <w:rPr>
          <w:rFonts w:eastAsia="Droid Sans Fallback" w:cs="Times New Roman"/>
          <w:color w:val="000000"/>
          <w:kern w:val="1"/>
          <w:lang w:eastAsia="zh-CN" w:bidi="hi-IN"/>
        </w:rPr>
      </w:pPr>
      <w:r w:rsidRPr="004A3B23">
        <w:rPr>
          <w:rFonts w:cs="Times New Roman"/>
          <w:bCs/>
          <w:sz w:val="22"/>
          <w:lang w:bidi="hr-HR"/>
        </w:rPr>
        <w:tab/>
      </w:r>
      <w:r w:rsidRPr="00D36147">
        <w:rPr>
          <w:rFonts w:cs="Times New Roman"/>
          <w:bCs/>
          <w:lang w:bidi="hr-HR"/>
        </w:rPr>
        <w:t>Zaključno se navodi</w:t>
      </w:r>
      <w:r w:rsidRPr="00D36147">
        <w:rPr>
          <w:rFonts w:cs="Times New Roman"/>
          <w:lang w:bidi="hr-HR"/>
        </w:rPr>
        <w:t xml:space="preserve"> da je putem Savjeta</w:t>
      </w:r>
      <w:r w:rsidR="00CE2148" w:rsidRPr="00D36147">
        <w:rPr>
          <w:rFonts w:cs="Times New Roman"/>
          <w:lang w:bidi="hr-HR"/>
        </w:rPr>
        <w:t xml:space="preserve"> za nacionalne manjine</w:t>
      </w:r>
      <w:r w:rsidRPr="00D36147">
        <w:rPr>
          <w:rFonts w:cs="Times New Roman"/>
          <w:lang w:bidi="hr-HR"/>
        </w:rPr>
        <w:t xml:space="preserve"> u 2023. godini sufinanciran 21 program kulturne autonomije udruga i/ili ustanova romske nacionalne manjine temeljem Odluke o rasporedu sredstava koja se u Državnom proračunu Republike Hrvatske osiguravaju za potrebe nacionalnih manjine u 2023. godini, što je 6 programa više u odnosu na 2022. godinu kada ih je sufinancirano ukupno 15.</w:t>
      </w:r>
    </w:p>
    <w:p w14:paraId="7488643C" w14:textId="77777777" w:rsidR="009C66A5" w:rsidRPr="00D36147" w:rsidRDefault="009C66A5" w:rsidP="00D36147">
      <w:pPr>
        <w:widowControl w:val="0"/>
        <w:tabs>
          <w:tab w:val="left" w:pos="29"/>
          <w:tab w:val="left" w:pos="264"/>
        </w:tabs>
        <w:spacing w:after="0" w:line="276" w:lineRule="auto"/>
        <w:jc w:val="both"/>
        <w:rPr>
          <w:rFonts w:cs="Times New Roman"/>
          <w:lang w:bidi="hr-HR"/>
        </w:rPr>
      </w:pPr>
    </w:p>
    <w:p w14:paraId="3D8A11AF" w14:textId="6BCE31ED" w:rsidR="008C2E70" w:rsidRPr="00D36147" w:rsidRDefault="008C2E70" w:rsidP="00D36147">
      <w:pPr>
        <w:widowControl w:val="0"/>
        <w:tabs>
          <w:tab w:val="left" w:pos="29"/>
          <w:tab w:val="left" w:pos="264"/>
        </w:tabs>
        <w:spacing w:after="0" w:line="276" w:lineRule="auto"/>
        <w:jc w:val="both"/>
        <w:rPr>
          <w:rFonts w:eastAsia="Droid Sans Fallback" w:cs="Times New Roman"/>
          <w:color w:val="000000"/>
          <w:kern w:val="1"/>
          <w:lang w:eastAsia="zh-CN" w:bidi="hi-IN"/>
        </w:rPr>
      </w:pPr>
      <w:r w:rsidRPr="00D36147">
        <w:rPr>
          <w:rFonts w:eastAsia="Droid Sans Fallback" w:cs="Times New Roman"/>
          <w:color w:val="000000"/>
          <w:kern w:val="1"/>
          <w:lang w:eastAsia="zh-CN" w:bidi="hi-IN"/>
        </w:rPr>
        <w:t>Savjet</w:t>
      </w:r>
      <w:r w:rsidR="00CE2148" w:rsidRPr="00D36147">
        <w:rPr>
          <w:rFonts w:eastAsia="Droid Sans Fallback" w:cs="Times New Roman"/>
          <w:color w:val="000000"/>
          <w:kern w:val="1"/>
          <w:lang w:eastAsia="zh-CN" w:bidi="hi-IN"/>
        </w:rPr>
        <w:t xml:space="preserve"> za nacionalne manjine</w:t>
      </w:r>
      <w:r w:rsidRPr="00D36147">
        <w:rPr>
          <w:rFonts w:eastAsia="Droid Sans Fallback" w:cs="Times New Roman"/>
          <w:color w:val="000000"/>
          <w:kern w:val="1"/>
          <w:lang w:eastAsia="zh-CN" w:bidi="hi-IN"/>
        </w:rPr>
        <w:t xml:space="preserve"> temeljem odredbi članka 13. Kriterija i metodologije financira programe usuglašene s tijelima državne vlasti te jedinicama lokalne i područne (regionalne) samouprave kojima se stvaraju materijalne pretpostavke za ostvarivanje kulturne autonomije nacionalnih manjina kroz pomoć u održavanju ili izgradnji domova kulture, nabavi opreme i stvaranju prostornih i drugih uvjeta za djelovanje udruga i ustanova. Sukladno Odluci o rasporedu sredstava koja se u Državnom proračunu Republike Hrvatske osiguravaju za potrebe nacionalnih manjina u 2023. godini, za stvaranje pretpostavki za ostvarivanje kulturne autonomije romske nacionalne manjine osigurano je 188.466</w:t>
      </w:r>
      <w:r w:rsidR="00B160C6" w:rsidRPr="00D36147">
        <w:rPr>
          <w:rFonts w:eastAsia="Droid Sans Fallback" w:cs="Times New Roman"/>
          <w:color w:val="000000"/>
          <w:kern w:val="1"/>
          <w:lang w:eastAsia="zh-CN" w:bidi="hi-IN"/>
        </w:rPr>
        <w:t>,00</w:t>
      </w:r>
      <w:r w:rsidRPr="00D36147">
        <w:rPr>
          <w:rFonts w:eastAsia="Droid Sans Fallback" w:cs="Times New Roman"/>
          <w:color w:val="000000"/>
          <w:kern w:val="1"/>
          <w:lang w:eastAsia="zh-CN" w:bidi="hi-IN"/>
        </w:rPr>
        <w:t xml:space="preserve"> EUR</w:t>
      </w:r>
      <w:r w:rsidR="003D33A4" w:rsidRPr="00D36147">
        <w:rPr>
          <w:rFonts w:eastAsia="Droid Sans Fallback" w:cs="Times New Roman"/>
          <w:color w:val="000000"/>
          <w:kern w:val="1"/>
          <w:lang w:eastAsia="zh-CN" w:bidi="hi-IN"/>
        </w:rPr>
        <w:t xml:space="preserve">, odnosno </w:t>
      </w:r>
      <w:r w:rsidR="00984C24" w:rsidRPr="00D36147">
        <w:rPr>
          <w:rFonts w:eastAsia="Droid Sans Fallback" w:cs="Times New Roman"/>
          <w:color w:val="000000"/>
          <w:kern w:val="1"/>
          <w:lang w:eastAsia="zh-CN" w:bidi="hi-IN"/>
        </w:rPr>
        <w:t xml:space="preserve">26,8 </w:t>
      </w:r>
      <w:r w:rsidR="003D33A4" w:rsidRPr="00D36147">
        <w:rPr>
          <w:rFonts w:eastAsia="Droid Sans Fallback" w:cs="Times New Roman"/>
          <w:color w:val="000000"/>
          <w:kern w:val="1"/>
          <w:lang w:eastAsia="zh-CN" w:bidi="hi-IN"/>
        </w:rPr>
        <w:t xml:space="preserve">% više nego u </w:t>
      </w:r>
      <w:r w:rsidR="003D33A4" w:rsidRPr="00D36147">
        <w:rPr>
          <w:rFonts w:cs="Times New Roman"/>
          <w:color w:val="000000"/>
          <w:lang w:bidi="hr-HR"/>
        </w:rPr>
        <w:t xml:space="preserve">2022. </w:t>
      </w:r>
      <w:r w:rsidR="00984C24" w:rsidRPr="00D36147">
        <w:rPr>
          <w:rFonts w:cs="Times New Roman"/>
          <w:color w:val="000000"/>
          <w:lang w:bidi="hr-HR"/>
        </w:rPr>
        <w:t>g</w:t>
      </w:r>
      <w:r w:rsidR="003D33A4" w:rsidRPr="00D36147">
        <w:rPr>
          <w:rFonts w:cs="Times New Roman"/>
          <w:color w:val="000000"/>
          <w:lang w:bidi="hr-HR"/>
        </w:rPr>
        <w:t>odini</w:t>
      </w:r>
      <w:r w:rsidR="00984C24" w:rsidRPr="00D36147">
        <w:rPr>
          <w:rFonts w:cs="Times New Roman"/>
          <w:color w:val="000000"/>
          <w:lang w:bidi="hr-HR"/>
        </w:rPr>
        <w:t>, kada je bilo osigurano</w:t>
      </w:r>
      <w:r w:rsidR="003D33A4" w:rsidRPr="00D36147">
        <w:rPr>
          <w:rFonts w:cs="Times New Roman"/>
          <w:color w:val="000000"/>
          <w:lang w:bidi="hr-HR"/>
        </w:rPr>
        <w:t xml:space="preserve"> 148.650</w:t>
      </w:r>
      <w:r w:rsidR="00B160C6" w:rsidRPr="00D36147">
        <w:rPr>
          <w:rFonts w:cs="Times New Roman"/>
          <w:color w:val="000000"/>
          <w:lang w:bidi="hr-HR"/>
        </w:rPr>
        <w:t>,00</w:t>
      </w:r>
      <w:r w:rsidR="003D33A4" w:rsidRPr="00D36147">
        <w:rPr>
          <w:rFonts w:cs="Times New Roman"/>
          <w:color w:val="000000"/>
          <w:lang w:bidi="hr-HR"/>
        </w:rPr>
        <w:t xml:space="preserve"> EUR</w:t>
      </w:r>
      <w:r w:rsidRPr="00D36147">
        <w:rPr>
          <w:rFonts w:eastAsia="Droid Sans Fallback" w:cs="Times New Roman"/>
          <w:color w:val="000000"/>
          <w:kern w:val="1"/>
          <w:lang w:eastAsia="zh-CN" w:bidi="hi-IN"/>
        </w:rPr>
        <w:t>.</w:t>
      </w:r>
      <w:r w:rsidR="005A314D" w:rsidRPr="00D36147">
        <w:rPr>
          <w:rFonts w:eastAsia="Droid Sans Fallback" w:cs="Times New Roman"/>
          <w:color w:val="000000"/>
          <w:kern w:val="1"/>
          <w:lang w:eastAsia="zh-CN" w:bidi="hi-IN"/>
        </w:rPr>
        <w:t xml:space="preserve"> </w:t>
      </w:r>
    </w:p>
    <w:p w14:paraId="4F3AC229" w14:textId="77777777" w:rsidR="009C66A5" w:rsidRPr="00D36147" w:rsidRDefault="009C66A5" w:rsidP="00D36147">
      <w:pPr>
        <w:widowControl w:val="0"/>
        <w:tabs>
          <w:tab w:val="left" w:pos="29"/>
          <w:tab w:val="left" w:pos="264"/>
        </w:tabs>
        <w:spacing w:after="0" w:line="276" w:lineRule="auto"/>
        <w:jc w:val="both"/>
        <w:rPr>
          <w:rFonts w:eastAsia="Droid Sans Fallback" w:cs="Times New Roman"/>
          <w:color w:val="000000"/>
          <w:kern w:val="1"/>
          <w:lang w:eastAsia="zh-CN" w:bidi="hi-IN"/>
        </w:rPr>
      </w:pPr>
    </w:p>
    <w:p w14:paraId="3206EBD9" w14:textId="15DD6BA6" w:rsidR="008C2E70" w:rsidRPr="00E63507" w:rsidRDefault="008C2E70" w:rsidP="00D36147">
      <w:pPr>
        <w:widowControl w:val="0"/>
        <w:suppressAutoHyphens/>
        <w:spacing w:after="0" w:line="276" w:lineRule="auto"/>
        <w:jc w:val="both"/>
        <w:rPr>
          <w:rFonts w:eastAsia="Droid Sans Fallback" w:cs="Times New Roman"/>
          <w:color w:val="000000"/>
          <w:kern w:val="1"/>
          <w:lang w:eastAsia="zh-CN" w:bidi="hi-IN"/>
        </w:rPr>
      </w:pPr>
      <w:r w:rsidRPr="00D36147">
        <w:rPr>
          <w:rFonts w:eastAsia="Droid Sans Fallback" w:cs="Times New Roman"/>
          <w:color w:val="000000"/>
          <w:kern w:val="1"/>
          <w:lang w:eastAsia="zh-CN" w:bidi="hi-IN"/>
        </w:rPr>
        <w:t xml:space="preserve">Savjet je na 102. </w:t>
      </w:r>
      <w:r w:rsidR="00245643">
        <w:rPr>
          <w:rFonts w:eastAsia="Droid Sans Fallback" w:cs="Times New Roman"/>
          <w:color w:val="000000"/>
          <w:kern w:val="1"/>
          <w:lang w:eastAsia="zh-CN" w:bidi="hi-IN"/>
        </w:rPr>
        <w:t>s</w:t>
      </w:r>
      <w:r w:rsidRPr="00D36147">
        <w:rPr>
          <w:rFonts w:eastAsia="Droid Sans Fallback" w:cs="Times New Roman"/>
          <w:color w:val="000000"/>
          <w:kern w:val="1"/>
          <w:lang w:eastAsia="zh-CN" w:bidi="hi-IN"/>
        </w:rPr>
        <w:t>jednici</w:t>
      </w:r>
      <w:r w:rsidR="003D33A4" w:rsidRPr="00D36147">
        <w:rPr>
          <w:rFonts w:eastAsia="Droid Sans Fallback" w:cs="Times New Roman"/>
          <w:color w:val="000000"/>
          <w:kern w:val="1"/>
          <w:lang w:eastAsia="zh-CN" w:bidi="hi-IN"/>
        </w:rPr>
        <w:t>,</w:t>
      </w:r>
      <w:r w:rsidRPr="00D36147">
        <w:rPr>
          <w:rFonts w:eastAsia="Droid Sans Fallback" w:cs="Times New Roman"/>
          <w:color w:val="000000"/>
          <w:kern w:val="1"/>
          <w:lang w:eastAsia="zh-CN" w:bidi="hi-IN"/>
        </w:rPr>
        <w:t xml:space="preserve"> održanoj 13. travnja 2023. </w:t>
      </w:r>
      <w:r w:rsidR="00A879F8" w:rsidRPr="00D36147">
        <w:rPr>
          <w:rFonts w:eastAsia="Droid Sans Fallback" w:cs="Times New Roman"/>
          <w:color w:val="000000"/>
          <w:kern w:val="1"/>
          <w:lang w:eastAsia="zh-CN" w:bidi="hi-IN"/>
        </w:rPr>
        <w:t>g</w:t>
      </w:r>
      <w:r w:rsidRPr="00D36147">
        <w:rPr>
          <w:rFonts w:eastAsia="Droid Sans Fallback" w:cs="Times New Roman"/>
          <w:color w:val="000000"/>
          <w:kern w:val="1"/>
          <w:lang w:eastAsia="zh-CN" w:bidi="hi-IN"/>
        </w:rPr>
        <w:t>odine</w:t>
      </w:r>
      <w:r w:rsidR="003D33A4" w:rsidRPr="00D36147">
        <w:rPr>
          <w:rFonts w:eastAsia="Droid Sans Fallback" w:cs="Times New Roman"/>
          <w:color w:val="000000"/>
          <w:kern w:val="1"/>
          <w:lang w:eastAsia="zh-CN" w:bidi="hi-IN"/>
        </w:rPr>
        <w:t>,</w:t>
      </w:r>
      <w:r w:rsidRPr="00D36147">
        <w:rPr>
          <w:rFonts w:eastAsia="Droid Sans Fallback" w:cs="Times New Roman"/>
          <w:color w:val="000000"/>
          <w:kern w:val="1"/>
          <w:lang w:eastAsia="zh-CN" w:bidi="hi-IN"/>
        </w:rPr>
        <w:t xml:space="preserve"> donio Odluku o raspodjeli sredstava za programe stvaranja materijalnih pretpostavki za ostvarivanje kulturne autonomije romske nacionalne manjine. Temeljem te odluke dodijeljena su sredstva u ukupnom iznosu od 188.466 EUR sljedećim jedinicama lokalne i područne (regionalne) samouprave kao </w:t>
      </w:r>
      <w:r w:rsidRPr="00E63507">
        <w:rPr>
          <w:rFonts w:eastAsia="Droid Sans Fallback" w:cs="Times New Roman"/>
          <w:color w:val="000000"/>
          <w:kern w:val="1"/>
          <w:lang w:eastAsia="zh-CN" w:bidi="hi-IN"/>
        </w:rPr>
        <w:t>jednokratna pomoć:</w:t>
      </w:r>
    </w:p>
    <w:p w14:paraId="3113FC05" w14:textId="7F0B6A2D" w:rsidR="009C66A5" w:rsidRPr="00E63507" w:rsidRDefault="008C2E70" w:rsidP="004A3B23">
      <w:pPr>
        <w:pStyle w:val="ListParagraph"/>
        <w:numPr>
          <w:ilvl w:val="0"/>
          <w:numId w:val="47"/>
        </w:numPr>
        <w:spacing w:line="276" w:lineRule="auto"/>
        <w:jc w:val="both"/>
        <w:rPr>
          <w:color w:val="000000"/>
        </w:rPr>
      </w:pPr>
      <w:r w:rsidRPr="00E63507">
        <w:rPr>
          <w:color w:val="000000"/>
        </w:rPr>
        <w:t xml:space="preserve">Gradu Slavonski Brod iznos </w:t>
      </w:r>
      <w:r w:rsidRPr="00E63507">
        <w:t>od 94.233 EUR za sufinanciranje nastavka izgradnje Društvenog doma u Novom naselju u MO „Josip Rimac“, na lokaciji k.č.br. 2987/69, k.o. Brodski Varoš kao jednokratna pomoć</w:t>
      </w:r>
      <w:r w:rsidRPr="00E63507">
        <w:rPr>
          <w:color w:val="000000"/>
        </w:rPr>
        <w:t>,</w:t>
      </w:r>
    </w:p>
    <w:p w14:paraId="32E5009A" w14:textId="421489AD" w:rsidR="008C2E70" w:rsidRDefault="008C2E70" w:rsidP="00D36147">
      <w:pPr>
        <w:pStyle w:val="ListParagraph"/>
        <w:numPr>
          <w:ilvl w:val="0"/>
          <w:numId w:val="47"/>
        </w:numPr>
        <w:spacing w:line="276" w:lineRule="auto"/>
        <w:jc w:val="both"/>
        <w:rPr>
          <w:color w:val="000000"/>
        </w:rPr>
      </w:pPr>
      <w:r w:rsidRPr="00E63507">
        <w:rPr>
          <w:color w:val="000000"/>
        </w:rPr>
        <w:t>Općini Nedelišće iznos</w:t>
      </w:r>
      <w:r w:rsidRPr="00E63507">
        <w:t xml:space="preserve"> od 94.233 EUR za sufinanciranje nastavka izgradnje Doma kulture Parag, na lokaciji k.č.br. 1509/18, dio 1510/1 i dio 1509/19, k.o. Trnovec, kao jednokratna pomoć</w:t>
      </w:r>
      <w:r w:rsidRPr="00E63507">
        <w:rPr>
          <w:color w:val="000000"/>
        </w:rPr>
        <w:t>.</w:t>
      </w:r>
    </w:p>
    <w:p w14:paraId="3601AF98" w14:textId="77777777" w:rsidR="00E5482D" w:rsidRPr="00E63507" w:rsidRDefault="00E5482D" w:rsidP="00E5482D">
      <w:pPr>
        <w:pStyle w:val="ListParagraph"/>
        <w:spacing w:line="276" w:lineRule="auto"/>
        <w:ind w:left="502"/>
        <w:jc w:val="both"/>
        <w:rPr>
          <w:color w:val="000000"/>
        </w:rPr>
      </w:pPr>
    </w:p>
    <w:p w14:paraId="7BC73BF8" w14:textId="2995D695" w:rsidR="008C2E70" w:rsidRPr="00E63507" w:rsidRDefault="008C2E70" w:rsidP="00D36147">
      <w:pPr>
        <w:pStyle w:val="NormalWeb"/>
        <w:spacing w:before="0" w:beforeAutospacing="0" w:after="0" w:afterAutospacing="0" w:line="276" w:lineRule="auto"/>
        <w:jc w:val="both"/>
        <w:rPr>
          <w:color w:val="000000"/>
        </w:rPr>
      </w:pPr>
      <w:r w:rsidRPr="00E63507">
        <w:rPr>
          <w:rFonts w:eastAsia="Droid Sans Fallback"/>
          <w:color w:val="000000"/>
          <w:kern w:val="1"/>
          <w:lang w:eastAsia="zh-CN" w:bidi="hi-IN"/>
        </w:rPr>
        <w:t>Savjet</w:t>
      </w:r>
      <w:r w:rsidR="00CE2148" w:rsidRPr="00E63507">
        <w:rPr>
          <w:rFonts w:eastAsia="Droid Sans Fallback"/>
          <w:color w:val="000000"/>
          <w:kern w:val="1"/>
          <w:lang w:eastAsia="zh-CN" w:bidi="hi-IN"/>
        </w:rPr>
        <w:t xml:space="preserve"> za nacionalne manjine</w:t>
      </w:r>
      <w:r w:rsidRPr="00E63507">
        <w:rPr>
          <w:rFonts w:eastAsia="Droid Sans Fallback"/>
          <w:color w:val="000000"/>
          <w:kern w:val="1"/>
          <w:lang w:eastAsia="zh-CN" w:bidi="hi-IN"/>
        </w:rPr>
        <w:t xml:space="preserve"> je sklopio s obje (2)</w:t>
      </w:r>
      <w:r w:rsidR="009C66A5" w:rsidRPr="00E63507">
        <w:rPr>
          <w:rFonts w:eastAsia="Droid Sans Fallback"/>
          <w:color w:val="000000"/>
          <w:kern w:val="1"/>
          <w:lang w:eastAsia="zh-CN" w:bidi="hi-IN"/>
        </w:rPr>
        <w:t xml:space="preserve"> </w:t>
      </w:r>
      <w:r w:rsidRPr="00E63507">
        <w:rPr>
          <w:rFonts w:eastAsia="Droid Sans Fallback"/>
          <w:color w:val="000000"/>
          <w:kern w:val="1"/>
          <w:lang w:eastAsia="zh-CN" w:bidi="hi-IN"/>
        </w:rPr>
        <w:t>jedinice lokalne i područne (regionalne) samouprave ugovore o jednokratnoj financijskoj pomoći iz sredstava Državnog proračuna za 2023. godinu, za programe stvaranja materijalnih pretpostavki za ostvarivanje kulturne autonomije romske nacionalne manjine.</w:t>
      </w:r>
      <w:r w:rsidR="00CE2148" w:rsidRPr="00E63507">
        <w:rPr>
          <w:rFonts w:eastAsia="Droid Sans Fallback"/>
          <w:color w:val="000000"/>
          <w:kern w:val="1"/>
          <w:lang w:eastAsia="zh-CN" w:bidi="hi-IN"/>
        </w:rPr>
        <w:t xml:space="preserve"> </w:t>
      </w:r>
      <w:r w:rsidRPr="00E63507">
        <w:rPr>
          <w:rFonts w:eastAsia="Droid Sans Fallback"/>
          <w:color w:val="000000"/>
          <w:kern w:val="1"/>
          <w:lang w:eastAsia="zh-CN" w:bidi="hi-IN"/>
        </w:rPr>
        <w:t xml:space="preserve">Društveni dom u Novom naselju u MO „Josip </w:t>
      </w:r>
      <w:r w:rsidRPr="00E63507">
        <w:rPr>
          <w:rFonts w:eastAsia="Droid Sans Fallback"/>
          <w:color w:val="000000"/>
          <w:kern w:val="1"/>
          <w:lang w:eastAsia="zh-CN" w:bidi="hi-IN"/>
        </w:rPr>
        <w:lastRenderedPageBreak/>
        <w:t xml:space="preserve">Rimac“ je izgrađen i </w:t>
      </w:r>
      <w:r w:rsidR="003D33A4" w:rsidRPr="00E63507">
        <w:rPr>
          <w:rFonts w:eastAsia="Droid Sans Fallback"/>
          <w:color w:val="000000"/>
          <w:kern w:val="1"/>
          <w:lang w:eastAsia="zh-CN" w:bidi="hi-IN"/>
        </w:rPr>
        <w:t>slijedi</w:t>
      </w:r>
      <w:r w:rsidRPr="00E63507">
        <w:rPr>
          <w:rFonts w:eastAsia="Droid Sans Fallback"/>
          <w:color w:val="000000"/>
          <w:kern w:val="1"/>
          <w:lang w:eastAsia="zh-CN" w:bidi="hi-IN"/>
        </w:rPr>
        <w:t xml:space="preserve"> faza opremanja dok je izgradnja Doma kulture Parag u II-fazi. </w:t>
      </w:r>
      <w:r w:rsidRPr="00E63507">
        <w:rPr>
          <w:color w:val="000000"/>
        </w:rPr>
        <w:t>Obje jedinice</w:t>
      </w:r>
      <w:r w:rsidR="003D33A4" w:rsidRPr="00E63507">
        <w:rPr>
          <w:color w:val="000000"/>
        </w:rPr>
        <w:t>,</w:t>
      </w:r>
      <w:r w:rsidRPr="00E63507">
        <w:rPr>
          <w:color w:val="000000"/>
        </w:rPr>
        <w:t xml:space="preserve"> Grad Slavonski Brod i Općina Nedelišće</w:t>
      </w:r>
      <w:r w:rsidR="003D33A4" w:rsidRPr="00E63507">
        <w:rPr>
          <w:color w:val="000000"/>
        </w:rPr>
        <w:t>,</w:t>
      </w:r>
      <w:r w:rsidRPr="00E63507">
        <w:rPr>
          <w:color w:val="000000"/>
        </w:rPr>
        <w:t xml:space="preserve"> su pravovremeno izvijestile o napretku projekta i dostignutim fazama izgradnje tijekom 2023. godine..</w:t>
      </w:r>
    </w:p>
    <w:p w14:paraId="4ED80E67" w14:textId="77777777" w:rsidR="00807FF5" w:rsidRPr="00E63507" w:rsidRDefault="00807FF5" w:rsidP="00D36147">
      <w:pPr>
        <w:pStyle w:val="BodyText"/>
        <w:spacing w:after="0" w:line="276" w:lineRule="auto"/>
        <w:jc w:val="both"/>
        <w:rPr>
          <w:rFonts w:ascii="Times New Roman" w:hAnsi="Times New Roman" w:cs="Times New Roman"/>
          <w:color w:val="000000"/>
        </w:rPr>
      </w:pPr>
    </w:p>
    <w:p w14:paraId="6164EB83" w14:textId="5696A175" w:rsidR="005A314D" w:rsidRPr="00E63507" w:rsidRDefault="008C2E70" w:rsidP="00D36147">
      <w:pPr>
        <w:pStyle w:val="BodyText"/>
        <w:spacing w:after="0" w:line="276" w:lineRule="auto"/>
        <w:ind w:firstLine="0"/>
        <w:jc w:val="both"/>
        <w:rPr>
          <w:rFonts w:ascii="Times New Roman" w:hAnsi="Times New Roman" w:cs="Times New Roman"/>
          <w:color w:val="000000"/>
        </w:rPr>
      </w:pPr>
      <w:r w:rsidRPr="00E63507">
        <w:rPr>
          <w:rFonts w:ascii="Times New Roman" w:hAnsi="Times New Roman" w:cs="Times New Roman"/>
          <w:color w:val="000000"/>
        </w:rPr>
        <w:t xml:space="preserve">Savjet </w:t>
      </w:r>
      <w:r w:rsidR="005A314D" w:rsidRPr="00E63507">
        <w:rPr>
          <w:rFonts w:ascii="Times New Roman" w:hAnsi="Times New Roman" w:cs="Times New Roman"/>
          <w:color w:val="000000"/>
        </w:rPr>
        <w:t xml:space="preserve">za nacionalne manjine navodi kako </w:t>
      </w:r>
      <w:r w:rsidRPr="00E63507">
        <w:rPr>
          <w:rFonts w:ascii="Times New Roman" w:hAnsi="Times New Roman" w:cs="Times New Roman"/>
          <w:color w:val="000000"/>
        </w:rPr>
        <w:t>je iznimno zadovoljan provedbom aktivnosti iz svog djelokruga i nadležnosti. U 2023. godini proračunska sredstva za sufinanciranje programa kulturne autonomije su povećana u odnosu na prethodna razdoblja. Porast sredstava odrazio se i na sklapanje većeg broja ugovora o financijskoj potpori programa udruga iz sredstava Državnog proračuna za 2023. godinu između Savjeta i udruga i/ili ustanova nacionalnih manjina</w:t>
      </w:r>
      <w:r w:rsidR="00DF0F76" w:rsidRPr="00E63507">
        <w:rPr>
          <w:rFonts w:ascii="Times New Roman" w:hAnsi="Times New Roman" w:cs="Times New Roman"/>
          <w:color w:val="000000"/>
        </w:rPr>
        <w:t>.</w:t>
      </w:r>
    </w:p>
    <w:p w14:paraId="51AD73F0" w14:textId="77777777" w:rsidR="00807FF5" w:rsidRPr="00E63507" w:rsidRDefault="00807FF5" w:rsidP="00D36147">
      <w:pPr>
        <w:pStyle w:val="BodyText"/>
        <w:spacing w:after="0" w:line="276" w:lineRule="auto"/>
        <w:ind w:firstLine="0"/>
        <w:jc w:val="both"/>
        <w:rPr>
          <w:rFonts w:ascii="Times New Roman" w:hAnsi="Times New Roman" w:cs="Times New Roman"/>
          <w:color w:val="000000"/>
        </w:rPr>
      </w:pPr>
    </w:p>
    <w:p w14:paraId="0B4F121D" w14:textId="0265B7E1" w:rsidR="009C66A5" w:rsidRPr="00E63507" w:rsidRDefault="008C2E70" w:rsidP="00D36147">
      <w:pPr>
        <w:pStyle w:val="BodyText"/>
        <w:spacing w:after="0" w:line="276" w:lineRule="auto"/>
        <w:ind w:firstLine="0"/>
        <w:jc w:val="both"/>
        <w:rPr>
          <w:rFonts w:ascii="Times New Roman" w:hAnsi="Times New Roman" w:cs="Times New Roman"/>
        </w:rPr>
      </w:pPr>
      <w:r w:rsidRPr="00E63507">
        <w:rPr>
          <w:rFonts w:ascii="Times New Roman" w:hAnsi="Times New Roman" w:cs="Times New Roman"/>
          <w:color w:val="000000"/>
        </w:rPr>
        <w:t xml:space="preserve">U pogledu programa za stvaranje materijalnih pretpostavki za ostvarivanje kulturne autonomije romske nacionalne manjine posebno se ističe kako je dovršena gradnja </w:t>
      </w:r>
      <w:r w:rsidRPr="00E63507">
        <w:rPr>
          <w:rFonts w:ascii="Times New Roman" w:hAnsi="Times New Roman" w:cs="Times New Roman"/>
        </w:rPr>
        <w:t xml:space="preserve">Društvenog doma u Novom naselju u MO „Josip Rimac“ kojem </w:t>
      </w:r>
      <w:r w:rsidR="00340D07" w:rsidRPr="00E63507">
        <w:rPr>
          <w:rFonts w:ascii="Times New Roman" w:hAnsi="Times New Roman" w:cs="Times New Roman"/>
        </w:rPr>
        <w:t>slijedi</w:t>
      </w:r>
      <w:r w:rsidRPr="00E63507">
        <w:rPr>
          <w:rFonts w:ascii="Times New Roman" w:hAnsi="Times New Roman" w:cs="Times New Roman"/>
        </w:rPr>
        <w:t xml:space="preserve"> faza opremanja.</w:t>
      </w:r>
    </w:p>
    <w:p w14:paraId="7E824CE9" w14:textId="77777777" w:rsidR="000747C8" w:rsidRPr="00E63507" w:rsidRDefault="000747C8" w:rsidP="00D36147">
      <w:pPr>
        <w:pStyle w:val="BodyText"/>
        <w:spacing w:after="0" w:line="276" w:lineRule="auto"/>
        <w:ind w:firstLine="0"/>
        <w:jc w:val="both"/>
        <w:rPr>
          <w:rFonts w:ascii="Times New Roman" w:hAnsi="Times New Roman" w:cs="Times New Roman"/>
        </w:rPr>
      </w:pPr>
    </w:p>
    <w:tbl>
      <w:tblPr>
        <w:tblStyle w:val="TableGrid"/>
        <w:tblW w:w="5000" w:type="pct"/>
        <w:tblLook w:val="04A0" w:firstRow="1" w:lastRow="0" w:firstColumn="1" w:lastColumn="0" w:noHBand="0" w:noVBand="1"/>
      </w:tblPr>
      <w:tblGrid>
        <w:gridCol w:w="2794"/>
        <w:gridCol w:w="2240"/>
        <w:gridCol w:w="2101"/>
        <w:gridCol w:w="1927"/>
      </w:tblGrid>
      <w:tr w:rsidR="00DF0290" w:rsidRPr="0029699C" w14:paraId="43F44438" w14:textId="77777777" w:rsidTr="00CA40F2">
        <w:tc>
          <w:tcPr>
            <w:tcW w:w="1542" w:type="pct"/>
            <w:shd w:val="clear" w:color="auto" w:fill="F2F2F2" w:themeFill="background1" w:themeFillShade="F2"/>
            <w:vAlign w:val="center"/>
          </w:tcPr>
          <w:p w14:paraId="455F56AF" w14:textId="5FB9B6B7" w:rsidR="00CF0F0C" w:rsidRPr="0029699C" w:rsidRDefault="00B510B5" w:rsidP="00D36147">
            <w:pPr>
              <w:spacing w:line="276" w:lineRule="auto"/>
              <w:rPr>
                <w:rFonts w:cs="Times New Roman"/>
                <w:b/>
                <w:sz w:val="18"/>
                <w:szCs w:val="18"/>
              </w:rPr>
            </w:pPr>
            <w:r w:rsidRPr="0029699C">
              <w:rPr>
                <w:rFonts w:cs="Times New Roman"/>
                <w:b/>
                <w:sz w:val="18"/>
                <w:szCs w:val="18"/>
              </w:rPr>
              <w:t>Pokazatelji provedbe i pokazatelji uspješnosti provedbe</w:t>
            </w:r>
          </w:p>
        </w:tc>
        <w:tc>
          <w:tcPr>
            <w:tcW w:w="1236" w:type="pct"/>
            <w:shd w:val="clear" w:color="auto" w:fill="F2F2F2" w:themeFill="background1" w:themeFillShade="F2"/>
            <w:vAlign w:val="center"/>
          </w:tcPr>
          <w:p w14:paraId="02547611"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Ugovori s jedinicama</w:t>
            </w:r>
          </w:p>
          <w:p w14:paraId="7D4223DE"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lokalne i područne</w:t>
            </w:r>
          </w:p>
          <w:p w14:paraId="758D63C5" w14:textId="6D66F69B" w:rsidR="00CF0F0C" w:rsidRPr="0029699C" w:rsidRDefault="00CF0F0C" w:rsidP="00D36147">
            <w:pPr>
              <w:spacing w:line="276" w:lineRule="auto"/>
              <w:jc w:val="center"/>
              <w:rPr>
                <w:rFonts w:cs="Times New Roman"/>
                <w:b/>
                <w:sz w:val="18"/>
                <w:szCs w:val="18"/>
              </w:rPr>
            </w:pPr>
            <w:r w:rsidRPr="0029699C">
              <w:rPr>
                <w:rFonts w:cs="Times New Roman"/>
                <w:b/>
                <w:sz w:val="18"/>
                <w:szCs w:val="18"/>
              </w:rPr>
              <w:t>(regionalne) samouprave</w:t>
            </w:r>
          </w:p>
        </w:tc>
        <w:tc>
          <w:tcPr>
            <w:tcW w:w="1159" w:type="pct"/>
            <w:shd w:val="clear" w:color="auto" w:fill="F2F2F2" w:themeFill="background1" w:themeFillShade="F2"/>
            <w:vAlign w:val="center"/>
          </w:tcPr>
          <w:p w14:paraId="4C39617F" w14:textId="1EA0C266" w:rsidR="00CF0F0C" w:rsidRPr="0029699C" w:rsidRDefault="00CF0F0C" w:rsidP="00A75D55">
            <w:pPr>
              <w:spacing w:line="276" w:lineRule="auto"/>
              <w:jc w:val="center"/>
              <w:rPr>
                <w:rFonts w:cs="Times New Roman"/>
                <w:b/>
                <w:sz w:val="18"/>
                <w:szCs w:val="18"/>
              </w:rPr>
            </w:pPr>
            <w:r w:rsidRPr="0029699C">
              <w:rPr>
                <w:rFonts w:cs="Times New Roman"/>
                <w:b/>
                <w:sz w:val="18"/>
                <w:szCs w:val="18"/>
              </w:rPr>
              <w:t>Broj sufinanciranih</w:t>
            </w:r>
            <w:r w:rsidR="00A75D55">
              <w:rPr>
                <w:rFonts w:cs="Times New Roman"/>
                <w:b/>
                <w:sz w:val="18"/>
                <w:szCs w:val="18"/>
              </w:rPr>
              <w:t xml:space="preserve"> </w:t>
            </w:r>
            <w:r w:rsidRPr="0029699C">
              <w:rPr>
                <w:rFonts w:cs="Times New Roman"/>
                <w:b/>
                <w:sz w:val="18"/>
                <w:szCs w:val="18"/>
              </w:rPr>
              <w:t>programa romske</w:t>
            </w:r>
            <w:r w:rsidR="00A75D55">
              <w:rPr>
                <w:rFonts w:cs="Times New Roman"/>
                <w:b/>
                <w:sz w:val="18"/>
                <w:szCs w:val="18"/>
              </w:rPr>
              <w:t xml:space="preserve"> </w:t>
            </w:r>
            <w:r w:rsidRPr="0029699C">
              <w:rPr>
                <w:rFonts w:cs="Times New Roman"/>
                <w:b/>
                <w:sz w:val="18"/>
                <w:szCs w:val="18"/>
              </w:rPr>
              <w:t>nacionalne manjine</w:t>
            </w:r>
          </w:p>
        </w:tc>
        <w:tc>
          <w:tcPr>
            <w:tcW w:w="1063" w:type="pct"/>
            <w:shd w:val="clear" w:color="auto" w:fill="F2F2F2" w:themeFill="background1" w:themeFillShade="F2"/>
            <w:vAlign w:val="center"/>
          </w:tcPr>
          <w:p w14:paraId="4EF154C5" w14:textId="184E831F" w:rsidR="00CF0F0C" w:rsidRPr="0029699C" w:rsidRDefault="00CF0F0C" w:rsidP="00A75D55">
            <w:pPr>
              <w:spacing w:line="276" w:lineRule="auto"/>
              <w:jc w:val="center"/>
              <w:rPr>
                <w:rFonts w:cs="Times New Roman"/>
                <w:b/>
                <w:sz w:val="18"/>
                <w:szCs w:val="18"/>
              </w:rPr>
            </w:pPr>
            <w:r w:rsidRPr="0029699C">
              <w:rPr>
                <w:rFonts w:cs="Times New Roman"/>
                <w:b/>
                <w:sz w:val="18"/>
                <w:szCs w:val="18"/>
              </w:rPr>
              <w:t xml:space="preserve">Npr. </w:t>
            </w:r>
            <w:r w:rsidR="00CE2148" w:rsidRPr="0029699C">
              <w:rPr>
                <w:rFonts w:cs="Times New Roman"/>
                <w:b/>
                <w:sz w:val="18"/>
                <w:szCs w:val="18"/>
              </w:rPr>
              <w:t>b</w:t>
            </w:r>
            <w:r w:rsidRPr="0029699C">
              <w:rPr>
                <w:rFonts w:cs="Times New Roman"/>
                <w:b/>
                <w:sz w:val="18"/>
                <w:szCs w:val="18"/>
              </w:rPr>
              <w:t>roj medijskih</w:t>
            </w:r>
            <w:r w:rsidR="00A75D55">
              <w:rPr>
                <w:rFonts w:cs="Times New Roman"/>
                <w:b/>
                <w:sz w:val="18"/>
                <w:szCs w:val="18"/>
              </w:rPr>
              <w:t xml:space="preserve"> </w:t>
            </w:r>
            <w:r w:rsidRPr="0029699C">
              <w:rPr>
                <w:rFonts w:cs="Times New Roman"/>
                <w:b/>
                <w:sz w:val="18"/>
                <w:szCs w:val="18"/>
              </w:rPr>
              <w:t>objava</w:t>
            </w:r>
          </w:p>
        </w:tc>
      </w:tr>
      <w:tr w:rsidR="00DF0290" w:rsidRPr="0029699C" w14:paraId="087314B7" w14:textId="77777777" w:rsidTr="00CA40F2">
        <w:tc>
          <w:tcPr>
            <w:tcW w:w="1542" w:type="pct"/>
            <w:shd w:val="clear" w:color="auto" w:fill="F2F2F2" w:themeFill="background1" w:themeFillShade="F2"/>
            <w:vAlign w:val="center"/>
          </w:tcPr>
          <w:p w14:paraId="0CE9F389" w14:textId="77777777" w:rsidR="00CF0F0C" w:rsidRPr="0029699C" w:rsidRDefault="00CF0F0C" w:rsidP="004A3B23">
            <w:pPr>
              <w:spacing w:line="276" w:lineRule="auto"/>
              <w:rPr>
                <w:rFonts w:cs="Times New Roman"/>
                <w:sz w:val="18"/>
                <w:szCs w:val="18"/>
              </w:rPr>
            </w:pPr>
            <w:r w:rsidRPr="0029699C">
              <w:rPr>
                <w:rFonts w:cs="Times New Roman"/>
                <w:sz w:val="18"/>
                <w:szCs w:val="18"/>
              </w:rPr>
              <w:t>Planirani ishodi za pokazatelje provedbe u 2023. godini</w:t>
            </w:r>
          </w:p>
        </w:tc>
        <w:tc>
          <w:tcPr>
            <w:tcW w:w="1236" w:type="pct"/>
            <w:vAlign w:val="center"/>
          </w:tcPr>
          <w:p w14:paraId="0630846C" w14:textId="39F1CB87" w:rsidR="00CF0F0C" w:rsidRPr="0029699C" w:rsidRDefault="00CF0F0C" w:rsidP="00D36147">
            <w:pPr>
              <w:spacing w:line="276" w:lineRule="auto"/>
              <w:jc w:val="center"/>
              <w:rPr>
                <w:rFonts w:cs="Times New Roman"/>
                <w:sz w:val="18"/>
                <w:szCs w:val="18"/>
              </w:rPr>
            </w:pPr>
            <w:r w:rsidRPr="0029699C">
              <w:rPr>
                <w:rFonts w:cs="Times New Roman"/>
                <w:sz w:val="18"/>
                <w:szCs w:val="18"/>
              </w:rPr>
              <w:t>3</w:t>
            </w:r>
          </w:p>
        </w:tc>
        <w:tc>
          <w:tcPr>
            <w:tcW w:w="1159" w:type="pct"/>
            <w:vAlign w:val="center"/>
          </w:tcPr>
          <w:p w14:paraId="0E54D8D0" w14:textId="54CB8351" w:rsidR="00CF0F0C" w:rsidRPr="0029699C" w:rsidRDefault="00CF0F0C" w:rsidP="00D36147">
            <w:pPr>
              <w:spacing w:line="276" w:lineRule="auto"/>
              <w:jc w:val="center"/>
              <w:rPr>
                <w:rFonts w:cs="Times New Roman"/>
                <w:sz w:val="18"/>
                <w:szCs w:val="18"/>
              </w:rPr>
            </w:pPr>
            <w:r w:rsidRPr="0029699C">
              <w:rPr>
                <w:rFonts w:cs="Times New Roman"/>
                <w:sz w:val="18"/>
                <w:szCs w:val="18"/>
              </w:rPr>
              <w:t>20</w:t>
            </w:r>
          </w:p>
        </w:tc>
        <w:tc>
          <w:tcPr>
            <w:tcW w:w="1063" w:type="pct"/>
            <w:vAlign w:val="center"/>
          </w:tcPr>
          <w:p w14:paraId="680E522A" w14:textId="77777777" w:rsidR="00CF0F0C" w:rsidRPr="0029699C" w:rsidRDefault="00CF0F0C" w:rsidP="00D36147">
            <w:pPr>
              <w:spacing w:line="276" w:lineRule="auto"/>
              <w:jc w:val="center"/>
              <w:rPr>
                <w:rFonts w:cs="Times New Roman"/>
                <w:sz w:val="18"/>
                <w:szCs w:val="18"/>
              </w:rPr>
            </w:pPr>
          </w:p>
        </w:tc>
      </w:tr>
      <w:tr w:rsidR="00DF0290" w:rsidRPr="0029699C" w14:paraId="6BE49DEC" w14:textId="77777777" w:rsidTr="00CA40F2">
        <w:tc>
          <w:tcPr>
            <w:tcW w:w="1542" w:type="pct"/>
            <w:shd w:val="clear" w:color="auto" w:fill="F2F2F2" w:themeFill="background1" w:themeFillShade="F2"/>
            <w:vAlign w:val="center"/>
          </w:tcPr>
          <w:p w14:paraId="41EE62D5" w14:textId="77777777" w:rsidR="00CF0F0C" w:rsidRPr="0029699C" w:rsidRDefault="00CF0F0C" w:rsidP="004A3B23">
            <w:pPr>
              <w:spacing w:line="276" w:lineRule="auto"/>
              <w:rPr>
                <w:rFonts w:cs="Times New Roman"/>
                <w:sz w:val="18"/>
                <w:szCs w:val="18"/>
              </w:rPr>
            </w:pPr>
            <w:r w:rsidRPr="0029699C">
              <w:rPr>
                <w:rFonts w:cs="Times New Roman"/>
                <w:sz w:val="18"/>
                <w:szCs w:val="18"/>
              </w:rPr>
              <w:t>Ostvareni ishodi za pokazatelje provedbe u 2023. godini</w:t>
            </w:r>
          </w:p>
        </w:tc>
        <w:tc>
          <w:tcPr>
            <w:tcW w:w="1236" w:type="pct"/>
            <w:vAlign w:val="center"/>
          </w:tcPr>
          <w:p w14:paraId="7152619D" w14:textId="3B928B59" w:rsidR="00CF0F0C" w:rsidRPr="0029699C" w:rsidRDefault="00CF0F0C" w:rsidP="00D36147">
            <w:pPr>
              <w:spacing w:line="276" w:lineRule="auto"/>
              <w:jc w:val="center"/>
              <w:rPr>
                <w:rFonts w:cs="Times New Roman"/>
                <w:sz w:val="18"/>
                <w:szCs w:val="18"/>
              </w:rPr>
            </w:pPr>
            <w:r w:rsidRPr="0029699C">
              <w:rPr>
                <w:rFonts w:cs="Times New Roman"/>
                <w:sz w:val="18"/>
                <w:szCs w:val="18"/>
              </w:rPr>
              <w:t>2</w:t>
            </w:r>
          </w:p>
        </w:tc>
        <w:tc>
          <w:tcPr>
            <w:tcW w:w="1159" w:type="pct"/>
            <w:vAlign w:val="center"/>
          </w:tcPr>
          <w:p w14:paraId="0077B4E2" w14:textId="6247ED0D" w:rsidR="00CF0F0C" w:rsidRPr="0029699C" w:rsidRDefault="00B123E0" w:rsidP="00D36147">
            <w:pPr>
              <w:spacing w:line="276" w:lineRule="auto"/>
              <w:jc w:val="center"/>
              <w:rPr>
                <w:rFonts w:cs="Times New Roman"/>
                <w:sz w:val="18"/>
                <w:szCs w:val="18"/>
              </w:rPr>
            </w:pPr>
            <w:r w:rsidRPr="0029699C">
              <w:rPr>
                <w:rFonts w:cs="Times New Roman"/>
                <w:sz w:val="18"/>
                <w:szCs w:val="18"/>
              </w:rPr>
              <w:t>21</w:t>
            </w:r>
          </w:p>
        </w:tc>
        <w:tc>
          <w:tcPr>
            <w:tcW w:w="1063" w:type="pct"/>
            <w:vAlign w:val="center"/>
          </w:tcPr>
          <w:p w14:paraId="0B62E47F" w14:textId="77777777" w:rsidR="00CF0F0C" w:rsidRPr="0029699C" w:rsidRDefault="00CF0F0C" w:rsidP="00D36147">
            <w:pPr>
              <w:spacing w:line="276" w:lineRule="auto"/>
              <w:jc w:val="center"/>
              <w:rPr>
                <w:rFonts w:cs="Times New Roman"/>
                <w:color w:val="FF0000"/>
                <w:sz w:val="18"/>
                <w:szCs w:val="18"/>
              </w:rPr>
            </w:pPr>
          </w:p>
        </w:tc>
      </w:tr>
      <w:tr w:rsidR="00DF0290" w:rsidRPr="0029699C" w14:paraId="55D1BBED" w14:textId="77777777" w:rsidTr="00CA40F2">
        <w:tc>
          <w:tcPr>
            <w:tcW w:w="1542" w:type="pct"/>
            <w:shd w:val="clear" w:color="auto" w:fill="F2F2F2" w:themeFill="background1" w:themeFillShade="F2"/>
            <w:vAlign w:val="center"/>
          </w:tcPr>
          <w:p w14:paraId="3C8B5E82" w14:textId="77777777" w:rsidR="00CF0F0C" w:rsidRPr="0029699C" w:rsidRDefault="00CF0F0C" w:rsidP="004A3B23">
            <w:pPr>
              <w:spacing w:line="276" w:lineRule="auto"/>
              <w:rPr>
                <w:rFonts w:cs="Times New Roman"/>
                <w:b/>
                <w:sz w:val="18"/>
                <w:szCs w:val="18"/>
              </w:rPr>
            </w:pPr>
            <w:r w:rsidRPr="0029699C">
              <w:rPr>
                <w:rFonts w:cs="Times New Roman"/>
                <w:b/>
                <w:sz w:val="18"/>
                <w:szCs w:val="18"/>
              </w:rPr>
              <w:t xml:space="preserve">IZVORI FINANCIRANJA </w:t>
            </w:r>
          </w:p>
        </w:tc>
        <w:tc>
          <w:tcPr>
            <w:tcW w:w="1236" w:type="pct"/>
            <w:vAlign w:val="center"/>
          </w:tcPr>
          <w:p w14:paraId="49B57585"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Državni proračun (EUR)</w:t>
            </w:r>
          </w:p>
        </w:tc>
        <w:tc>
          <w:tcPr>
            <w:tcW w:w="1159" w:type="pct"/>
            <w:vAlign w:val="center"/>
          </w:tcPr>
          <w:p w14:paraId="516A566B"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EU financiranje (EUR)</w:t>
            </w:r>
          </w:p>
        </w:tc>
        <w:tc>
          <w:tcPr>
            <w:tcW w:w="1063" w:type="pct"/>
            <w:vAlign w:val="center"/>
          </w:tcPr>
          <w:p w14:paraId="77821E4F"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Drugi izvori (EUR)</w:t>
            </w:r>
          </w:p>
        </w:tc>
      </w:tr>
      <w:tr w:rsidR="00DF0290" w:rsidRPr="0029699C" w14:paraId="36508D89" w14:textId="77777777" w:rsidTr="00CA40F2">
        <w:tc>
          <w:tcPr>
            <w:tcW w:w="1542" w:type="pct"/>
            <w:shd w:val="clear" w:color="auto" w:fill="F2F2F2" w:themeFill="background1" w:themeFillShade="F2"/>
            <w:vAlign w:val="center"/>
          </w:tcPr>
          <w:p w14:paraId="6A235D6B" w14:textId="77777777" w:rsidR="00CF0F0C" w:rsidRPr="0029699C" w:rsidRDefault="00CF0F0C" w:rsidP="004A3B23">
            <w:pPr>
              <w:spacing w:line="276" w:lineRule="auto"/>
              <w:rPr>
                <w:rFonts w:cs="Times New Roman"/>
                <w:sz w:val="18"/>
                <w:szCs w:val="18"/>
              </w:rPr>
            </w:pPr>
            <w:r w:rsidRPr="0029699C">
              <w:rPr>
                <w:rFonts w:cs="Times New Roman"/>
                <w:sz w:val="18"/>
                <w:szCs w:val="18"/>
              </w:rPr>
              <w:t>Izvori financiranja u 2023. godini (proračunska pozicija i predviđeni iznos sredstava)</w:t>
            </w:r>
          </w:p>
        </w:tc>
        <w:tc>
          <w:tcPr>
            <w:tcW w:w="1236" w:type="pct"/>
            <w:vAlign w:val="center"/>
          </w:tcPr>
          <w:p w14:paraId="7C5E28E5" w14:textId="38A121B9" w:rsidR="00CF0F0C" w:rsidRPr="0029699C" w:rsidRDefault="00B123E0" w:rsidP="00A75D55">
            <w:pPr>
              <w:spacing w:line="276" w:lineRule="auto"/>
              <w:jc w:val="center"/>
              <w:rPr>
                <w:rFonts w:cs="Times New Roman"/>
                <w:sz w:val="18"/>
                <w:szCs w:val="18"/>
              </w:rPr>
            </w:pPr>
            <w:r w:rsidRPr="0029699C">
              <w:rPr>
                <w:rFonts w:cs="Times New Roman"/>
                <w:sz w:val="18"/>
                <w:szCs w:val="18"/>
              </w:rPr>
              <w:t xml:space="preserve">A732003 </w:t>
            </w:r>
            <w:r w:rsidR="00CD78EF" w:rsidRPr="0029699C">
              <w:rPr>
                <w:rFonts w:cs="Times New Roman"/>
                <w:sz w:val="18"/>
                <w:szCs w:val="18"/>
              </w:rPr>
              <w:t xml:space="preserve">- </w:t>
            </w:r>
            <w:r w:rsidRPr="0029699C">
              <w:rPr>
                <w:rFonts w:cs="Times New Roman"/>
                <w:sz w:val="18"/>
                <w:szCs w:val="18"/>
              </w:rPr>
              <w:t>Potpore za</w:t>
            </w:r>
            <w:r w:rsidR="00A75D55">
              <w:rPr>
                <w:rFonts w:cs="Times New Roman"/>
                <w:sz w:val="18"/>
                <w:szCs w:val="18"/>
              </w:rPr>
              <w:t xml:space="preserve"> </w:t>
            </w:r>
            <w:r w:rsidRPr="0029699C">
              <w:rPr>
                <w:rFonts w:cs="Times New Roman"/>
                <w:sz w:val="18"/>
                <w:szCs w:val="18"/>
              </w:rPr>
              <w:t>programe ostvarivanja</w:t>
            </w:r>
            <w:r w:rsidR="00A75D55">
              <w:rPr>
                <w:rFonts w:cs="Times New Roman"/>
                <w:sz w:val="18"/>
                <w:szCs w:val="18"/>
              </w:rPr>
              <w:t xml:space="preserve"> </w:t>
            </w:r>
            <w:r w:rsidRPr="0029699C">
              <w:rPr>
                <w:rFonts w:cs="Times New Roman"/>
                <w:sz w:val="18"/>
                <w:szCs w:val="18"/>
              </w:rPr>
              <w:t>kulturne autonomije</w:t>
            </w:r>
            <w:r w:rsidR="00A75D55">
              <w:rPr>
                <w:rFonts w:cs="Times New Roman"/>
                <w:sz w:val="18"/>
                <w:szCs w:val="18"/>
              </w:rPr>
              <w:t xml:space="preserve"> </w:t>
            </w:r>
            <w:r w:rsidRPr="0029699C">
              <w:rPr>
                <w:rFonts w:cs="Times New Roman"/>
                <w:sz w:val="18"/>
                <w:szCs w:val="18"/>
              </w:rPr>
              <w:t>nacionalnih manjina</w:t>
            </w:r>
            <w:r w:rsidR="00A75D55">
              <w:rPr>
                <w:rFonts w:cs="Times New Roman"/>
                <w:sz w:val="18"/>
                <w:szCs w:val="18"/>
              </w:rPr>
              <w:t xml:space="preserve"> </w:t>
            </w:r>
            <w:r w:rsidRPr="0029699C">
              <w:rPr>
                <w:rFonts w:cs="Times New Roman"/>
                <w:sz w:val="18"/>
                <w:szCs w:val="18"/>
              </w:rPr>
              <w:t>348.689,00</w:t>
            </w:r>
          </w:p>
        </w:tc>
        <w:tc>
          <w:tcPr>
            <w:tcW w:w="1159" w:type="pct"/>
            <w:vAlign w:val="center"/>
          </w:tcPr>
          <w:p w14:paraId="4353C3D1" w14:textId="77777777" w:rsidR="00CF0F0C" w:rsidRPr="0029699C" w:rsidRDefault="00CF0F0C" w:rsidP="00D36147">
            <w:pPr>
              <w:spacing w:line="276" w:lineRule="auto"/>
              <w:jc w:val="center"/>
              <w:rPr>
                <w:rFonts w:cs="Times New Roman"/>
                <w:sz w:val="18"/>
                <w:szCs w:val="18"/>
              </w:rPr>
            </w:pPr>
            <w:r w:rsidRPr="0029699C">
              <w:rPr>
                <w:rFonts w:cs="Times New Roman"/>
                <w:sz w:val="18"/>
                <w:szCs w:val="18"/>
              </w:rPr>
              <w:t>0,00</w:t>
            </w:r>
          </w:p>
        </w:tc>
        <w:tc>
          <w:tcPr>
            <w:tcW w:w="1063" w:type="pct"/>
            <w:vAlign w:val="center"/>
          </w:tcPr>
          <w:p w14:paraId="7F8BEEAE" w14:textId="77777777" w:rsidR="00CF0F0C" w:rsidRPr="0029699C" w:rsidRDefault="00CF0F0C" w:rsidP="00D36147">
            <w:pPr>
              <w:spacing w:line="276" w:lineRule="auto"/>
              <w:jc w:val="center"/>
              <w:rPr>
                <w:rFonts w:cs="Times New Roman"/>
                <w:sz w:val="18"/>
                <w:szCs w:val="18"/>
              </w:rPr>
            </w:pPr>
            <w:r w:rsidRPr="0029699C">
              <w:rPr>
                <w:rFonts w:cs="Times New Roman"/>
                <w:sz w:val="18"/>
                <w:szCs w:val="18"/>
              </w:rPr>
              <w:t xml:space="preserve">0,00 </w:t>
            </w:r>
          </w:p>
        </w:tc>
      </w:tr>
      <w:tr w:rsidR="00DF0290" w:rsidRPr="0029699C" w14:paraId="361B12BB" w14:textId="77777777" w:rsidTr="00CA40F2">
        <w:tc>
          <w:tcPr>
            <w:tcW w:w="1542" w:type="pct"/>
            <w:vMerge w:val="restart"/>
            <w:shd w:val="clear" w:color="auto" w:fill="F2F2F2" w:themeFill="background1" w:themeFillShade="F2"/>
            <w:vAlign w:val="center"/>
          </w:tcPr>
          <w:p w14:paraId="4B529237" w14:textId="77777777" w:rsidR="00CF0F0C" w:rsidRPr="0029699C" w:rsidRDefault="00CF0F0C" w:rsidP="004A3B23">
            <w:pPr>
              <w:spacing w:line="276" w:lineRule="auto"/>
              <w:rPr>
                <w:rFonts w:cs="Times New Roman"/>
                <w:b/>
                <w:sz w:val="18"/>
                <w:szCs w:val="18"/>
              </w:rPr>
            </w:pPr>
            <w:r w:rsidRPr="0029699C">
              <w:rPr>
                <w:rFonts w:cs="Times New Roman"/>
                <w:b/>
                <w:sz w:val="18"/>
                <w:szCs w:val="18"/>
              </w:rPr>
              <w:t xml:space="preserve">UKUPNO UTROŠENA SREDSTVA PO IZVORU </w:t>
            </w:r>
          </w:p>
        </w:tc>
        <w:tc>
          <w:tcPr>
            <w:tcW w:w="1236" w:type="pct"/>
            <w:vAlign w:val="center"/>
          </w:tcPr>
          <w:p w14:paraId="39C032D4"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Državni proračun (EUR)</w:t>
            </w:r>
          </w:p>
        </w:tc>
        <w:tc>
          <w:tcPr>
            <w:tcW w:w="1159" w:type="pct"/>
            <w:vAlign w:val="center"/>
          </w:tcPr>
          <w:p w14:paraId="1D6AC99B"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EU financiranje (EUR)</w:t>
            </w:r>
          </w:p>
        </w:tc>
        <w:tc>
          <w:tcPr>
            <w:tcW w:w="1063" w:type="pct"/>
            <w:vAlign w:val="center"/>
          </w:tcPr>
          <w:p w14:paraId="24C509F0" w14:textId="77777777" w:rsidR="00CF0F0C" w:rsidRPr="0029699C" w:rsidRDefault="00CF0F0C" w:rsidP="00D36147">
            <w:pPr>
              <w:spacing w:line="276" w:lineRule="auto"/>
              <w:jc w:val="center"/>
              <w:rPr>
                <w:rFonts w:cs="Times New Roman"/>
                <w:b/>
                <w:sz w:val="18"/>
                <w:szCs w:val="18"/>
              </w:rPr>
            </w:pPr>
            <w:r w:rsidRPr="0029699C">
              <w:rPr>
                <w:rFonts w:cs="Times New Roman"/>
                <w:b/>
                <w:sz w:val="18"/>
                <w:szCs w:val="18"/>
              </w:rPr>
              <w:t>Drugi izvori (EUR)</w:t>
            </w:r>
          </w:p>
        </w:tc>
      </w:tr>
      <w:tr w:rsidR="00DF0290" w:rsidRPr="0029699C" w14:paraId="5472B814" w14:textId="77777777" w:rsidTr="00330FAE">
        <w:tc>
          <w:tcPr>
            <w:tcW w:w="1542" w:type="pct"/>
            <w:vMerge/>
            <w:tcBorders>
              <w:bottom w:val="single" w:sz="4" w:space="0" w:color="auto"/>
            </w:tcBorders>
            <w:shd w:val="clear" w:color="auto" w:fill="F2F2F2" w:themeFill="background1" w:themeFillShade="F2"/>
            <w:vAlign w:val="center"/>
          </w:tcPr>
          <w:p w14:paraId="47AA61E8" w14:textId="77777777" w:rsidR="00CF0F0C" w:rsidRPr="0029699C" w:rsidRDefault="00CF0F0C" w:rsidP="00D36147">
            <w:pPr>
              <w:spacing w:line="276" w:lineRule="auto"/>
              <w:rPr>
                <w:rFonts w:cs="Times New Roman"/>
                <w:b/>
                <w:sz w:val="18"/>
                <w:szCs w:val="18"/>
              </w:rPr>
            </w:pPr>
          </w:p>
        </w:tc>
        <w:tc>
          <w:tcPr>
            <w:tcW w:w="1236" w:type="pct"/>
            <w:tcBorders>
              <w:bottom w:val="single" w:sz="4" w:space="0" w:color="auto"/>
            </w:tcBorders>
            <w:vAlign w:val="center"/>
          </w:tcPr>
          <w:p w14:paraId="789158D0" w14:textId="15A4DDFE" w:rsidR="00CF0F0C" w:rsidRPr="0029699C" w:rsidRDefault="000747C8" w:rsidP="00A75D55">
            <w:pPr>
              <w:spacing w:line="276" w:lineRule="auto"/>
              <w:jc w:val="center"/>
              <w:rPr>
                <w:rFonts w:cs="Times New Roman"/>
                <w:b/>
                <w:bCs/>
                <w:color w:val="FF0000"/>
                <w:sz w:val="18"/>
                <w:szCs w:val="18"/>
              </w:rPr>
            </w:pPr>
            <w:r w:rsidRPr="0029699C">
              <w:rPr>
                <w:rFonts w:cs="Times New Roman"/>
                <w:bCs/>
                <w:sz w:val="18"/>
                <w:szCs w:val="18"/>
              </w:rPr>
              <w:t>A732003</w:t>
            </w:r>
            <w:r w:rsidR="00CD78EF" w:rsidRPr="0029699C">
              <w:rPr>
                <w:rFonts w:cs="Times New Roman"/>
                <w:bCs/>
                <w:sz w:val="18"/>
                <w:szCs w:val="18"/>
              </w:rPr>
              <w:t xml:space="preserve"> -</w:t>
            </w:r>
            <w:r w:rsidRPr="0029699C">
              <w:rPr>
                <w:rFonts w:cs="Times New Roman"/>
                <w:bCs/>
                <w:sz w:val="18"/>
                <w:szCs w:val="18"/>
              </w:rPr>
              <w:t xml:space="preserve"> Potpore za</w:t>
            </w:r>
            <w:r w:rsidR="00A75D55">
              <w:rPr>
                <w:rFonts w:cs="Times New Roman"/>
                <w:bCs/>
                <w:sz w:val="18"/>
                <w:szCs w:val="18"/>
              </w:rPr>
              <w:t xml:space="preserve"> </w:t>
            </w:r>
            <w:r w:rsidRPr="0029699C">
              <w:rPr>
                <w:rFonts w:cs="Times New Roman"/>
                <w:bCs/>
                <w:sz w:val="18"/>
                <w:szCs w:val="18"/>
              </w:rPr>
              <w:t>programe ostvarivanja</w:t>
            </w:r>
            <w:r w:rsidR="00A75D55">
              <w:rPr>
                <w:rFonts w:cs="Times New Roman"/>
                <w:bCs/>
                <w:sz w:val="18"/>
                <w:szCs w:val="18"/>
              </w:rPr>
              <w:t xml:space="preserve"> </w:t>
            </w:r>
            <w:r w:rsidRPr="0029699C">
              <w:rPr>
                <w:rFonts w:cs="Times New Roman"/>
                <w:bCs/>
                <w:sz w:val="18"/>
                <w:szCs w:val="18"/>
              </w:rPr>
              <w:t>kulturne autonomije</w:t>
            </w:r>
            <w:r w:rsidR="00A75D55">
              <w:rPr>
                <w:rFonts w:cs="Times New Roman"/>
                <w:bCs/>
                <w:sz w:val="18"/>
                <w:szCs w:val="18"/>
              </w:rPr>
              <w:t xml:space="preserve"> </w:t>
            </w:r>
            <w:r w:rsidRPr="0029699C">
              <w:rPr>
                <w:rFonts w:cs="Times New Roman"/>
                <w:bCs/>
                <w:sz w:val="18"/>
                <w:szCs w:val="18"/>
              </w:rPr>
              <w:t>nacionalnih manjina</w:t>
            </w:r>
            <w:r w:rsidR="00A75D55">
              <w:rPr>
                <w:rFonts w:cs="Times New Roman"/>
                <w:b/>
                <w:bCs/>
                <w:sz w:val="18"/>
                <w:szCs w:val="18"/>
              </w:rPr>
              <w:t xml:space="preserve"> </w:t>
            </w:r>
            <w:r w:rsidR="00B123E0" w:rsidRPr="0029699C">
              <w:rPr>
                <w:rFonts w:cs="Times New Roman"/>
                <w:b/>
                <w:bCs/>
                <w:sz w:val="18"/>
                <w:szCs w:val="18"/>
              </w:rPr>
              <w:t>362.466,00</w:t>
            </w:r>
          </w:p>
        </w:tc>
        <w:tc>
          <w:tcPr>
            <w:tcW w:w="1159" w:type="pct"/>
            <w:tcBorders>
              <w:bottom w:val="single" w:sz="4" w:space="0" w:color="auto"/>
            </w:tcBorders>
            <w:vAlign w:val="center"/>
          </w:tcPr>
          <w:p w14:paraId="7B09172C" w14:textId="77777777" w:rsidR="00CF0F0C" w:rsidRPr="0029699C" w:rsidRDefault="00CF0F0C" w:rsidP="00D36147">
            <w:pPr>
              <w:spacing w:line="276" w:lineRule="auto"/>
              <w:jc w:val="center"/>
              <w:rPr>
                <w:rFonts w:cs="Times New Roman"/>
                <w:bCs/>
                <w:sz w:val="18"/>
                <w:szCs w:val="18"/>
              </w:rPr>
            </w:pPr>
            <w:r w:rsidRPr="0029699C">
              <w:rPr>
                <w:rFonts w:cs="Times New Roman"/>
                <w:bCs/>
                <w:sz w:val="18"/>
                <w:szCs w:val="18"/>
              </w:rPr>
              <w:t>0,00</w:t>
            </w:r>
          </w:p>
        </w:tc>
        <w:tc>
          <w:tcPr>
            <w:tcW w:w="1063" w:type="pct"/>
            <w:tcBorders>
              <w:bottom w:val="single" w:sz="4" w:space="0" w:color="auto"/>
            </w:tcBorders>
            <w:vAlign w:val="center"/>
          </w:tcPr>
          <w:p w14:paraId="26CAFDAE" w14:textId="77777777" w:rsidR="00CF0F0C" w:rsidRPr="0029699C" w:rsidRDefault="00CF0F0C" w:rsidP="00D36147">
            <w:pPr>
              <w:spacing w:line="276" w:lineRule="auto"/>
              <w:jc w:val="center"/>
              <w:rPr>
                <w:rFonts w:cs="Times New Roman"/>
                <w:bCs/>
                <w:sz w:val="18"/>
                <w:szCs w:val="18"/>
              </w:rPr>
            </w:pPr>
            <w:r w:rsidRPr="0029699C">
              <w:rPr>
                <w:rFonts w:cs="Times New Roman"/>
                <w:bCs/>
                <w:sz w:val="18"/>
                <w:szCs w:val="18"/>
              </w:rPr>
              <w:t xml:space="preserve">0,00 </w:t>
            </w:r>
          </w:p>
        </w:tc>
      </w:tr>
      <w:tr w:rsidR="00CF0F0C" w:rsidRPr="0029699C" w14:paraId="151F40C0" w14:textId="77777777" w:rsidTr="00330FAE">
        <w:trPr>
          <w:trHeight w:val="375"/>
        </w:trPr>
        <w:tc>
          <w:tcPr>
            <w:tcW w:w="1542" w:type="pct"/>
            <w:tcBorders>
              <w:bottom w:val="single" w:sz="4" w:space="0" w:color="auto"/>
            </w:tcBorders>
            <w:shd w:val="clear" w:color="auto" w:fill="F2F2F2" w:themeFill="background1" w:themeFillShade="F2"/>
            <w:vAlign w:val="center"/>
          </w:tcPr>
          <w:p w14:paraId="500CB620" w14:textId="6846689E" w:rsidR="00CF0F0C" w:rsidRPr="0029699C" w:rsidRDefault="00CF0F0C" w:rsidP="004A3B23">
            <w:pPr>
              <w:spacing w:line="276" w:lineRule="auto"/>
              <w:rPr>
                <w:rFonts w:cs="Times New Roman"/>
                <w:sz w:val="18"/>
                <w:szCs w:val="18"/>
              </w:rPr>
            </w:pPr>
            <w:r w:rsidRPr="0029699C">
              <w:rPr>
                <w:rFonts w:cs="Times New Roman"/>
                <w:sz w:val="18"/>
                <w:szCs w:val="18"/>
              </w:rPr>
              <w:t xml:space="preserve">ROK PROVEDBE </w:t>
            </w:r>
            <w:r w:rsidR="0004140C" w:rsidRPr="0029699C">
              <w:rPr>
                <w:rFonts w:cs="Times New Roman"/>
                <w:sz w:val="18"/>
                <w:szCs w:val="18"/>
              </w:rPr>
              <w:t>A</w:t>
            </w:r>
            <w:r w:rsidRPr="0029699C">
              <w:rPr>
                <w:rFonts w:cs="Times New Roman"/>
                <w:sz w:val="18"/>
                <w:szCs w:val="18"/>
              </w:rPr>
              <w:t>KTIVNOSTI</w:t>
            </w:r>
          </w:p>
        </w:tc>
        <w:tc>
          <w:tcPr>
            <w:tcW w:w="3458" w:type="pct"/>
            <w:gridSpan w:val="3"/>
            <w:tcBorders>
              <w:bottom w:val="single" w:sz="4" w:space="0" w:color="auto"/>
            </w:tcBorders>
            <w:vAlign w:val="center"/>
          </w:tcPr>
          <w:p w14:paraId="12B3C1D2" w14:textId="77777777" w:rsidR="00CF0F0C" w:rsidRPr="0029699C" w:rsidRDefault="00CF0F0C" w:rsidP="00D36147">
            <w:pPr>
              <w:spacing w:line="276" w:lineRule="auto"/>
              <w:rPr>
                <w:rFonts w:cs="Times New Roman"/>
                <w:sz w:val="18"/>
                <w:szCs w:val="18"/>
              </w:rPr>
            </w:pPr>
            <w:r w:rsidRPr="0029699C">
              <w:rPr>
                <w:rFonts w:cs="Times New Roman"/>
                <w:sz w:val="18"/>
                <w:szCs w:val="18"/>
              </w:rPr>
              <w:t>IV. kvartal 2025.</w:t>
            </w:r>
          </w:p>
        </w:tc>
      </w:tr>
    </w:tbl>
    <w:p w14:paraId="2C283C99" w14:textId="77777777" w:rsidR="00330FAE" w:rsidRPr="00330FAE" w:rsidRDefault="00330FAE" w:rsidP="00330FAE">
      <w:bookmarkStart w:id="46" w:name="_Hlk66118473"/>
    </w:p>
    <w:p w14:paraId="69449685" w14:textId="77777777" w:rsidR="00330FAE" w:rsidRDefault="00330FAE">
      <w:pPr>
        <w:rPr>
          <w:rFonts w:eastAsiaTheme="majorEastAsia" w:cs="Times New Roman"/>
          <w:b/>
          <w:bCs/>
          <w:szCs w:val="24"/>
        </w:rPr>
      </w:pPr>
      <w:r>
        <w:rPr>
          <w:rFonts w:cs="Times New Roman"/>
        </w:rPr>
        <w:br w:type="page"/>
      </w:r>
    </w:p>
    <w:p w14:paraId="67CBC8FE" w14:textId="1EA98AF5" w:rsidR="00463A4E" w:rsidRPr="00D36147" w:rsidRDefault="003C5FC2" w:rsidP="004A3B23">
      <w:pPr>
        <w:pStyle w:val="Heading1"/>
      </w:pPr>
      <w:bookmarkStart w:id="47" w:name="_Toc179535302"/>
      <w:r w:rsidRPr="004A3B23">
        <w:lastRenderedPageBreak/>
        <w:t>MJER</w:t>
      </w:r>
      <w:r w:rsidR="00A148D7" w:rsidRPr="004A3B23">
        <w:t>E</w:t>
      </w:r>
      <w:r w:rsidRPr="00D36147">
        <w:t xml:space="preserve"> I </w:t>
      </w:r>
      <w:r w:rsidR="00CB102E" w:rsidRPr="00D36147">
        <w:t>AKTIVNOSTI</w:t>
      </w:r>
      <w:r w:rsidR="00D04ADD" w:rsidRPr="00D36147">
        <w:t xml:space="preserve"> U SEKTORSK</w:t>
      </w:r>
      <w:r w:rsidR="00E75CEB" w:rsidRPr="00D36147">
        <w:t>OM</w:t>
      </w:r>
      <w:r w:rsidR="00D04ADD" w:rsidRPr="00D36147">
        <w:t xml:space="preserve"> CILJ</w:t>
      </w:r>
      <w:r w:rsidR="00E75CEB" w:rsidRPr="00D36147">
        <w:t>U UČINKOVIT</w:t>
      </w:r>
      <w:r w:rsidR="000237A2" w:rsidRPr="00D36147">
        <w:t xml:space="preserve"> I</w:t>
      </w:r>
      <w:r w:rsidR="00E75CEB" w:rsidRPr="00D36147">
        <w:t xml:space="preserve"> JEDNAK PRISTUP </w:t>
      </w:r>
      <w:r w:rsidR="00AA6531" w:rsidRPr="00D36147">
        <w:t xml:space="preserve">ROMA </w:t>
      </w:r>
      <w:r w:rsidR="00E75CEB" w:rsidRPr="00D36147">
        <w:t>KVALITETNOM</w:t>
      </w:r>
      <w:r w:rsidR="00FA4E64" w:rsidRPr="00D36147">
        <w:t>,</w:t>
      </w:r>
      <w:r w:rsidR="00E75CEB" w:rsidRPr="00D36147">
        <w:t xml:space="preserve"> UKLJUČIVOM OBRAZOVANJU</w:t>
      </w:r>
      <w:bookmarkEnd w:id="47"/>
    </w:p>
    <w:p w14:paraId="0FEAB781" w14:textId="11686909" w:rsidR="00D04ADD" w:rsidRPr="00E63507" w:rsidRDefault="00D04ADD" w:rsidP="00D36147">
      <w:pPr>
        <w:spacing w:after="0" w:line="276" w:lineRule="auto"/>
        <w:jc w:val="both"/>
        <w:rPr>
          <w:rFonts w:cs="Times New Roman"/>
          <w:sz w:val="18"/>
          <w:szCs w:val="18"/>
        </w:rPr>
      </w:pPr>
    </w:p>
    <w:p w14:paraId="0CCD384C" w14:textId="2EC55633" w:rsidR="005D0903" w:rsidRPr="00E63507" w:rsidRDefault="005D0903" w:rsidP="00D36147">
      <w:pPr>
        <w:spacing w:after="0" w:line="276" w:lineRule="auto"/>
        <w:jc w:val="both"/>
        <w:rPr>
          <w:rFonts w:cs="Times New Roman"/>
        </w:rPr>
      </w:pPr>
      <w:r w:rsidRPr="00E63507">
        <w:rPr>
          <w:rFonts w:cs="Times New Roman"/>
        </w:rPr>
        <w:t xml:space="preserve">Svrha provedbe mjera i aktivnosti </w:t>
      </w:r>
      <w:r w:rsidR="007C1340" w:rsidRPr="00E63507">
        <w:rPr>
          <w:rFonts w:cs="Times New Roman"/>
        </w:rPr>
        <w:t>je</w:t>
      </w:r>
      <w:r w:rsidRPr="00E63507">
        <w:rPr>
          <w:rFonts w:cs="Times New Roman"/>
        </w:rPr>
        <w:t xml:space="preserve">: </w:t>
      </w:r>
    </w:p>
    <w:p w14:paraId="37F5633F" w14:textId="1C0BE4F9" w:rsidR="005D0903" w:rsidRPr="00E63507" w:rsidRDefault="007C1340" w:rsidP="004A3B23">
      <w:pPr>
        <w:pStyle w:val="ListParagraph"/>
        <w:numPr>
          <w:ilvl w:val="0"/>
          <w:numId w:val="3"/>
        </w:numPr>
        <w:spacing w:line="276" w:lineRule="auto"/>
        <w:jc w:val="both"/>
        <w:rPr>
          <w:szCs w:val="22"/>
        </w:rPr>
      </w:pPr>
      <w:r w:rsidRPr="00E63507">
        <w:t>aktivno djelovanje usmjereno protiv segregacije u obrazovanju, od najranije dobi</w:t>
      </w:r>
      <w:r w:rsidR="00FD7FA0" w:rsidRPr="00E63507">
        <w:t>;</w:t>
      </w:r>
    </w:p>
    <w:p w14:paraId="42D4D05F" w14:textId="604FD3A2" w:rsidR="00C55758" w:rsidRPr="00E63507" w:rsidRDefault="00FD7FA0" w:rsidP="00D36147">
      <w:pPr>
        <w:pStyle w:val="ListParagraph"/>
        <w:numPr>
          <w:ilvl w:val="0"/>
          <w:numId w:val="3"/>
        </w:numPr>
        <w:spacing w:line="276" w:lineRule="auto"/>
        <w:jc w:val="both"/>
        <w:rPr>
          <w:szCs w:val="22"/>
        </w:rPr>
      </w:pPr>
      <w:r w:rsidRPr="00E63507">
        <w:t>djelovanje na okolnosti koje dovode do razlika u sudjelovanju djece pripadnika romske nacionalne manjine u predškolskom odgoju i obrazovanju:</w:t>
      </w:r>
    </w:p>
    <w:p w14:paraId="406D5172" w14:textId="7D14B1D8" w:rsidR="00C55758" w:rsidRPr="00E63507" w:rsidRDefault="00FD7FA0" w:rsidP="00D36147">
      <w:pPr>
        <w:pStyle w:val="ListParagraph"/>
        <w:numPr>
          <w:ilvl w:val="0"/>
          <w:numId w:val="3"/>
        </w:numPr>
        <w:spacing w:line="276" w:lineRule="auto"/>
        <w:jc w:val="both"/>
        <w:rPr>
          <w:szCs w:val="22"/>
        </w:rPr>
      </w:pPr>
      <w:r w:rsidRPr="00E63507">
        <w:t>djelovanje na okolnosti koje dovode do razlika u dovršetku srednjoškolskog obrazovanja djece pripadnika romske nacionalne manjine u odnosu na ostalu djecu</w:t>
      </w:r>
    </w:p>
    <w:p w14:paraId="230B55D6" w14:textId="5FA63D34" w:rsidR="00C55758" w:rsidRPr="00E63507" w:rsidRDefault="00FD7FA0" w:rsidP="00D36147">
      <w:pPr>
        <w:pStyle w:val="ListParagraph"/>
        <w:numPr>
          <w:ilvl w:val="0"/>
          <w:numId w:val="3"/>
        </w:numPr>
        <w:spacing w:line="276" w:lineRule="auto"/>
        <w:jc w:val="both"/>
        <w:rPr>
          <w:szCs w:val="22"/>
        </w:rPr>
      </w:pPr>
      <w:r w:rsidRPr="00E63507">
        <w:t>osiguravanje dodatne pomoći i podrške mladima tijekom stjecanja visokog obrazovanja</w:t>
      </w:r>
    </w:p>
    <w:p w14:paraId="365A1DDF" w14:textId="1CEDDAD1" w:rsidR="00C55758" w:rsidRDefault="00FD7FA0" w:rsidP="00D36147">
      <w:pPr>
        <w:pStyle w:val="ListParagraph"/>
        <w:numPr>
          <w:ilvl w:val="0"/>
          <w:numId w:val="3"/>
        </w:numPr>
        <w:spacing w:line="276" w:lineRule="auto"/>
        <w:jc w:val="both"/>
        <w:rPr>
          <w:szCs w:val="22"/>
        </w:rPr>
      </w:pPr>
      <w:r w:rsidRPr="00E63507">
        <w:rPr>
          <w:szCs w:val="22"/>
        </w:rPr>
        <w:t>djelovanje na okolnosti koje dovode do malog sudjelovanja pripadnika romske nacionalne manjine u programima osposobljavanja i usavršavanja te poticanje sudjelovanja u programima osposobljavanja i usavršavanja</w:t>
      </w:r>
    </w:p>
    <w:p w14:paraId="6BF040FD" w14:textId="77777777" w:rsidR="00664C9A" w:rsidRPr="00E63507" w:rsidRDefault="00664C9A" w:rsidP="00664C9A">
      <w:pPr>
        <w:pStyle w:val="ListParagraph"/>
        <w:spacing w:line="276" w:lineRule="auto"/>
        <w:jc w:val="both"/>
        <w:rPr>
          <w:szCs w:val="22"/>
        </w:rPr>
      </w:pPr>
    </w:p>
    <w:p w14:paraId="2AA1C04F" w14:textId="1A5B5CE9" w:rsidR="00E5482D" w:rsidRPr="00E5482D" w:rsidRDefault="006F2D62" w:rsidP="00E5482D">
      <w:pPr>
        <w:pStyle w:val="Heading2"/>
        <w:spacing w:before="0" w:line="276" w:lineRule="auto"/>
        <w:rPr>
          <w:rFonts w:cs="Times New Roman"/>
        </w:rPr>
      </w:pPr>
      <w:bookmarkStart w:id="48" w:name="_Toc179535303"/>
      <w:r w:rsidRPr="004A3B23">
        <w:rPr>
          <w:rFonts w:cs="Times New Roman"/>
        </w:rPr>
        <w:t xml:space="preserve">Mjera 4.1. </w:t>
      </w:r>
      <w:r w:rsidR="00A148D7" w:rsidRPr="004A3B23">
        <w:rPr>
          <w:rFonts w:cs="Times New Roman"/>
        </w:rPr>
        <w:t>Smanjivanje udjela romske djece koja pohađaju obvezni program</w:t>
      </w:r>
      <w:r w:rsidRPr="00D36147">
        <w:rPr>
          <w:rFonts w:cs="Times New Roman"/>
        </w:rPr>
        <w:t xml:space="preserve"> p</w:t>
      </w:r>
      <w:r w:rsidR="00A148D7" w:rsidRPr="00D36147">
        <w:rPr>
          <w:rFonts w:cs="Times New Roman"/>
        </w:rPr>
        <w:t>redškole/</w:t>
      </w:r>
      <w:r w:rsidRPr="00D36147">
        <w:rPr>
          <w:rFonts w:cs="Times New Roman"/>
        </w:rPr>
        <w:t xml:space="preserve"> </w:t>
      </w:r>
      <w:r w:rsidR="00A148D7" w:rsidRPr="00D36147">
        <w:rPr>
          <w:rFonts w:cs="Times New Roman"/>
        </w:rPr>
        <w:t>osnovnoškolsko obrazovanje u skupinama/ razredima u kojima je većina ili su sva djeca Romi</w:t>
      </w:r>
      <w:bookmarkEnd w:id="48"/>
    </w:p>
    <w:p w14:paraId="5CA2A189" w14:textId="77777777" w:rsidR="00664C9A" w:rsidRDefault="00664C9A" w:rsidP="001D2A9A">
      <w:pPr>
        <w:spacing w:after="0" w:line="276" w:lineRule="auto"/>
        <w:jc w:val="both"/>
        <w:rPr>
          <w:rFonts w:cs="Times New Roman"/>
          <w:i/>
          <w:iCs/>
        </w:rPr>
      </w:pPr>
    </w:p>
    <w:p w14:paraId="3F25D512" w14:textId="18324C37" w:rsidR="00385033" w:rsidRPr="00E63507" w:rsidRDefault="006F2D62" w:rsidP="001D2A9A">
      <w:pPr>
        <w:spacing w:after="0" w:line="276" w:lineRule="auto"/>
        <w:jc w:val="both"/>
        <w:rPr>
          <w:rFonts w:cs="Times New Roman"/>
          <w:i/>
          <w:iCs/>
        </w:rPr>
      </w:pPr>
      <w:r w:rsidRPr="00E63507">
        <w:rPr>
          <w:rFonts w:cs="Times New Roman"/>
          <w:i/>
          <w:iCs/>
        </w:rPr>
        <w:t>Aktivnost 4.1.1.</w:t>
      </w:r>
      <w:r w:rsidR="004F7E22" w:rsidRPr="00E63507">
        <w:rPr>
          <w:rFonts w:cs="Times New Roman"/>
          <w:i/>
          <w:iCs/>
        </w:rPr>
        <w:t xml:space="preserve"> </w:t>
      </w:r>
      <w:r w:rsidRPr="00E63507">
        <w:rPr>
          <w:rFonts w:cs="Times New Roman"/>
          <w:i/>
          <w:iCs/>
        </w:rPr>
        <w:t>Sufinanciranje namjenskog prijevoza od kuće do vrtića/škole za djecu i učenike pripadnike romske nacionalne manjine koja žive u izoliranim, segregiranim naseljima</w:t>
      </w:r>
    </w:p>
    <w:p w14:paraId="12F6E25A" w14:textId="36C2EBD7" w:rsidR="009C66A5" w:rsidRPr="00E63507" w:rsidRDefault="00385033" w:rsidP="00D36147">
      <w:pPr>
        <w:spacing w:after="0" w:line="276" w:lineRule="auto"/>
        <w:jc w:val="both"/>
        <w:rPr>
          <w:rFonts w:cs="Times New Roman"/>
          <w:i/>
          <w:iCs/>
        </w:rPr>
      </w:pPr>
      <w:r w:rsidRPr="00E63507">
        <w:rPr>
          <w:rFonts w:cs="Times New Roman"/>
          <w:i/>
          <w:iCs/>
        </w:rPr>
        <w:t>Nositelj provedbe:</w:t>
      </w:r>
      <w:r w:rsidR="00963FD0" w:rsidRPr="00E63507">
        <w:rPr>
          <w:rFonts w:cs="Times New Roman"/>
          <w:i/>
          <w:iCs/>
        </w:rPr>
        <w:t xml:space="preserve"> Ministarstvo znanosti i obrazovanja</w:t>
      </w:r>
    </w:p>
    <w:p w14:paraId="3595E598" w14:textId="469E547C" w:rsidR="004F7E22" w:rsidRPr="00E63507" w:rsidRDefault="004F7E22" w:rsidP="00D36147">
      <w:pPr>
        <w:spacing w:after="0" w:line="276" w:lineRule="auto"/>
        <w:jc w:val="both"/>
        <w:rPr>
          <w:rFonts w:cs="Times New Roman"/>
          <w:i/>
          <w:iCs/>
        </w:rPr>
      </w:pPr>
      <w:r w:rsidRPr="00E63507">
        <w:rPr>
          <w:rFonts w:cs="Times New Roman"/>
          <w:i/>
          <w:iCs/>
        </w:rPr>
        <w:t>Partneri:</w:t>
      </w:r>
      <w:r w:rsidRPr="00E63507">
        <w:rPr>
          <w:rFonts w:eastAsia="Calibri" w:cs="Times New Roman"/>
          <w:sz w:val="22"/>
          <w:lang w:eastAsia="hr-HR"/>
        </w:rPr>
        <w:t xml:space="preserve"> </w:t>
      </w:r>
      <w:r w:rsidRPr="00E63507">
        <w:rPr>
          <w:rFonts w:cs="Times New Roman"/>
          <w:i/>
          <w:iCs/>
        </w:rPr>
        <w:t>Upravni odjeli za obrazovanje u županijama, predškolske ustanove, osnovne škole, jedinice lokalne i područne (regionalne) samouprave</w:t>
      </w:r>
    </w:p>
    <w:p w14:paraId="7794842F" w14:textId="77777777" w:rsidR="009C66A5" w:rsidRPr="00E63507" w:rsidRDefault="009C66A5" w:rsidP="00D36147">
      <w:pPr>
        <w:spacing w:after="0" w:line="276" w:lineRule="auto"/>
        <w:jc w:val="both"/>
        <w:rPr>
          <w:rFonts w:cs="Times New Roman"/>
          <w:i/>
          <w:iCs/>
        </w:rPr>
      </w:pPr>
    </w:p>
    <w:p w14:paraId="3E1B5E46" w14:textId="20232A26" w:rsidR="003B763E" w:rsidRDefault="00244453" w:rsidP="00D36147">
      <w:pPr>
        <w:spacing w:after="0" w:line="276" w:lineRule="auto"/>
        <w:jc w:val="both"/>
        <w:rPr>
          <w:rFonts w:cs="Times New Roman"/>
        </w:rPr>
      </w:pPr>
      <w:r w:rsidRPr="00E63507">
        <w:rPr>
          <w:rFonts w:cs="Times New Roman"/>
        </w:rPr>
        <w:t>Ministarstvo znanosti i obrazovanja ima za cilj osiguravanje preduvjeta za poboljšanje obrazovnih postignuća, socijalizacije te uključivanje u društvo djece i učenika pripadnika romske nacionalne manjine. Jedna od predviđenih aktivnosti jest osiguravanje prijevoza od kuće do vrtića/škole za djecu i učenike pripadnike romske nacionalne manjine koja žive u udaljenim, izoliranim naseljima. U 2023. godini Ministarstvo znanosti i obrazovanja nije zaprimilo zahtjeve za osiguravanjem prijevoza.</w:t>
      </w:r>
    </w:p>
    <w:p w14:paraId="0014AB55" w14:textId="77777777" w:rsidR="005C1C25" w:rsidRPr="00E63507" w:rsidRDefault="005C1C25" w:rsidP="00D36147">
      <w:pPr>
        <w:spacing w:after="0" w:line="276" w:lineRule="auto"/>
        <w:jc w:val="both"/>
        <w:rPr>
          <w:rFonts w:cs="Times New Roman"/>
        </w:rPr>
      </w:pPr>
    </w:p>
    <w:tbl>
      <w:tblPr>
        <w:tblStyle w:val="TableGrid"/>
        <w:tblW w:w="9067" w:type="dxa"/>
        <w:tblLayout w:type="fixed"/>
        <w:tblLook w:val="04A0" w:firstRow="1" w:lastRow="0" w:firstColumn="1" w:lastColumn="0" w:noHBand="0" w:noVBand="1"/>
      </w:tblPr>
      <w:tblGrid>
        <w:gridCol w:w="2547"/>
        <w:gridCol w:w="2551"/>
        <w:gridCol w:w="2127"/>
        <w:gridCol w:w="1842"/>
      </w:tblGrid>
      <w:tr w:rsidR="004434C1" w:rsidRPr="003B763E" w14:paraId="77AAB30F" w14:textId="77777777" w:rsidTr="002A04BF">
        <w:tc>
          <w:tcPr>
            <w:tcW w:w="2547" w:type="dxa"/>
            <w:shd w:val="clear" w:color="auto" w:fill="F2F2F2" w:themeFill="background1" w:themeFillShade="F2"/>
          </w:tcPr>
          <w:p w14:paraId="77856FEE" w14:textId="06543587" w:rsidR="004434C1" w:rsidRPr="00AF43CC" w:rsidRDefault="00B510B5" w:rsidP="002A04BF">
            <w:pPr>
              <w:rPr>
                <w:rFonts w:cs="Times New Roman"/>
                <w:b/>
                <w:sz w:val="18"/>
                <w:szCs w:val="16"/>
              </w:rPr>
            </w:pPr>
            <w:r w:rsidRPr="00AF43CC">
              <w:rPr>
                <w:rFonts w:cs="Times New Roman"/>
                <w:b/>
                <w:sz w:val="18"/>
                <w:szCs w:val="16"/>
              </w:rPr>
              <w:t>Pokazatelji provedbe i pokazatelji uspješnosti provedbe</w:t>
            </w:r>
          </w:p>
        </w:tc>
        <w:tc>
          <w:tcPr>
            <w:tcW w:w="2551" w:type="dxa"/>
            <w:shd w:val="clear" w:color="auto" w:fill="F2F2F2" w:themeFill="background1" w:themeFillShade="F2"/>
            <w:vAlign w:val="center"/>
          </w:tcPr>
          <w:p w14:paraId="397ABA7F" w14:textId="28288CB7" w:rsidR="004434C1" w:rsidRPr="00AF43CC" w:rsidRDefault="004434C1" w:rsidP="00A75D55">
            <w:pPr>
              <w:jc w:val="center"/>
              <w:rPr>
                <w:rFonts w:cs="Times New Roman"/>
                <w:b/>
                <w:sz w:val="18"/>
                <w:szCs w:val="16"/>
              </w:rPr>
            </w:pPr>
            <w:r w:rsidRPr="00AF43CC">
              <w:rPr>
                <w:rFonts w:cs="Times New Roman"/>
                <w:b/>
                <w:sz w:val="18"/>
                <w:szCs w:val="16"/>
              </w:rPr>
              <w:t>Broj vrtića/škola kojima</w:t>
            </w:r>
            <w:r w:rsidR="00A75D55">
              <w:rPr>
                <w:rFonts w:cs="Times New Roman"/>
                <w:b/>
                <w:sz w:val="18"/>
                <w:szCs w:val="16"/>
              </w:rPr>
              <w:t xml:space="preserve"> </w:t>
            </w:r>
            <w:r w:rsidRPr="00AF43CC">
              <w:rPr>
                <w:rFonts w:cs="Times New Roman"/>
                <w:b/>
                <w:sz w:val="18"/>
                <w:szCs w:val="16"/>
              </w:rPr>
              <w:t>se osigurava prijevoz</w:t>
            </w:r>
          </w:p>
        </w:tc>
        <w:tc>
          <w:tcPr>
            <w:tcW w:w="2127" w:type="dxa"/>
            <w:shd w:val="clear" w:color="auto" w:fill="F2F2F2" w:themeFill="background1" w:themeFillShade="F2"/>
            <w:vAlign w:val="center"/>
          </w:tcPr>
          <w:p w14:paraId="19DDCED0" w14:textId="36AB1D86" w:rsidR="004434C1" w:rsidRPr="00AF43CC" w:rsidRDefault="004434C1" w:rsidP="00A75D55">
            <w:pPr>
              <w:jc w:val="center"/>
              <w:rPr>
                <w:rFonts w:cs="Times New Roman"/>
                <w:b/>
                <w:sz w:val="18"/>
                <w:szCs w:val="16"/>
              </w:rPr>
            </w:pPr>
            <w:r w:rsidRPr="00AF43CC">
              <w:rPr>
                <w:rFonts w:cs="Times New Roman"/>
                <w:b/>
                <w:sz w:val="18"/>
                <w:szCs w:val="16"/>
              </w:rPr>
              <w:t>Broj djece kojima je</w:t>
            </w:r>
            <w:r w:rsidR="00A75D55">
              <w:rPr>
                <w:rFonts w:cs="Times New Roman"/>
                <w:b/>
                <w:sz w:val="18"/>
                <w:szCs w:val="16"/>
              </w:rPr>
              <w:t xml:space="preserve"> </w:t>
            </w:r>
            <w:r w:rsidRPr="00AF43CC">
              <w:rPr>
                <w:rFonts w:cs="Times New Roman"/>
                <w:b/>
                <w:sz w:val="18"/>
                <w:szCs w:val="16"/>
              </w:rPr>
              <w:t>osiguran prijevoz</w:t>
            </w:r>
          </w:p>
        </w:tc>
        <w:tc>
          <w:tcPr>
            <w:tcW w:w="1842" w:type="dxa"/>
            <w:shd w:val="clear" w:color="auto" w:fill="F2F2F2" w:themeFill="background1" w:themeFillShade="F2"/>
            <w:vAlign w:val="center"/>
          </w:tcPr>
          <w:p w14:paraId="53337209" w14:textId="501DA4F7" w:rsidR="004434C1" w:rsidRPr="00AF43CC" w:rsidRDefault="004434C1" w:rsidP="002A04BF">
            <w:pPr>
              <w:rPr>
                <w:rFonts w:cs="Times New Roman"/>
                <w:b/>
                <w:sz w:val="18"/>
                <w:szCs w:val="16"/>
              </w:rPr>
            </w:pPr>
            <w:r w:rsidRPr="00AF43CC">
              <w:rPr>
                <w:rFonts w:cs="Times New Roman"/>
                <w:b/>
                <w:sz w:val="18"/>
                <w:szCs w:val="16"/>
              </w:rPr>
              <w:t>Broj učenika kojima je</w:t>
            </w:r>
            <w:r w:rsidR="00D36147" w:rsidRPr="00AF43CC">
              <w:rPr>
                <w:rFonts w:cs="Times New Roman"/>
                <w:b/>
                <w:sz w:val="18"/>
                <w:szCs w:val="16"/>
              </w:rPr>
              <w:t xml:space="preserve"> </w:t>
            </w:r>
            <w:r w:rsidRPr="00AF43CC">
              <w:rPr>
                <w:rFonts w:cs="Times New Roman"/>
                <w:b/>
                <w:sz w:val="18"/>
                <w:szCs w:val="16"/>
              </w:rPr>
              <w:t>osiguran prijevoz</w:t>
            </w:r>
          </w:p>
        </w:tc>
      </w:tr>
      <w:tr w:rsidR="004434C1" w:rsidRPr="003B763E" w14:paraId="370EDBB8" w14:textId="77777777" w:rsidTr="002A04BF">
        <w:tc>
          <w:tcPr>
            <w:tcW w:w="2547" w:type="dxa"/>
            <w:shd w:val="clear" w:color="auto" w:fill="F2F2F2" w:themeFill="background1" w:themeFillShade="F2"/>
          </w:tcPr>
          <w:p w14:paraId="6AA446F3" w14:textId="77777777" w:rsidR="004434C1" w:rsidRPr="00AF43CC" w:rsidRDefault="004434C1" w:rsidP="002A04BF">
            <w:pPr>
              <w:rPr>
                <w:rFonts w:cs="Times New Roman"/>
                <w:sz w:val="18"/>
                <w:szCs w:val="16"/>
              </w:rPr>
            </w:pPr>
            <w:r w:rsidRPr="00AF43CC">
              <w:rPr>
                <w:rFonts w:cs="Times New Roman"/>
                <w:sz w:val="18"/>
                <w:szCs w:val="16"/>
              </w:rPr>
              <w:t>Planirani ishodi za pokazatelje provedbe u 2023. godini</w:t>
            </w:r>
          </w:p>
        </w:tc>
        <w:tc>
          <w:tcPr>
            <w:tcW w:w="2551" w:type="dxa"/>
            <w:vAlign w:val="center"/>
          </w:tcPr>
          <w:p w14:paraId="3B42C5E6" w14:textId="6E9A8154" w:rsidR="004434C1" w:rsidRPr="00AF43CC" w:rsidRDefault="004434C1" w:rsidP="002A04BF">
            <w:pPr>
              <w:jc w:val="center"/>
              <w:rPr>
                <w:rFonts w:cs="Times New Roman"/>
                <w:sz w:val="18"/>
                <w:szCs w:val="16"/>
              </w:rPr>
            </w:pPr>
            <w:r w:rsidRPr="00AF43CC">
              <w:rPr>
                <w:rFonts w:cs="Times New Roman"/>
                <w:sz w:val="18"/>
                <w:szCs w:val="16"/>
              </w:rPr>
              <w:t>10</w:t>
            </w:r>
          </w:p>
        </w:tc>
        <w:tc>
          <w:tcPr>
            <w:tcW w:w="2127" w:type="dxa"/>
            <w:vAlign w:val="center"/>
          </w:tcPr>
          <w:p w14:paraId="0BAED86F" w14:textId="559502F6" w:rsidR="004434C1" w:rsidRPr="00AF43CC" w:rsidRDefault="004434C1" w:rsidP="002A04BF">
            <w:pPr>
              <w:jc w:val="center"/>
              <w:rPr>
                <w:rFonts w:cs="Times New Roman"/>
                <w:sz w:val="18"/>
                <w:szCs w:val="16"/>
              </w:rPr>
            </w:pPr>
            <w:r w:rsidRPr="00AF43CC">
              <w:rPr>
                <w:rFonts w:cs="Times New Roman"/>
                <w:sz w:val="18"/>
                <w:szCs w:val="16"/>
              </w:rPr>
              <w:t>100</w:t>
            </w:r>
          </w:p>
        </w:tc>
        <w:tc>
          <w:tcPr>
            <w:tcW w:w="1842" w:type="dxa"/>
            <w:vAlign w:val="center"/>
          </w:tcPr>
          <w:p w14:paraId="4DB1BF90" w14:textId="11817C03" w:rsidR="004434C1" w:rsidRPr="00AF43CC" w:rsidRDefault="004434C1" w:rsidP="002A04BF">
            <w:pPr>
              <w:jc w:val="center"/>
              <w:rPr>
                <w:rFonts w:cs="Times New Roman"/>
                <w:sz w:val="18"/>
                <w:szCs w:val="16"/>
              </w:rPr>
            </w:pPr>
            <w:r w:rsidRPr="00AF43CC">
              <w:rPr>
                <w:rFonts w:cs="Times New Roman"/>
                <w:sz w:val="18"/>
                <w:szCs w:val="16"/>
              </w:rPr>
              <w:t>50</w:t>
            </w:r>
          </w:p>
        </w:tc>
      </w:tr>
      <w:tr w:rsidR="004434C1" w:rsidRPr="003B763E" w14:paraId="278113EC" w14:textId="77777777" w:rsidTr="002A04BF">
        <w:tc>
          <w:tcPr>
            <w:tcW w:w="2547" w:type="dxa"/>
            <w:shd w:val="clear" w:color="auto" w:fill="F2F2F2" w:themeFill="background1" w:themeFillShade="F2"/>
          </w:tcPr>
          <w:p w14:paraId="500FE49B" w14:textId="77777777" w:rsidR="004434C1" w:rsidRPr="00AF43CC" w:rsidRDefault="004434C1" w:rsidP="002A04BF">
            <w:pPr>
              <w:rPr>
                <w:rFonts w:cs="Times New Roman"/>
                <w:sz w:val="18"/>
                <w:szCs w:val="16"/>
              </w:rPr>
            </w:pPr>
            <w:r w:rsidRPr="00AF43CC">
              <w:rPr>
                <w:rFonts w:cs="Times New Roman"/>
                <w:sz w:val="18"/>
                <w:szCs w:val="16"/>
              </w:rPr>
              <w:t>Ostvareni ishodi za pokazatelje provedbe u 2023. godini</w:t>
            </w:r>
          </w:p>
        </w:tc>
        <w:tc>
          <w:tcPr>
            <w:tcW w:w="2551" w:type="dxa"/>
            <w:vAlign w:val="center"/>
          </w:tcPr>
          <w:p w14:paraId="0CC1E215" w14:textId="405318DD" w:rsidR="004434C1" w:rsidRPr="00AF43CC" w:rsidRDefault="004434C1" w:rsidP="002A04BF">
            <w:pPr>
              <w:jc w:val="center"/>
              <w:rPr>
                <w:rFonts w:cs="Times New Roman"/>
                <w:sz w:val="18"/>
                <w:szCs w:val="16"/>
              </w:rPr>
            </w:pPr>
            <w:r w:rsidRPr="00AF43CC">
              <w:rPr>
                <w:rFonts w:cs="Times New Roman"/>
                <w:sz w:val="18"/>
                <w:szCs w:val="16"/>
              </w:rPr>
              <w:t>0</w:t>
            </w:r>
          </w:p>
        </w:tc>
        <w:tc>
          <w:tcPr>
            <w:tcW w:w="2127" w:type="dxa"/>
            <w:vAlign w:val="center"/>
          </w:tcPr>
          <w:p w14:paraId="050AF5F5" w14:textId="1CB7D293" w:rsidR="004434C1" w:rsidRPr="00AF43CC" w:rsidRDefault="00ED2E92" w:rsidP="002A04BF">
            <w:pPr>
              <w:jc w:val="center"/>
              <w:rPr>
                <w:rFonts w:cs="Times New Roman"/>
                <w:sz w:val="18"/>
                <w:szCs w:val="16"/>
              </w:rPr>
            </w:pPr>
            <w:r w:rsidRPr="00AF43CC">
              <w:rPr>
                <w:rFonts w:cs="Times New Roman"/>
                <w:sz w:val="18"/>
                <w:szCs w:val="16"/>
              </w:rPr>
              <w:t>0</w:t>
            </w:r>
          </w:p>
        </w:tc>
        <w:tc>
          <w:tcPr>
            <w:tcW w:w="1842" w:type="dxa"/>
            <w:vAlign w:val="center"/>
          </w:tcPr>
          <w:p w14:paraId="108A5F92" w14:textId="53162433" w:rsidR="004434C1" w:rsidRPr="00AF43CC" w:rsidRDefault="00ED2E92" w:rsidP="002A04BF">
            <w:pPr>
              <w:jc w:val="center"/>
              <w:rPr>
                <w:rFonts w:cs="Times New Roman"/>
                <w:color w:val="FF0000"/>
                <w:sz w:val="18"/>
                <w:szCs w:val="16"/>
              </w:rPr>
            </w:pPr>
            <w:r w:rsidRPr="00AF43CC">
              <w:rPr>
                <w:rFonts w:cs="Times New Roman"/>
                <w:sz w:val="18"/>
                <w:szCs w:val="16"/>
              </w:rPr>
              <w:t>0</w:t>
            </w:r>
          </w:p>
        </w:tc>
      </w:tr>
      <w:tr w:rsidR="004434C1" w:rsidRPr="003B763E" w14:paraId="29AF1EB3" w14:textId="77777777" w:rsidTr="002A04BF">
        <w:tc>
          <w:tcPr>
            <w:tcW w:w="2547" w:type="dxa"/>
            <w:shd w:val="clear" w:color="auto" w:fill="F2F2F2" w:themeFill="background1" w:themeFillShade="F2"/>
          </w:tcPr>
          <w:p w14:paraId="1DE5FAD6" w14:textId="77777777" w:rsidR="004434C1" w:rsidRPr="00AF43CC" w:rsidRDefault="004434C1" w:rsidP="002A04BF">
            <w:pPr>
              <w:rPr>
                <w:rFonts w:cs="Times New Roman"/>
                <w:b/>
                <w:sz w:val="18"/>
                <w:szCs w:val="16"/>
              </w:rPr>
            </w:pPr>
            <w:r w:rsidRPr="00AF43CC">
              <w:rPr>
                <w:rFonts w:cs="Times New Roman"/>
                <w:b/>
                <w:sz w:val="18"/>
                <w:szCs w:val="16"/>
              </w:rPr>
              <w:t xml:space="preserve">IZVORI FINANCIRANJA </w:t>
            </w:r>
          </w:p>
        </w:tc>
        <w:tc>
          <w:tcPr>
            <w:tcW w:w="2551" w:type="dxa"/>
            <w:vAlign w:val="center"/>
          </w:tcPr>
          <w:p w14:paraId="1AD49CC4" w14:textId="5D987DBC" w:rsidR="004434C1" w:rsidRPr="00AF43CC" w:rsidRDefault="004434C1" w:rsidP="00A75D55">
            <w:pPr>
              <w:jc w:val="center"/>
              <w:rPr>
                <w:rFonts w:cs="Times New Roman"/>
                <w:b/>
                <w:sz w:val="18"/>
                <w:szCs w:val="16"/>
              </w:rPr>
            </w:pPr>
            <w:r w:rsidRPr="00AF43CC">
              <w:rPr>
                <w:rFonts w:cs="Times New Roman"/>
                <w:b/>
                <w:sz w:val="18"/>
                <w:szCs w:val="16"/>
              </w:rPr>
              <w:t xml:space="preserve">Državni proračun </w:t>
            </w:r>
            <w:r w:rsidR="00A75D55">
              <w:rPr>
                <w:rFonts w:cs="Times New Roman"/>
                <w:b/>
                <w:sz w:val="18"/>
                <w:szCs w:val="16"/>
              </w:rPr>
              <w:t xml:space="preserve"> </w:t>
            </w:r>
            <w:r w:rsidRPr="00AF43CC">
              <w:rPr>
                <w:rFonts w:cs="Times New Roman"/>
                <w:b/>
                <w:sz w:val="18"/>
                <w:szCs w:val="16"/>
              </w:rPr>
              <w:t>(EUR)</w:t>
            </w:r>
          </w:p>
        </w:tc>
        <w:tc>
          <w:tcPr>
            <w:tcW w:w="2127" w:type="dxa"/>
            <w:vAlign w:val="center"/>
          </w:tcPr>
          <w:p w14:paraId="698EC771" w14:textId="77777777" w:rsidR="004434C1" w:rsidRPr="00AF43CC" w:rsidRDefault="004434C1" w:rsidP="002A04BF">
            <w:pPr>
              <w:jc w:val="center"/>
              <w:rPr>
                <w:rFonts w:cs="Times New Roman"/>
                <w:b/>
                <w:sz w:val="18"/>
                <w:szCs w:val="16"/>
              </w:rPr>
            </w:pPr>
            <w:r w:rsidRPr="00AF43CC">
              <w:rPr>
                <w:rFonts w:cs="Times New Roman"/>
                <w:b/>
                <w:sz w:val="18"/>
                <w:szCs w:val="16"/>
              </w:rPr>
              <w:t>EU financiranje (EUR)</w:t>
            </w:r>
          </w:p>
        </w:tc>
        <w:tc>
          <w:tcPr>
            <w:tcW w:w="1842" w:type="dxa"/>
            <w:vAlign w:val="center"/>
          </w:tcPr>
          <w:p w14:paraId="25863BC1" w14:textId="77777777" w:rsidR="004434C1" w:rsidRPr="00AF43CC" w:rsidRDefault="004434C1" w:rsidP="002A04BF">
            <w:pPr>
              <w:jc w:val="center"/>
              <w:rPr>
                <w:rFonts w:cs="Times New Roman"/>
                <w:b/>
                <w:sz w:val="18"/>
                <w:szCs w:val="16"/>
              </w:rPr>
            </w:pPr>
            <w:r w:rsidRPr="00AF43CC">
              <w:rPr>
                <w:rFonts w:cs="Times New Roman"/>
                <w:b/>
                <w:sz w:val="18"/>
                <w:szCs w:val="16"/>
              </w:rPr>
              <w:t>Drugi izvori (EUR)</w:t>
            </w:r>
          </w:p>
        </w:tc>
      </w:tr>
      <w:tr w:rsidR="004434C1" w:rsidRPr="003B763E" w14:paraId="4AE426D2" w14:textId="77777777" w:rsidTr="002A04BF">
        <w:tc>
          <w:tcPr>
            <w:tcW w:w="2547" w:type="dxa"/>
            <w:shd w:val="clear" w:color="auto" w:fill="F2F2F2" w:themeFill="background1" w:themeFillShade="F2"/>
          </w:tcPr>
          <w:p w14:paraId="3E398CB9" w14:textId="77777777" w:rsidR="004434C1" w:rsidRPr="00AF43CC" w:rsidRDefault="004434C1" w:rsidP="002A04BF">
            <w:pPr>
              <w:rPr>
                <w:rFonts w:cs="Times New Roman"/>
                <w:sz w:val="18"/>
                <w:szCs w:val="16"/>
              </w:rPr>
            </w:pPr>
            <w:r w:rsidRPr="00AF43CC">
              <w:rPr>
                <w:rFonts w:cs="Times New Roman"/>
                <w:sz w:val="18"/>
                <w:szCs w:val="16"/>
              </w:rPr>
              <w:t>Izvori financiranja u 2023. godini (proračunska pozicija i predviđeni iznos sredstava)</w:t>
            </w:r>
          </w:p>
        </w:tc>
        <w:tc>
          <w:tcPr>
            <w:tcW w:w="2551" w:type="dxa"/>
            <w:vAlign w:val="center"/>
          </w:tcPr>
          <w:p w14:paraId="1EE9B2C8" w14:textId="3E1C9041" w:rsidR="004434C1" w:rsidRPr="00AF43CC" w:rsidRDefault="004434C1" w:rsidP="002A04BF">
            <w:pPr>
              <w:jc w:val="center"/>
              <w:rPr>
                <w:rFonts w:cs="Times New Roman"/>
                <w:sz w:val="18"/>
                <w:szCs w:val="16"/>
              </w:rPr>
            </w:pPr>
            <w:r w:rsidRPr="00AF43CC">
              <w:rPr>
                <w:rFonts w:cs="Times New Roman"/>
                <w:sz w:val="18"/>
                <w:szCs w:val="16"/>
              </w:rPr>
              <w:t>A767015 – Provedba</w:t>
            </w:r>
            <w:r w:rsidR="00A75D55">
              <w:rPr>
                <w:rFonts w:cs="Times New Roman"/>
                <w:sz w:val="18"/>
                <w:szCs w:val="16"/>
              </w:rPr>
              <w:t xml:space="preserve"> </w:t>
            </w:r>
            <w:r w:rsidRPr="00AF43CC">
              <w:rPr>
                <w:rFonts w:cs="Times New Roman"/>
                <w:sz w:val="18"/>
                <w:szCs w:val="16"/>
              </w:rPr>
              <w:t>programa za uključivanje</w:t>
            </w:r>
            <w:r w:rsidR="00D36147" w:rsidRPr="00AF43CC">
              <w:rPr>
                <w:rFonts w:cs="Times New Roman"/>
                <w:sz w:val="18"/>
                <w:szCs w:val="16"/>
              </w:rPr>
              <w:t xml:space="preserve"> </w:t>
            </w:r>
            <w:r w:rsidRPr="00AF43CC">
              <w:rPr>
                <w:rFonts w:cs="Times New Roman"/>
                <w:sz w:val="18"/>
                <w:szCs w:val="16"/>
              </w:rPr>
              <w:t>Roma</w:t>
            </w:r>
          </w:p>
          <w:p w14:paraId="40A68646" w14:textId="555F9E6F" w:rsidR="004434C1" w:rsidRPr="00AF43CC" w:rsidRDefault="004434C1" w:rsidP="002A04BF">
            <w:pPr>
              <w:jc w:val="center"/>
              <w:rPr>
                <w:rFonts w:cs="Times New Roman"/>
                <w:sz w:val="18"/>
                <w:szCs w:val="16"/>
              </w:rPr>
            </w:pPr>
            <w:r w:rsidRPr="00AF43CC">
              <w:rPr>
                <w:rFonts w:cs="Times New Roman"/>
                <w:sz w:val="18"/>
                <w:szCs w:val="16"/>
              </w:rPr>
              <w:t>26.544</w:t>
            </w:r>
            <w:r w:rsidR="00CD78EF" w:rsidRPr="00AF43CC">
              <w:rPr>
                <w:rFonts w:cs="Times New Roman"/>
                <w:sz w:val="18"/>
                <w:szCs w:val="16"/>
              </w:rPr>
              <w:t>,00</w:t>
            </w:r>
          </w:p>
        </w:tc>
        <w:tc>
          <w:tcPr>
            <w:tcW w:w="2127" w:type="dxa"/>
            <w:vAlign w:val="center"/>
          </w:tcPr>
          <w:p w14:paraId="4F7A1321" w14:textId="77777777" w:rsidR="004434C1" w:rsidRPr="00AF43CC" w:rsidRDefault="004434C1" w:rsidP="002A04BF">
            <w:pPr>
              <w:jc w:val="center"/>
              <w:rPr>
                <w:rFonts w:cs="Times New Roman"/>
                <w:sz w:val="18"/>
                <w:szCs w:val="16"/>
              </w:rPr>
            </w:pPr>
            <w:r w:rsidRPr="00AF43CC">
              <w:rPr>
                <w:rFonts w:cs="Times New Roman"/>
                <w:sz w:val="18"/>
                <w:szCs w:val="16"/>
              </w:rPr>
              <w:t>0,00</w:t>
            </w:r>
          </w:p>
        </w:tc>
        <w:tc>
          <w:tcPr>
            <w:tcW w:w="1842" w:type="dxa"/>
            <w:vAlign w:val="center"/>
          </w:tcPr>
          <w:p w14:paraId="193CC1D1" w14:textId="77777777" w:rsidR="004434C1" w:rsidRPr="00AF43CC" w:rsidRDefault="004434C1" w:rsidP="002A04BF">
            <w:pPr>
              <w:jc w:val="center"/>
              <w:rPr>
                <w:rFonts w:cs="Times New Roman"/>
                <w:sz w:val="18"/>
                <w:szCs w:val="16"/>
              </w:rPr>
            </w:pPr>
            <w:r w:rsidRPr="00AF43CC">
              <w:rPr>
                <w:rFonts w:cs="Times New Roman"/>
                <w:sz w:val="18"/>
                <w:szCs w:val="16"/>
              </w:rPr>
              <w:t xml:space="preserve">0,00 </w:t>
            </w:r>
          </w:p>
        </w:tc>
      </w:tr>
      <w:tr w:rsidR="004434C1" w:rsidRPr="003B763E" w14:paraId="7466DDFD" w14:textId="77777777" w:rsidTr="002A04BF">
        <w:tc>
          <w:tcPr>
            <w:tcW w:w="2547" w:type="dxa"/>
            <w:vMerge w:val="restart"/>
            <w:shd w:val="clear" w:color="auto" w:fill="F2F2F2" w:themeFill="background1" w:themeFillShade="F2"/>
          </w:tcPr>
          <w:p w14:paraId="2DB23376" w14:textId="77777777" w:rsidR="004434C1" w:rsidRPr="00AF43CC" w:rsidRDefault="004434C1" w:rsidP="002A04BF">
            <w:pPr>
              <w:rPr>
                <w:rFonts w:cs="Times New Roman"/>
                <w:b/>
                <w:sz w:val="18"/>
                <w:szCs w:val="16"/>
              </w:rPr>
            </w:pPr>
            <w:r w:rsidRPr="00AF43CC">
              <w:rPr>
                <w:rFonts w:cs="Times New Roman"/>
                <w:b/>
                <w:sz w:val="18"/>
                <w:szCs w:val="16"/>
              </w:rPr>
              <w:t xml:space="preserve">UKUPNO UTROŠENA SREDSTVA PO IZVORU </w:t>
            </w:r>
          </w:p>
        </w:tc>
        <w:tc>
          <w:tcPr>
            <w:tcW w:w="2551" w:type="dxa"/>
            <w:vAlign w:val="center"/>
          </w:tcPr>
          <w:p w14:paraId="286D024C" w14:textId="17E47A08" w:rsidR="004434C1" w:rsidRPr="00AF43CC" w:rsidRDefault="004434C1" w:rsidP="00A75D55">
            <w:pPr>
              <w:jc w:val="center"/>
              <w:rPr>
                <w:rFonts w:cs="Times New Roman"/>
                <w:b/>
                <w:sz w:val="18"/>
                <w:szCs w:val="16"/>
              </w:rPr>
            </w:pPr>
            <w:r w:rsidRPr="00AF43CC">
              <w:rPr>
                <w:rFonts w:cs="Times New Roman"/>
                <w:b/>
                <w:sz w:val="18"/>
                <w:szCs w:val="16"/>
              </w:rPr>
              <w:t>Državni proračun</w:t>
            </w:r>
            <w:r w:rsidR="00A75D55">
              <w:rPr>
                <w:rFonts w:cs="Times New Roman"/>
                <w:b/>
                <w:sz w:val="18"/>
                <w:szCs w:val="16"/>
              </w:rPr>
              <w:t xml:space="preserve"> </w:t>
            </w:r>
            <w:r w:rsidRPr="00AF43CC">
              <w:rPr>
                <w:rFonts w:cs="Times New Roman"/>
                <w:b/>
                <w:sz w:val="18"/>
                <w:szCs w:val="16"/>
              </w:rPr>
              <w:t>(EUR)</w:t>
            </w:r>
          </w:p>
        </w:tc>
        <w:tc>
          <w:tcPr>
            <w:tcW w:w="2127" w:type="dxa"/>
            <w:vAlign w:val="center"/>
          </w:tcPr>
          <w:p w14:paraId="78FDDB92" w14:textId="77777777" w:rsidR="004434C1" w:rsidRPr="00AF43CC" w:rsidRDefault="004434C1" w:rsidP="002A04BF">
            <w:pPr>
              <w:jc w:val="center"/>
              <w:rPr>
                <w:rFonts w:cs="Times New Roman"/>
                <w:b/>
                <w:sz w:val="18"/>
                <w:szCs w:val="16"/>
              </w:rPr>
            </w:pPr>
            <w:r w:rsidRPr="00AF43CC">
              <w:rPr>
                <w:rFonts w:cs="Times New Roman"/>
                <w:b/>
                <w:sz w:val="18"/>
                <w:szCs w:val="16"/>
              </w:rPr>
              <w:t>EU financiranje (EUR)</w:t>
            </w:r>
          </w:p>
        </w:tc>
        <w:tc>
          <w:tcPr>
            <w:tcW w:w="1842" w:type="dxa"/>
            <w:vAlign w:val="center"/>
          </w:tcPr>
          <w:p w14:paraId="3DDD788F" w14:textId="77777777" w:rsidR="004434C1" w:rsidRPr="00AF43CC" w:rsidRDefault="004434C1" w:rsidP="002A04BF">
            <w:pPr>
              <w:jc w:val="center"/>
              <w:rPr>
                <w:rFonts w:cs="Times New Roman"/>
                <w:b/>
                <w:sz w:val="18"/>
                <w:szCs w:val="16"/>
              </w:rPr>
            </w:pPr>
            <w:r w:rsidRPr="00AF43CC">
              <w:rPr>
                <w:rFonts w:cs="Times New Roman"/>
                <w:b/>
                <w:sz w:val="18"/>
                <w:szCs w:val="16"/>
              </w:rPr>
              <w:t>Drugi izvori (EUR)</w:t>
            </w:r>
          </w:p>
        </w:tc>
      </w:tr>
      <w:tr w:rsidR="004434C1" w:rsidRPr="003B763E" w14:paraId="4F3FD5AA" w14:textId="77777777" w:rsidTr="002A04BF">
        <w:tc>
          <w:tcPr>
            <w:tcW w:w="2547" w:type="dxa"/>
            <w:vMerge/>
            <w:shd w:val="clear" w:color="auto" w:fill="F2F2F2" w:themeFill="background1" w:themeFillShade="F2"/>
          </w:tcPr>
          <w:p w14:paraId="295F1D29" w14:textId="77777777" w:rsidR="004434C1" w:rsidRPr="00AF43CC" w:rsidRDefault="004434C1" w:rsidP="002A04BF">
            <w:pPr>
              <w:rPr>
                <w:rFonts w:cs="Times New Roman"/>
                <w:b/>
                <w:sz w:val="18"/>
                <w:szCs w:val="16"/>
              </w:rPr>
            </w:pPr>
          </w:p>
        </w:tc>
        <w:tc>
          <w:tcPr>
            <w:tcW w:w="2551" w:type="dxa"/>
            <w:vAlign w:val="center"/>
          </w:tcPr>
          <w:p w14:paraId="40EE7740" w14:textId="281CF133" w:rsidR="004434C1" w:rsidRPr="00AF43CC" w:rsidRDefault="004434C1" w:rsidP="002A04BF">
            <w:pPr>
              <w:jc w:val="center"/>
              <w:rPr>
                <w:rFonts w:cs="Times New Roman"/>
                <w:bCs/>
                <w:color w:val="FF0000"/>
                <w:sz w:val="18"/>
                <w:szCs w:val="16"/>
              </w:rPr>
            </w:pPr>
            <w:r w:rsidRPr="00AF43CC">
              <w:rPr>
                <w:rFonts w:cs="Times New Roman"/>
                <w:bCs/>
                <w:sz w:val="18"/>
                <w:szCs w:val="16"/>
              </w:rPr>
              <w:t>0,00</w:t>
            </w:r>
          </w:p>
        </w:tc>
        <w:tc>
          <w:tcPr>
            <w:tcW w:w="2127" w:type="dxa"/>
            <w:vAlign w:val="center"/>
          </w:tcPr>
          <w:p w14:paraId="1761A56C" w14:textId="77777777" w:rsidR="004434C1" w:rsidRPr="00AF43CC" w:rsidRDefault="004434C1" w:rsidP="002A04BF">
            <w:pPr>
              <w:jc w:val="center"/>
              <w:rPr>
                <w:rFonts w:cs="Times New Roman"/>
                <w:bCs/>
                <w:sz w:val="18"/>
                <w:szCs w:val="16"/>
              </w:rPr>
            </w:pPr>
            <w:r w:rsidRPr="00AF43CC">
              <w:rPr>
                <w:rFonts w:cs="Times New Roman"/>
                <w:bCs/>
                <w:sz w:val="18"/>
                <w:szCs w:val="16"/>
              </w:rPr>
              <w:t>0,00</w:t>
            </w:r>
          </w:p>
        </w:tc>
        <w:tc>
          <w:tcPr>
            <w:tcW w:w="1842" w:type="dxa"/>
            <w:vAlign w:val="center"/>
          </w:tcPr>
          <w:p w14:paraId="1813EB8A" w14:textId="77777777" w:rsidR="004434C1" w:rsidRPr="00AF43CC" w:rsidRDefault="004434C1" w:rsidP="002A04BF">
            <w:pPr>
              <w:jc w:val="center"/>
              <w:rPr>
                <w:rFonts w:cs="Times New Roman"/>
                <w:bCs/>
                <w:sz w:val="18"/>
                <w:szCs w:val="16"/>
              </w:rPr>
            </w:pPr>
            <w:r w:rsidRPr="00AF43CC">
              <w:rPr>
                <w:rFonts w:cs="Times New Roman"/>
                <w:bCs/>
                <w:sz w:val="18"/>
                <w:szCs w:val="16"/>
              </w:rPr>
              <w:t xml:space="preserve">0,00 </w:t>
            </w:r>
          </w:p>
        </w:tc>
      </w:tr>
      <w:tr w:rsidR="004434C1" w:rsidRPr="003B763E" w14:paraId="603DE79F" w14:textId="77777777" w:rsidTr="002A04BF">
        <w:tc>
          <w:tcPr>
            <w:tcW w:w="2547" w:type="dxa"/>
            <w:shd w:val="clear" w:color="auto" w:fill="F2F2F2" w:themeFill="background1" w:themeFillShade="F2"/>
          </w:tcPr>
          <w:p w14:paraId="5EF4AE00" w14:textId="138C74CE" w:rsidR="004434C1" w:rsidRPr="00AF43CC" w:rsidRDefault="004434C1" w:rsidP="002A04BF">
            <w:pPr>
              <w:rPr>
                <w:rFonts w:cs="Times New Roman"/>
                <w:sz w:val="18"/>
                <w:szCs w:val="16"/>
              </w:rPr>
            </w:pPr>
            <w:r w:rsidRPr="00AF43CC">
              <w:rPr>
                <w:rFonts w:cs="Times New Roman"/>
                <w:sz w:val="18"/>
                <w:szCs w:val="16"/>
              </w:rPr>
              <w:t xml:space="preserve">ROK PROVEDBE </w:t>
            </w:r>
            <w:r w:rsidR="00D36147" w:rsidRPr="00AF43CC">
              <w:rPr>
                <w:rFonts w:cs="Times New Roman"/>
                <w:sz w:val="18"/>
                <w:szCs w:val="16"/>
              </w:rPr>
              <w:t>A</w:t>
            </w:r>
            <w:r w:rsidRPr="00AF43CC">
              <w:rPr>
                <w:rFonts w:cs="Times New Roman"/>
                <w:sz w:val="18"/>
                <w:szCs w:val="16"/>
              </w:rPr>
              <w:t>KTIVNOSTI</w:t>
            </w:r>
          </w:p>
        </w:tc>
        <w:tc>
          <w:tcPr>
            <w:tcW w:w="6520" w:type="dxa"/>
            <w:gridSpan w:val="3"/>
            <w:vAlign w:val="center"/>
          </w:tcPr>
          <w:p w14:paraId="6BC42EA2" w14:textId="77777777" w:rsidR="004434C1" w:rsidRPr="00AF43CC" w:rsidRDefault="004434C1" w:rsidP="002A04BF">
            <w:pPr>
              <w:rPr>
                <w:rFonts w:cs="Times New Roman"/>
                <w:sz w:val="18"/>
                <w:szCs w:val="16"/>
              </w:rPr>
            </w:pPr>
            <w:r w:rsidRPr="00AF43CC">
              <w:rPr>
                <w:rFonts w:cs="Times New Roman"/>
                <w:sz w:val="18"/>
                <w:szCs w:val="16"/>
              </w:rPr>
              <w:t>IV. kvartal 2025.</w:t>
            </w:r>
          </w:p>
        </w:tc>
      </w:tr>
    </w:tbl>
    <w:p w14:paraId="3743FFDA" w14:textId="77777777" w:rsidR="001B48A1" w:rsidRPr="00E63507" w:rsidRDefault="001B48A1" w:rsidP="004A3B23">
      <w:pPr>
        <w:spacing w:after="0" w:line="276" w:lineRule="auto"/>
        <w:jc w:val="both"/>
        <w:rPr>
          <w:rFonts w:cs="Times New Roman"/>
          <w:i/>
        </w:rPr>
      </w:pPr>
    </w:p>
    <w:p w14:paraId="07FE15CD" w14:textId="77777777" w:rsidR="00330FAE" w:rsidRDefault="00330FAE">
      <w:pPr>
        <w:rPr>
          <w:rFonts w:cs="Times New Roman"/>
          <w:i/>
        </w:rPr>
      </w:pPr>
      <w:r>
        <w:rPr>
          <w:rFonts w:cs="Times New Roman"/>
          <w:i/>
        </w:rPr>
        <w:br w:type="page"/>
      </w:r>
    </w:p>
    <w:p w14:paraId="702E0327" w14:textId="074F4B08" w:rsidR="00455F3A" w:rsidRPr="00E63507" w:rsidRDefault="00455F3A" w:rsidP="00D36147">
      <w:pPr>
        <w:spacing w:after="0" w:line="276" w:lineRule="auto"/>
        <w:jc w:val="both"/>
        <w:rPr>
          <w:rFonts w:cs="Times New Roman"/>
          <w:i/>
        </w:rPr>
      </w:pPr>
      <w:r w:rsidRPr="00E63507">
        <w:rPr>
          <w:rFonts w:cs="Times New Roman"/>
          <w:i/>
        </w:rPr>
        <w:lastRenderedPageBreak/>
        <w:t>Aktivnost: 4.1.2. Izrada analize te plana za smanjivanje udjela romske djece pohađaju osnovnoškolsko obrazovanje u skupinama u kojima je većina ili su sva djeca Romi</w:t>
      </w:r>
    </w:p>
    <w:p w14:paraId="67BD61AE" w14:textId="5008E90C" w:rsidR="00FC2B8D" w:rsidRPr="00E63507" w:rsidRDefault="00455F3A" w:rsidP="00D36147">
      <w:pPr>
        <w:spacing w:after="0" w:line="276" w:lineRule="auto"/>
        <w:jc w:val="both"/>
        <w:rPr>
          <w:rFonts w:cs="Times New Roman"/>
          <w:i/>
        </w:rPr>
      </w:pPr>
      <w:r w:rsidRPr="00E63507">
        <w:rPr>
          <w:rFonts w:cs="Times New Roman"/>
          <w:i/>
          <w:iCs/>
        </w:rPr>
        <w:t>Nositelj provedbe: Ministarstvo znanosti i obrazovanja</w:t>
      </w:r>
      <w:r w:rsidR="00ED2E92" w:rsidRPr="00E63507">
        <w:rPr>
          <w:rFonts w:cs="Times New Roman"/>
          <w:i/>
          <w:iCs/>
        </w:rPr>
        <w:t xml:space="preserve">, jedinice lokalne i područne (regionalne) samouprave </w:t>
      </w:r>
      <w:r w:rsidR="00ED2E92" w:rsidRPr="00E63507">
        <w:rPr>
          <w:rFonts w:cs="Times New Roman"/>
          <w:i/>
          <w:iCs/>
        </w:rPr>
        <w:cr/>
      </w:r>
      <w:r w:rsidRPr="00E63507">
        <w:rPr>
          <w:rFonts w:cs="Times New Roman"/>
          <w:i/>
        </w:rPr>
        <w:t>Partneri: Upravni odjeli za obrazovanje u županijama, Gradski ured za obrazovanje sport i mlade</w:t>
      </w:r>
      <w:r w:rsidR="00ED2E92" w:rsidRPr="00E63507">
        <w:rPr>
          <w:rFonts w:cs="Times New Roman"/>
          <w:i/>
        </w:rPr>
        <w:t xml:space="preserve"> </w:t>
      </w:r>
      <w:r w:rsidRPr="00E63507">
        <w:rPr>
          <w:rFonts w:cs="Times New Roman"/>
          <w:i/>
        </w:rPr>
        <w:t>Grada Zagreba, osnovne škole, pravobraniteljske institucije, predstavnici romske nacionalne manjine</w:t>
      </w:r>
    </w:p>
    <w:p w14:paraId="7FDFB17A" w14:textId="0405453D" w:rsidR="001C03B5" w:rsidRPr="00E63507" w:rsidRDefault="001C03B5" w:rsidP="00D36147">
      <w:pPr>
        <w:spacing w:after="0" w:line="276" w:lineRule="auto"/>
        <w:jc w:val="both"/>
        <w:rPr>
          <w:rFonts w:cs="Times New Roman"/>
          <w:i/>
          <w:iCs/>
        </w:rPr>
      </w:pPr>
    </w:p>
    <w:p w14:paraId="084DD89E" w14:textId="332A38E8" w:rsidR="00455F3A" w:rsidRPr="00E63507" w:rsidRDefault="00455F3A" w:rsidP="00D36147">
      <w:pPr>
        <w:spacing w:after="0" w:line="276" w:lineRule="auto"/>
        <w:jc w:val="both"/>
        <w:rPr>
          <w:rFonts w:cs="Times New Roman"/>
          <w:iCs/>
        </w:rPr>
      </w:pPr>
      <w:r w:rsidRPr="00E63507">
        <w:rPr>
          <w:rFonts w:cs="Times New Roman"/>
          <w:iCs/>
        </w:rPr>
        <w:t>Ministarstvo znanosti i obrazovanja ima za cilj osiguravanje preduvjeta za poboljšanje obrazovnih postignuća, socijalizacije te uključivanje u društvo djece i učenika pripadnika romske nacionalne manjine. Jedna od aktivnosti koja se pokazala nužnom jest rješavanje i poduzimanje radnji s ciljem rješavanja problematike formiranja razrednih odjela u kojima su svi učenici Romi u suradnji s osnivačima školskih ustanova kao glavnim predlagateljima mogućih rješenja. Navedena aktivnost uključuje redovite sastanke sa svim dionicima s ciljem definiranja i usuglašavanja polazišnih točaka, ciljeva te rješenja na svim razinama, od lokalne do nacionalne, uključujući predstavnike romske nacionalne manjine, s posebnim naglaskom na integraciju kao dvosmjerni proces koji obuhvaća aktivno sudjelovanje kako romske tako i većinske zajednice. Vezano uz problematiku segregacije romskih učenika te formiranje etnički segregiranih razrednih odjela važno je naglasiti kako je formiranje takvih odjela vezano uz segregirana područja na kojima većinom žive pripadnici romske nacionalne manjine</w:t>
      </w:r>
      <w:r w:rsidR="0046652E">
        <w:rPr>
          <w:rFonts w:cs="Times New Roman"/>
          <w:iCs/>
        </w:rPr>
        <w:t>,</w:t>
      </w:r>
      <w:r w:rsidRPr="00E63507">
        <w:rPr>
          <w:rFonts w:cs="Times New Roman"/>
          <w:iCs/>
        </w:rPr>
        <w:t xml:space="preserve"> što predstavlja izazov u integraciji u širu zajednicu pa tako i odgojno-obrazovni sustav. Kontinuiranom provedbom svih aktivnosti na svim razinama odgojno-obrazovnog sustava poboljšavaju se uvjeti za osiguravanjem kvalitetnog i inkluzivnog odgoja i obrazovanja djece i učenika pripadnika romske nacionalne manjine, a posljedično sve navedeno doprinosi uspješnijoj integraciji učenika u društvo u cjelini. Ministarstvo znanosti i obrazovanja dugogodišnjom provedbom svih mjera i aktivnosti značajno doprinosi integraciji i smanjenju potencijalne diskriminacije pripadnika romske nacionalne manjine. Ministarstvo znanosti i obrazovanja u 2023. godini održalo je niz sastanaka s ravnateljima osnovnih škola u cilju iznalaženja zajedničkog rješenja oko razrednih odjela u kojima su većina ili svi učenici Romi. Ravnatelji osnovnih škola iznijeli su aktivnosti koje škole poduzimaju u cilju ublažavanja obrazovne segregacije kao i izazove s kojima se susreću pri formiranju razrednih odjela (iseljavanje većinskog stanovništva, udaljenost romskih naselja, pad broja učenika i većinskog i manjinskog stanovništva i dr.). Valja naglasiti kako sve škole provode veliki broj različitih izvannastavnih i izvanškolskih aktivnosti s ciljem dodatne integracije učenika pripadnika romske nacionalne manjine te osnaživanja učitelja i stručnih suradnika kao i povećanja kvalitete rada.</w:t>
      </w:r>
    </w:p>
    <w:p w14:paraId="606B9F2F" w14:textId="77777777" w:rsidR="00DC2303" w:rsidRPr="00E63507" w:rsidRDefault="00DC2303" w:rsidP="00D36147">
      <w:pPr>
        <w:spacing w:after="0" w:line="276" w:lineRule="auto"/>
        <w:jc w:val="both"/>
        <w:rPr>
          <w:rFonts w:cs="Times New Roman"/>
          <w:iCs/>
        </w:rPr>
      </w:pPr>
    </w:p>
    <w:p w14:paraId="2D7BEB28" w14:textId="53184DFC" w:rsidR="00455F3A" w:rsidRPr="00E63507" w:rsidRDefault="00455F3A" w:rsidP="00D36147">
      <w:pPr>
        <w:spacing w:after="0" w:line="276" w:lineRule="auto"/>
        <w:jc w:val="both"/>
        <w:rPr>
          <w:rFonts w:cs="Times New Roman"/>
          <w:iCs/>
        </w:rPr>
      </w:pPr>
      <w:r w:rsidRPr="00E63507">
        <w:rPr>
          <w:rFonts w:cs="Times New Roman"/>
          <w:iCs/>
        </w:rPr>
        <w:t>Također, tijekom 2023. godine Ministarstvo znanosti i obrazovanja osiguralo je dodatna sredstva za financiranje didaktičkog materijala i opreme školama s većim brojem pripadnika romske nacionalne manjine kako bi se i takvim ciljanim intervencijama omogućili bolji uvjeti obrazovanja svim učenicima. Osiguravanje kvalitetnog i uključivog obrazovanja za sve dodatno smanjuju društvene, gospodarske i kulturne nejednakosti.</w:t>
      </w:r>
    </w:p>
    <w:p w14:paraId="2EF92D7A" w14:textId="77777777" w:rsidR="00ED2E92" w:rsidRPr="00E63507" w:rsidRDefault="00ED2E92" w:rsidP="00D36147">
      <w:pPr>
        <w:spacing w:after="0" w:line="276" w:lineRule="auto"/>
        <w:jc w:val="both"/>
        <w:rPr>
          <w:rFonts w:cs="Times New Roman"/>
          <w:iCs/>
        </w:rPr>
      </w:pPr>
    </w:p>
    <w:tbl>
      <w:tblPr>
        <w:tblStyle w:val="TableGrid"/>
        <w:tblW w:w="5000" w:type="pct"/>
        <w:tblLayout w:type="fixed"/>
        <w:tblLook w:val="04A0" w:firstRow="1" w:lastRow="0" w:firstColumn="1" w:lastColumn="0" w:noHBand="0" w:noVBand="1"/>
      </w:tblPr>
      <w:tblGrid>
        <w:gridCol w:w="2645"/>
        <w:gridCol w:w="2028"/>
        <w:gridCol w:w="1986"/>
        <w:gridCol w:w="2403"/>
      </w:tblGrid>
      <w:tr w:rsidR="00A75D55" w:rsidRPr="00A75D55" w14:paraId="4B4C5CCE" w14:textId="77777777" w:rsidTr="00AF43CC">
        <w:tc>
          <w:tcPr>
            <w:tcW w:w="1459" w:type="pct"/>
            <w:shd w:val="clear" w:color="auto" w:fill="F2F2F2" w:themeFill="background1" w:themeFillShade="F2"/>
            <w:vAlign w:val="center"/>
          </w:tcPr>
          <w:p w14:paraId="02BD4793" w14:textId="57C30084" w:rsidR="00ED2E92" w:rsidRPr="00A75D55" w:rsidRDefault="007E61F3" w:rsidP="002A04BF">
            <w:pPr>
              <w:rPr>
                <w:b/>
                <w:sz w:val="20"/>
                <w:szCs w:val="20"/>
              </w:rPr>
            </w:pPr>
            <w:r w:rsidRPr="00A75D55">
              <w:rPr>
                <w:b/>
                <w:sz w:val="20"/>
                <w:szCs w:val="20"/>
              </w:rPr>
              <w:lastRenderedPageBreak/>
              <w:t>Pokazatelji provedbe i pokazatelji uspješnosti provedbe</w:t>
            </w:r>
          </w:p>
        </w:tc>
        <w:tc>
          <w:tcPr>
            <w:tcW w:w="1119" w:type="pct"/>
            <w:shd w:val="clear" w:color="auto" w:fill="F2F2F2" w:themeFill="background1" w:themeFillShade="F2"/>
            <w:vAlign w:val="center"/>
          </w:tcPr>
          <w:p w14:paraId="787EBC4B" w14:textId="4532FBE2" w:rsidR="00ED2E92" w:rsidRPr="00A75D55" w:rsidRDefault="00ED2E92" w:rsidP="00AF43CC">
            <w:pPr>
              <w:jc w:val="center"/>
              <w:rPr>
                <w:b/>
                <w:sz w:val="20"/>
                <w:szCs w:val="20"/>
              </w:rPr>
            </w:pPr>
            <w:r w:rsidRPr="00A75D55">
              <w:rPr>
                <w:b/>
                <w:sz w:val="20"/>
                <w:szCs w:val="20"/>
              </w:rPr>
              <w:t>Broj škola s odjelima koji pohađaju samo pripadnici romske nacionalne manjine</w:t>
            </w:r>
          </w:p>
        </w:tc>
        <w:tc>
          <w:tcPr>
            <w:tcW w:w="1096" w:type="pct"/>
            <w:shd w:val="clear" w:color="auto" w:fill="F2F2F2" w:themeFill="background1" w:themeFillShade="F2"/>
            <w:vAlign w:val="center"/>
          </w:tcPr>
          <w:p w14:paraId="7ABE0450" w14:textId="150655A5" w:rsidR="00ED2E92" w:rsidRPr="00A75D55" w:rsidRDefault="00ED2E92" w:rsidP="00AF43CC">
            <w:pPr>
              <w:jc w:val="center"/>
              <w:rPr>
                <w:b/>
                <w:sz w:val="20"/>
                <w:szCs w:val="20"/>
              </w:rPr>
            </w:pPr>
            <w:r w:rsidRPr="00A75D55">
              <w:rPr>
                <w:b/>
                <w:sz w:val="20"/>
                <w:szCs w:val="20"/>
              </w:rPr>
              <w:t>Broj odjela koje pohađaju samo pripadnici romske nacionalne manjine</w:t>
            </w:r>
          </w:p>
        </w:tc>
        <w:tc>
          <w:tcPr>
            <w:tcW w:w="1326" w:type="pct"/>
            <w:shd w:val="clear" w:color="auto" w:fill="F2F2F2" w:themeFill="background1" w:themeFillShade="F2"/>
            <w:vAlign w:val="center"/>
          </w:tcPr>
          <w:p w14:paraId="11A6E92F" w14:textId="520B75EC" w:rsidR="00ED2E92" w:rsidRPr="00A75D55" w:rsidRDefault="00ED2E92" w:rsidP="00AF43CC">
            <w:pPr>
              <w:jc w:val="center"/>
              <w:rPr>
                <w:b/>
                <w:sz w:val="20"/>
                <w:szCs w:val="20"/>
              </w:rPr>
            </w:pPr>
            <w:r w:rsidRPr="00A75D55">
              <w:rPr>
                <w:b/>
                <w:sz w:val="20"/>
                <w:szCs w:val="20"/>
              </w:rPr>
              <w:t>Broj izrađenih planova za smanjenje broja odjela koje pohađaju samo pripadnici romske nacionalne manjine</w:t>
            </w:r>
          </w:p>
        </w:tc>
      </w:tr>
      <w:tr w:rsidR="00A75D55" w:rsidRPr="00A75D55" w14:paraId="2F122509" w14:textId="77777777" w:rsidTr="00A75D55">
        <w:tc>
          <w:tcPr>
            <w:tcW w:w="1459" w:type="pct"/>
            <w:shd w:val="clear" w:color="auto" w:fill="F2F2F2" w:themeFill="background1" w:themeFillShade="F2"/>
            <w:vAlign w:val="center"/>
          </w:tcPr>
          <w:p w14:paraId="4B913589" w14:textId="77777777" w:rsidR="00ED2E92" w:rsidRPr="00A75D55" w:rsidRDefault="00ED2E92" w:rsidP="002A04BF">
            <w:pPr>
              <w:rPr>
                <w:rFonts w:cs="Times New Roman"/>
                <w:sz w:val="20"/>
                <w:szCs w:val="20"/>
              </w:rPr>
            </w:pPr>
            <w:r w:rsidRPr="00A75D55">
              <w:rPr>
                <w:rFonts w:cs="Times New Roman"/>
                <w:sz w:val="20"/>
                <w:szCs w:val="20"/>
              </w:rPr>
              <w:t>Planirani ishodi za pokazatelje provedbe u 2023. godini</w:t>
            </w:r>
          </w:p>
        </w:tc>
        <w:tc>
          <w:tcPr>
            <w:tcW w:w="1119" w:type="pct"/>
            <w:vAlign w:val="center"/>
          </w:tcPr>
          <w:p w14:paraId="1CBF956C" w14:textId="77777777" w:rsidR="00ED2E92" w:rsidRPr="00A75D55" w:rsidRDefault="00ED2E92" w:rsidP="002A04BF">
            <w:pPr>
              <w:jc w:val="center"/>
              <w:rPr>
                <w:rFonts w:cs="Times New Roman"/>
                <w:sz w:val="20"/>
                <w:szCs w:val="20"/>
              </w:rPr>
            </w:pPr>
            <w:r w:rsidRPr="00A75D55">
              <w:rPr>
                <w:rFonts w:cs="Times New Roman"/>
                <w:sz w:val="20"/>
                <w:szCs w:val="20"/>
              </w:rPr>
              <w:t>10</w:t>
            </w:r>
          </w:p>
        </w:tc>
        <w:tc>
          <w:tcPr>
            <w:tcW w:w="1096" w:type="pct"/>
            <w:vAlign w:val="center"/>
          </w:tcPr>
          <w:p w14:paraId="7CD4231A" w14:textId="5D8AF070" w:rsidR="00ED2E92" w:rsidRPr="00A75D55" w:rsidRDefault="00DC2303" w:rsidP="002A04BF">
            <w:pPr>
              <w:jc w:val="center"/>
              <w:rPr>
                <w:rFonts w:cs="Times New Roman"/>
                <w:sz w:val="20"/>
                <w:szCs w:val="20"/>
              </w:rPr>
            </w:pPr>
            <w:r w:rsidRPr="00A75D55">
              <w:rPr>
                <w:rFonts w:cs="Times New Roman"/>
                <w:sz w:val="20"/>
                <w:szCs w:val="20"/>
              </w:rPr>
              <w:t>60</w:t>
            </w:r>
          </w:p>
        </w:tc>
        <w:tc>
          <w:tcPr>
            <w:tcW w:w="1326" w:type="pct"/>
            <w:vAlign w:val="center"/>
          </w:tcPr>
          <w:p w14:paraId="71539899" w14:textId="5ED3C05F" w:rsidR="00ED2E92" w:rsidRPr="00A75D55" w:rsidRDefault="00DC2303" w:rsidP="002A04BF">
            <w:pPr>
              <w:jc w:val="center"/>
              <w:rPr>
                <w:rFonts w:cs="Times New Roman"/>
                <w:sz w:val="20"/>
                <w:szCs w:val="20"/>
              </w:rPr>
            </w:pPr>
            <w:r w:rsidRPr="00A75D55">
              <w:rPr>
                <w:rFonts w:cs="Times New Roman"/>
                <w:sz w:val="20"/>
                <w:szCs w:val="20"/>
              </w:rPr>
              <w:t>3</w:t>
            </w:r>
          </w:p>
        </w:tc>
      </w:tr>
      <w:tr w:rsidR="00A75D55" w:rsidRPr="00A75D55" w14:paraId="2F28D4C7" w14:textId="77777777" w:rsidTr="00A75D55">
        <w:tc>
          <w:tcPr>
            <w:tcW w:w="1459" w:type="pct"/>
            <w:shd w:val="clear" w:color="auto" w:fill="F2F2F2" w:themeFill="background1" w:themeFillShade="F2"/>
            <w:vAlign w:val="center"/>
          </w:tcPr>
          <w:p w14:paraId="6623A30F" w14:textId="77777777" w:rsidR="00ED2E92" w:rsidRPr="00A75D55" w:rsidRDefault="00ED2E92" w:rsidP="002A04BF">
            <w:pPr>
              <w:rPr>
                <w:rFonts w:cs="Times New Roman"/>
                <w:sz w:val="20"/>
                <w:szCs w:val="20"/>
              </w:rPr>
            </w:pPr>
            <w:r w:rsidRPr="00A75D55">
              <w:rPr>
                <w:rFonts w:cs="Times New Roman"/>
                <w:sz w:val="20"/>
                <w:szCs w:val="20"/>
              </w:rPr>
              <w:t>Ostvareni ishodi za pokazatelje provedbe u 2023. godini</w:t>
            </w:r>
          </w:p>
        </w:tc>
        <w:tc>
          <w:tcPr>
            <w:tcW w:w="1119" w:type="pct"/>
            <w:vAlign w:val="center"/>
          </w:tcPr>
          <w:p w14:paraId="003359A9" w14:textId="60DA162D" w:rsidR="00ED2E92" w:rsidRPr="00A75D55" w:rsidRDefault="00DC2303" w:rsidP="002A04BF">
            <w:pPr>
              <w:jc w:val="center"/>
              <w:rPr>
                <w:rFonts w:cs="Times New Roman"/>
                <w:sz w:val="20"/>
                <w:szCs w:val="20"/>
              </w:rPr>
            </w:pPr>
            <w:r w:rsidRPr="00A75D55">
              <w:rPr>
                <w:rFonts w:cs="Times New Roman"/>
                <w:sz w:val="20"/>
                <w:szCs w:val="20"/>
              </w:rPr>
              <w:t>9</w:t>
            </w:r>
          </w:p>
        </w:tc>
        <w:tc>
          <w:tcPr>
            <w:tcW w:w="1096" w:type="pct"/>
            <w:vAlign w:val="center"/>
          </w:tcPr>
          <w:p w14:paraId="4D034863" w14:textId="5571709C" w:rsidR="00ED2E92" w:rsidRPr="00A75D55" w:rsidRDefault="00DC2303" w:rsidP="002A04BF">
            <w:pPr>
              <w:jc w:val="center"/>
              <w:rPr>
                <w:rFonts w:cs="Times New Roman"/>
                <w:sz w:val="20"/>
                <w:szCs w:val="20"/>
              </w:rPr>
            </w:pPr>
            <w:r w:rsidRPr="00A75D55">
              <w:rPr>
                <w:rFonts w:cs="Times New Roman"/>
                <w:sz w:val="20"/>
                <w:szCs w:val="20"/>
              </w:rPr>
              <w:t>85</w:t>
            </w:r>
          </w:p>
        </w:tc>
        <w:tc>
          <w:tcPr>
            <w:tcW w:w="1326" w:type="pct"/>
            <w:vAlign w:val="center"/>
          </w:tcPr>
          <w:p w14:paraId="11FCED50" w14:textId="7BFA058F" w:rsidR="00ED2E92" w:rsidRPr="00A75D55" w:rsidRDefault="00DC2303" w:rsidP="002A04BF">
            <w:pPr>
              <w:jc w:val="center"/>
              <w:rPr>
                <w:rFonts w:cs="Times New Roman"/>
                <w:color w:val="FF0000"/>
                <w:sz w:val="20"/>
                <w:szCs w:val="20"/>
              </w:rPr>
            </w:pPr>
            <w:r w:rsidRPr="00A75D55">
              <w:rPr>
                <w:rFonts w:cs="Times New Roman"/>
                <w:sz w:val="20"/>
                <w:szCs w:val="20"/>
              </w:rPr>
              <w:t>0</w:t>
            </w:r>
          </w:p>
        </w:tc>
      </w:tr>
      <w:tr w:rsidR="00A75D55" w:rsidRPr="00A75D55" w14:paraId="6BD715BA" w14:textId="77777777" w:rsidTr="00A75D55">
        <w:tc>
          <w:tcPr>
            <w:tcW w:w="1459" w:type="pct"/>
            <w:shd w:val="clear" w:color="auto" w:fill="F2F2F2" w:themeFill="background1" w:themeFillShade="F2"/>
            <w:vAlign w:val="center"/>
          </w:tcPr>
          <w:p w14:paraId="4C77B168" w14:textId="77777777" w:rsidR="00ED2E92" w:rsidRPr="00A75D55" w:rsidRDefault="00ED2E92" w:rsidP="002A04BF">
            <w:pPr>
              <w:rPr>
                <w:rFonts w:cs="Times New Roman"/>
                <w:b/>
                <w:sz w:val="20"/>
                <w:szCs w:val="20"/>
              </w:rPr>
            </w:pPr>
            <w:r w:rsidRPr="00A75D55">
              <w:rPr>
                <w:rFonts w:cs="Times New Roman"/>
                <w:b/>
                <w:sz w:val="20"/>
                <w:szCs w:val="20"/>
              </w:rPr>
              <w:t xml:space="preserve">IZVORI FINANCIRANJA </w:t>
            </w:r>
          </w:p>
        </w:tc>
        <w:tc>
          <w:tcPr>
            <w:tcW w:w="1119" w:type="pct"/>
            <w:vAlign w:val="center"/>
          </w:tcPr>
          <w:p w14:paraId="26DDB7D4" w14:textId="77777777" w:rsidR="00ED2E92" w:rsidRPr="00A75D55" w:rsidRDefault="00ED2E92" w:rsidP="002A04BF">
            <w:pPr>
              <w:jc w:val="center"/>
              <w:rPr>
                <w:rFonts w:cs="Times New Roman"/>
                <w:b/>
                <w:sz w:val="20"/>
                <w:szCs w:val="20"/>
              </w:rPr>
            </w:pPr>
            <w:r w:rsidRPr="00A75D55">
              <w:rPr>
                <w:rFonts w:cs="Times New Roman"/>
                <w:b/>
                <w:sz w:val="20"/>
                <w:szCs w:val="20"/>
              </w:rPr>
              <w:t>Državni proračun (EUR)</w:t>
            </w:r>
          </w:p>
        </w:tc>
        <w:tc>
          <w:tcPr>
            <w:tcW w:w="1096" w:type="pct"/>
            <w:vAlign w:val="center"/>
          </w:tcPr>
          <w:p w14:paraId="22E1F9B6" w14:textId="77777777" w:rsidR="00ED2E92" w:rsidRPr="00A75D55" w:rsidRDefault="00ED2E92" w:rsidP="002A04BF">
            <w:pPr>
              <w:jc w:val="center"/>
              <w:rPr>
                <w:rFonts w:cs="Times New Roman"/>
                <w:b/>
                <w:sz w:val="20"/>
                <w:szCs w:val="20"/>
              </w:rPr>
            </w:pPr>
            <w:r w:rsidRPr="00A75D55">
              <w:rPr>
                <w:rFonts w:cs="Times New Roman"/>
                <w:b/>
                <w:sz w:val="20"/>
                <w:szCs w:val="20"/>
              </w:rPr>
              <w:t>EU financiranje (EUR)</w:t>
            </w:r>
          </w:p>
        </w:tc>
        <w:tc>
          <w:tcPr>
            <w:tcW w:w="1326" w:type="pct"/>
            <w:vAlign w:val="center"/>
          </w:tcPr>
          <w:p w14:paraId="52358FB6" w14:textId="75D5F85D" w:rsidR="00ED2E92" w:rsidRPr="00A75D55" w:rsidRDefault="00ED2E92" w:rsidP="00A75D55">
            <w:pPr>
              <w:jc w:val="center"/>
              <w:rPr>
                <w:rFonts w:cs="Times New Roman"/>
                <w:b/>
                <w:sz w:val="20"/>
                <w:szCs w:val="20"/>
              </w:rPr>
            </w:pPr>
            <w:r w:rsidRPr="00A75D55">
              <w:rPr>
                <w:rFonts w:cs="Times New Roman"/>
                <w:b/>
                <w:sz w:val="20"/>
                <w:szCs w:val="20"/>
              </w:rPr>
              <w:t>Drugi izvori</w:t>
            </w:r>
            <w:r w:rsidR="00A75D55">
              <w:rPr>
                <w:rFonts w:cs="Times New Roman"/>
                <w:b/>
                <w:sz w:val="20"/>
                <w:szCs w:val="20"/>
              </w:rPr>
              <w:t xml:space="preserve"> </w:t>
            </w:r>
            <w:r w:rsidRPr="00A75D55">
              <w:rPr>
                <w:rFonts w:cs="Times New Roman"/>
                <w:b/>
                <w:sz w:val="20"/>
                <w:szCs w:val="20"/>
              </w:rPr>
              <w:t xml:space="preserve"> (EUR)</w:t>
            </w:r>
          </w:p>
        </w:tc>
      </w:tr>
      <w:tr w:rsidR="00A75D55" w:rsidRPr="00A75D55" w14:paraId="7AFB5F2D" w14:textId="77777777" w:rsidTr="00AF43CC">
        <w:tc>
          <w:tcPr>
            <w:tcW w:w="1459" w:type="pct"/>
            <w:shd w:val="clear" w:color="auto" w:fill="F2F2F2" w:themeFill="background1" w:themeFillShade="F2"/>
            <w:vAlign w:val="center"/>
          </w:tcPr>
          <w:p w14:paraId="35696DE4" w14:textId="77777777" w:rsidR="00ED2E92" w:rsidRPr="00A75D55" w:rsidRDefault="00ED2E92" w:rsidP="002A04BF">
            <w:pPr>
              <w:rPr>
                <w:rFonts w:cs="Times New Roman"/>
                <w:sz w:val="20"/>
                <w:szCs w:val="20"/>
              </w:rPr>
            </w:pPr>
            <w:r w:rsidRPr="00A75D55">
              <w:rPr>
                <w:rFonts w:cs="Times New Roman"/>
                <w:sz w:val="20"/>
                <w:szCs w:val="20"/>
              </w:rPr>
              <w:t>Izvori financiranja u 2023. godini (proračunska pozicija i predviđeni iznos sredstava)</w:t>
            </w:r>
          </w:p>
        </w:tc>
        <w:tc>
          <w:tcPr>
            <w:tcW w:w="1119" w:type="pct"/>
            <w:vAlign w:val="center"/>
          </w:tcPr>
          <w:p w14:paraId="36FE6990" w14:textId="0AA6A5D9" w:rsidR="00ED2E92" w:rsidRPr="00A75D55" w:rsidRDefault="00DC2303" w:rsidP="002A04BF">
            <w:pPr>
              <w:jc w:val="center"/>
              <w:rPr>
                <w:rFonts w:cs="Times New Roman"/>
                <w:sz w:val="20"/>
                <w:szCs w:val="20"/>
              </w:rPr>
            </w:pPr>
            <w:r w:rsidRPr="00A75D55">
              <w:rPr>
                <w:rFonts w:cs="Times New Roman"/>
                <w:sz w:val="20"/>
                <w:szCs w:val="20"/>
              </w:rPr>
              <w:t>A577000 -</w:t>
            </w:r>
            <w:r w:rsidR="002E3267" w:rsidRPr="00A75D55">
              <w:rPr>
                <w:rFonts w:cs="Times New Roman"/>
                <w:sz w:val="20"/>
                <w:szCs w:val="20"/>
              </w:rPr>
              <w:t xml:space="preserve"> </w:t>
            </w:r>
            <w:r w:rsidRPr="00A75D55">
              <w:rPr>
                <w:rFonts w:cs="Times New Roman"/>
                <w:sz w:val="20"/>
                <w:szCs w:val="20"/>
              </w:rPr>
              <w:t>Administracija</w:t>
            </w:r>
            <w:r w:rsidR="00D36147" w:rsidRPr="00A75D55">
              <w:rPr>
                <w:rFonts w:cs="Times New Roman"/>
                <w:sz w:val="20"/>
                <w:szCs w:val="20"/>
              </w:rPr>
              <w:t xml:space="preserve"> </w:t>
            </w:r>
            <w:r w:rsidRPr="00A75D55">
              <w:rPr>
                <w:rFonts w:cs="Times New Roman"/>
                <w:sz w:val="20"/>
                <w:szCs w:val="20"/>
              </w:rPr>
              <w:t>i upravljanje</w:t>
            </w:r>
          </w:p>
        </w:tc>
        <w:tc>
          <w:tcPr>
            <w:tcW w:w="1096" w:type="pct"/>
            <w:vAlign w:val="center"/>
          </w:tcPr>
          <w:p w14:paraId="59248F41" w14:textId="77777777" w:rsidR="00ED2E92" w:rsidRPr="00A75D55" w:rsidRDefault="00ED2E92" w:rsidP="002A04BF">
            <w:pPr>
              <w:jc w:val="center"/>
              <w:rPr>
                <w:rFonts w:cs="Times New Roman"/>
                <w:sz w:val="20"/>
                <w:szCs w:val="20"/>
              </w:rPr>
            </w:pPr>
            <w:r w:rsidRPr="00A75D55">
              <w:rPr>
                <w:rFonts w:cs="Times New Roman"/>
                <w:sz w:val="20"/>
                <w:szCs w:val="20"/>
              </w:rPr>
              <w:t>0,00</w:t>
            </w:r>
          </w:p>
        </w:tc>
        <w:tc>
          <w:tcPr>
            <w:tcW w:w="1326" w:type="pct"/>
            <w:vAlign w:val="center"/>
          </w:tcPr>
          <w:p w14:paraId="6A989790" w14:textId="77777777" w:rsidR="00ED2E92" w:rsidRPr="00A75D55" w:rsidRDefault="00ED2E92" w:rsidP="002A04BF">
            <w:pPr>
              <w:jc w:val="center"/>
              <w:rPr>
                <w:rFonts w:cs="Times New Roman"/>
                <w:sz w:val="20"/>
                <w:szCs w:val="20"/>
              </w:rPr>
            </w:pPr>
            <w:r w:rsidRPr="00A75D55">
              <w:rPr>
                <w:rFonts w:cs="Times New Roman"/>
                <w:sz w:val="20"/>
                <w:szCs w:val="20"/>
              </w:rPr>
              <w:t xml:space="preserve">0,00 </w:t>
            </w:r>
          </w:p>
        </w:tc>
      </w:tr>
      <w:tr w:rsidR="00A75D55" w:rsidRPr="00A75D55" w14:paraId="06AA28AF" w14:textId="77777777" w:rsidTr="00A75D55">
        <w:tc>
          <w:tcPr>
            <w:tcW w:w="1459" w:type="pct"/>
            <w:vMerge w:val="restart"/>
            <w:shd w:val="clear" w:color="auto" w:fill="F2F2F2" w:themeFill="background1" w:themeFillShade="F2"/>
            <w:vAlign w:val="center"/>
          </w:tcPr>
          <w:p w14:paraId="187F48D2" w14:textId="77777777" w:rsidR="00ED2E92" w:rsidRPr="00A75D55" w:rsidRDefault="00ED2E92" w:rsidP="002A04BF">
            <w:pPr>
              <w:rPr>
                <w:rFonts w:cs="Times New Roman"/>
                <w:b/>
                <w:sz w:val="20"/>
                <w:szCs w:val="20"/>
              </w:rPr>
            </w:pPr>
            <w:r w:rsidRPr="00A75D55">
              <w:rPr>
                <w:rFonts w:cs="Times New Roman"/>
                <w:b/>
                <w:sz w:val="20"/>
                <w:szCs w:val="20"/>
              </w:rPr>
              <w:t xml:space="preserve">UKUPNO UTROŠENA SREDSTVA PO IZVORU </w:t>
            </w:r>
          </w:p>
        </w:tc>
        <w:tc>
          <w:tcPr>
            <w:tcW w:w="1119" w:type="pct"/>
            <w:vAlign w:val="center"/>
          </w:tcPr>
          <w:p w14:paraId="66196359" w14:textId="77777777" w:rsidR="00ED2E92" w:rsidRPr="00A75D55" w:rsidRDefault="00ED2E92" w:rsidP="002A04BF">
            <w:pPr>
              <w:jc w:val="center"/>
              <w:rPr>
                <w:rFonts w:cs="Times New Roman"/>
                <w:b/>
                <w:sz w:val="20"/>
                <w:szCs w:val="20"/>
              </w:rPr>
            </w:pPr>
            <w:r w:rsidRPr="00A75D55">
              <w:rPr>
                <w:rFonts w:cs="Times New Roman"/>
                <w:b/>
                <w:sz w:val="20"/>
                <w:szCs w:val="20"/>
              </w:rPr>
              <w:t>Državni proračun (EUR)</w:t>
            </w:r>
          </w:p>
        </w:tc>
        <w:tc>
          <w:tcPr>
            <w:tcW w:w="1096" w:type="pct"/>
            <w:vAlign w:val="center"/>
          </w:tcPr>
          <w:p w14:paraId="77053CF9" w14:textId="77777777" w:rsidR="00ED2E92" w:rsidRPr="00A75D55" w:rsidRDefault="00ED2E92" w:rsidP="002A04BF">
            <w:pPr>
              <w:jc w:val="center"/>
              <w:rPr>
                <w:rFonts w:cs="Times New Roman"/>
                <w:b/>
                <w:sz w:val="20"/>
                <w:szCs w:val="20"/>
              </w:rPr>
            </w:pPr>
            <w:r w:rsidRPr="00A75D55">
              <w:rPr>
                <w:rFonts w:cs="Times New Roman"/>
                <w:b/>
                <w:sz w:val="20"/>
                <w:szCs w:val="20"/>
              </w:rPr>
              <w:t>EU financiranje (EUR)</w:t>
            </w:r>
          </w:p>
        </w:tc>
        <w:tc>
          <w:tcPr>
            <w:tcW w:w="1326" w:type="pct"/>
            <w:vAlign w:val="center"/>
          </w:tcPr>
          <w:p w14:paraId="1F010F06" w14:textId="2CA6110E" w:rsidR="00ED2E92" w:rsidRPr="00A75D55" w:rsidRDefault="00ED2E92" w:rsidP="00A75D55">
            <w:pPr>
              <w:jc w:val="center"/>
              <w:rPr>
                <w:rFonts w:cs="Times New Roman"/>
                <w:b/>
                <w:sz w:val="20"/>
                <w:szCs w:val="20"/>
              </w:rPr>
            </w:pPr>
            <w:r w:rsidRPr="00A75D55">
              <w:rPr>
                <w:rFonts w:cs="Times New Roman"/>
                <w:b/>
                <w:sz w:val="20"/>
                <w:szCs w:val="20"/>
              </w:rPr>
              <w:t>Drugi izvori (EUR)</w:t>
            </w:r>
          </w:p>
        </w:tc>
      </w:tr>
      <w:tr w:rsidR="00A75D55" w:rsidRPr="00A75D55" w14:paraId="71B08B5C" w14:textId="77777777" w:rsidTr="00330FAE">
        <w:tc>
          <w:tcPr>
            <w:tcW w:w="1459" w:type="pct"/>
            <w:vMerge/>
            <w:tcBorders>
              <w:bottom w:val="single" w:sz="4" w:space="0" w:color="auto"/>
            </w:tcBorders>
            <w:shd w:val="clear" w:color="auto" w:fill="F2F2F2" w:themeFill="background1" w:themeFillShade="F2"/>
            <w:vAlign w:val="center"/>
          </w:tcPr>
          <w:p w14:paraId="48E76A56" w14:textId="77777777" w:rsidR="00ED2E92" w:rsidRPr="00A75D55" w:rsidRDefault="00ED2E92" w:rsidP="002A04BF">
            <w:pPr>
              <w:rPr>
                <w:rFonts w:cs="Times New Roman"/>
                <w:b/>
                <w:sz w:val="20"/>
                <w:szCs w:val="20"/>
              </w:rPr>
            </w:pPr>
          </w:p>
        </w:tc>
        <w:tc>
          <w:tcPr>
            <w:tcW w:w="1119" w:type="pct"/>
            <w:tcBorders>
              <w:bottom w:val="single" w:sz="4" w:space="0" w:color="auto"/>
            </w:tcBorders>
            <w:vAlign w:val="center"/>
          </w:tcPr>
          <w:p w14:paraId="7576BAF6" w14:textId="36353CA4" w:rsidR="00ED2E92" w:rsidRPr="00A75D55" w:rsidRDefault="009C66A5" w:rsidP="002A04BF">
            <w:pPr>
              <w:jc w:val="center"/>
              <w:rPr>
                <w:rFonts w:cs="Times New Roman"/>
                <w:bCs/>
                <w:sz w:val="20"/>
                <w:szCs w:val="20"/>
              </w:rPr>
            </w:pPr>
            <w:r w:rsidRPr="00A75D55">
              <w:rPr>
                <w:rFonts w:cs="Times New Roman"/>
                <w:bCs/>
                <w:sz w:val="20"/>
                <w:szCs w:val="20"/>
              </w:rPr>
              <w:t xml:space="preserve">A577000 - </w:t>
            </w:r>
            <w:r w:rsidR="00DC2303" w:rsidRPr="00A75D55">
              <w:rPr>
                <w:rFonts w:cs="Times New Roman"/>
                <w:bCs/>
                <w:sz w:val="20"/>
                <w:szCs w:val="20"/>
              </w:rPr>
              <w:t>Administracija</w:t>
            </w:r>
            <w:r w:rsidR="00D36147" w:rsidRPr="00A75D55">
              <w:rPr>
                <w:rFonts w:cs="Times New Roman"/>
                <w:bCs/>
                <w:sz w:val="20"/>
                <w:szCs w:val="20"/>
              </w:rPr>
              <w:t xml:space="preserve"> </w:t>
            </w:r>
            <w:r w:rsidR="00DC2303" w:rsidRPr="00A75D55">
              <w:rPr>
                <w:rFonts w:cs="Times New Roman"/>
                <w:bCs/>
                <w:sz w:val="20"/>
                <w:szCs w:val="20"/>
              </w:rPr>
              <w:t>i upravljanje</w:t>
            </w:r>
          </w:p>
          <w:p w14:paraId="70E737E3" w14:textId="34BA418B" w:rsidR="00082E76" w:rsidRPr="00A75D55" w:rsidRDefault="00082E76" w:rsidP="002A04BF">
            <w:pPr>
              <w:jc w:val="center"/>
              <w:rPr>
                <w:rFonts w:cs="Times New Roman"/>
                <w:b/>
                <w:bCs/>
                <w:color w:val="FF0000"/>
                <w:sz w:val="20"/>
                <w:szCs w:val="20"/>
              </w:rPr>
            </w:pPr>
            <w:r w:rsidRPr="00A75D55">
              <w:rPr>
                <w:rFonts w:cs="Times New Roman"/>
                <w:b/>
                <w:bCs/>
                <w:sz w:val="20"/>
                <w:szCs w:val="20"/>
              </w:rPr>
              <w:t>0,00</w:t>
            </w:r>
          </w:p>
        </w:tc>
        <w:tc>
          <w:tcPr>
            <w:tcW w:w="1096" w:type="pct"/>
            <w:tcBorders>
              <w:bottom w:val="single" w:sz="4" w:space="0" w:color="auto"/>
            </w:tcBorders>
            <w:vAlign w:val="center"/>
          </w:tcPr>
          <w:p w14:paraId="7157E6B7" w14:textId="77777777" w:rsidR="00ED2E92" w:rsidRPr="00A75D55" w:rsidRDefault="00ED2E92" w:rsidP="002A04BF">
            <w:pPr>
              <w:jc w:val="center"/>
              <w:rPr>
                <w:rFonts w:cs="Times New Roman"/>
                <w:bCs/>
                <w:sz w:val="20"/>
                <w:szCs w:val="20"/>
              </w:rPr>
            </w:pPr>
            <w:r w:rsidRPr="00A75D55">
              <w:rPr>
                <w:rFonts w:cs="Times New Roman"/>
                <w:bCs/>
                <w:sz w:val="20"/>
                <w:szCs w:val="20"/>
              </w:rPr>
              <w:t>0,00</w:t>
            </w:r>
          </w:p>
        </w:tc>
        <w:tc>
          <w:tcPr>
            <w:tcW w:w="1326" w:type="pct"/>
            <w:tcBorders>
              <w:bottom w:val="single" w:sz="4" w:space="0" w:color="auto"/>
            </w:tcBorders>
            <w:vAlign w:val="center"/>
          </w:tcPr>
          <w:p w14:paraId="543AE002" w14:textId="77777777" w:rsidR="00ED2E92" w:rsidRPr="00A75D55" w:rsidRDefault="00ED2E92" w:rsidP="002A04BF">
            <w:pPr>
              <w:jc w:val="center"/>
              <w:rPr>
                <w:rFonts w:cs="Times New Roman"/>
                <w:bCs/>
                <w:sz w:val="20"/>
                <w:szCs w:val="20"/>
              </w:rPr>
            </w:pPr>
            <w:r w:rsidRPr="00A75D55">
              <w:rPr>
                <w:rFonts w:cs="Times New Roman"/>
                <w:bCs/>
                <w:sz w:val="20"/>
                <w:szCs w:val="20"/>
              </w:rPr>
              <w:t xml:space="preserve">0,00 </w:t>
            </w:r>
          </w:p>
        </w:tc>
      </w:tr>
      <w:tr w:rsidR="00ED2E92" w:rsidRPr="00A75D55" w14:paraId="005DF128" w14:textId="77777777" w:rsidTr="00330FAE">
        <w:tc>
          <w:tcPr>
            <w:tcW w:w="1459" w:type="pct"/>
            <w:tcBorders>
              <w:bottom w:val="single" w:sz="4" w:space="0" w:color="auto"/>
            </w:tcBorders>
            <w:shd w:val="clear" w:color="auto" w:fill="F2F2F2" w:themeFill="background1" w:themeFillShade="F2"/>
            <w:vAlign w:val="center"/>
          </w:tcPr>
          <w:p w14:paraId="1CDF3213" w14:textId="74DFD0E6" w:rsidR="00ED2E92" w:rsidRPr="00A75D55" w:rsidRDefault="00ED2E92" w:rsidP="002A04BF">
            <w:pPr>
              <w:rPr>
                <w:rFonts w:cs="Times New Roman"/>
                <w:sz w:val="20"/>
                <w:szCs w:val="20"/>
              </w:rPr>
            </w:pPr>
            <w:r w:rsidRPr="00A75D55">
              <w:rPr>
                <w:rFonts w:cs="Times New Roman"/>
                <w:sz w:val="20"/>
                <w:szCs w:val="20"/>
              </w:rPr>
              <w:t xml:space="preserve">ROK PROVEDBE </w:t>
            </w:r>
            <w:r w:rsidR="00D36147" w:rsidRPr="00A75D55">
              <w:rPr>
                <w:rFonts w:cs="Times New Roman"/>
                <w:sz w:val="20"/>
                <w:szCs w:val="20"/>
              </w:rPr>
              <w:t>A</w:t>
            </w:r>
            <w:r w:rsidRPr="00A75D55">
              <w:rPr>
                <w:rFonts w:cs="Times New Roman"/>
                <w:sz w:val="20"/>
                <w:szCs w:val="20"/>
              </w:rPr>
              <w:t>KTIVNOSTI</w:t>
            </w:r>
          </w:p>
        </w:tc>
        <w:tc>
          <w:tcPr>
            <w:tcW w:w="3541" w:type="pct"/>
            <w:gridSpan w:val="3"/>
            <w:tcBorders>
              <w:bottom w:val="single" w:sz="4" w:space="0" w:color="auto"/>
            </w:tcBorders>
            <w:vAlign w:val="center"/>
          </w:tcPr>
          <w:p w14:paraId="3990BAE0" w14:textId="77777777" w:rsidR="00ED2E92" w:rsidRPr="00A75D55" w:rsidRDefault="00ED2E92" w:rsidP="002A04BF">
            <w:pPr>
              <w:rPr>
                <w:rFonts w:cs="Times New Roman"/>
                <w:sz w:val="20"/>
                <w:szCs w:val="20"/>
              </w:rPr>
            </w:pPr>
            <w:r w:rsidRPr="00A75D55">
              <w:rPr>
                <w:rFonts w:cs="Times New Roman"/>
                <w:sz w:val="20"/>
                <w:szCs w:val="20"/>
              </w:rPr>
              <w:t>IV. kvartal 2025.</w:t>
            </w:r>
          </w:p>
        </w:tc>
      </w:tr>
    </w:tbl>
    <w:p w14:paraId="39970D2D" w14:textId="77777777" w:rsidR="00330FAE" w:rsidRPr="00330FAE" w:rsidRDefault="00330FAE" w:rsidP="00330FAE"/>
    <w:p w14:paraId="76B1A582" w14:textId="6EDE72F7" w:rsidR="00242FE6" w:rsidRPr="00D36147" w:rsidRDefault="00626E68" w:rsidP="00D36147">
      <w:pPr>
        <w:pStyle w:val="Heading2"/>
        <w:spacing w:line="276" w:lineRule="auto"/>
        <w:rPr>
          <w:rFonts w:cs="Times New Roman"/>
        </w:rPr>
      </w:pPr>
      <w:bookmarkStart w:id="49" w:name="_Toc179535304"/>
      <w:r w:rsidRPr="004A3B23">
        <w:rPr>
          <w:rFonts w:cs="Times New Roman"/>
        </w:rPr>
        <w:t>Mjera 4.2.</w:t>
      </w:r>
      <w:r w:rsidR="0093347B" w:rsidRPr="004A3B23">
        <w:rPr>
          <w:rFonts w:cs="Times New Roman"/>
        </w:rPr>
        <w:t xml:space="preserve"> </w:t>
      </w:r>
      <w:r w:rsidRPr="00D36147">
        <w:rPr>
          <w:rFonts w:cs="Times New Roman"/>
        </w:rPr>
        <w:t>Smanjivanje jaza u sudjelovanju u predškolskom odgoju i obrazovanju između romske djece i djece iz opće populacije</w:t>
      </w:r>
      <w:bookmarkEnd w:id="49"/>
    </w:p>
    <w:p w14:paraId="7CCE2EAD" w14:textId="2CF57F1E" w:rsidR="001C03B5" w:rsidRPr="00E63507" w:rsidRDefault="001C03B5" w:rsidP="004A3B23">
      <w:pPr>
        <w:spacing w:after="0" w:line="276" w:lineRule="auto"/>
        <w:jc w:val="both"/>
        <w:rPr>
          <w:rFonts w:cs="Times New Roman"/>
          <w:i/>
          <w:iCs/>
        </w:rPr>
      </w:pPr>
    </w:p>
    <w:p w14:paraId="611A675B" w14:textId="020A384F" w:rsidR="00626E68" w:rsidRPr="00E63507" w:rsidRDefault="00626E68" w:rsidP="00D36147">
      <w:pPr>
        <w:spacing w:after="0" w:line="276" w:lineRule="auto"/>
        <w:jc w:val="both"/>
        <w:rPr>
          <w:rFonts w:cs="Times New Roman"/>
          <w:i/>
          <w:iCs/>
        </w:rPr>
      </w:pPr>
      <w:r w:rsidRPr="00E63507">
        <w:rPr>
          <w:rFonts w:cs="Times New Roman"/>
          <w:i/>
          <w:iCs/>
        </w:rPr>
        <w:t>Aktivnost: 4.2.1. Sufinanciranje roditeljskog udjela za pripadnike romske nacionalne manjine u integriranim programima predškolskog odgoja</w:t>
      </w:r>
    </w:p>
    <w:p w14:paraId="5DFB1B92" w14:textId="6F32341B" w:rsidR="001C03B5" w:rsidRPr="00E63507" w:rsidRDefault="00626E68" w:rsidP="00D36147">
      <w:pPr>
        <w:spacing w:after="0" w:line="276" w:lineRule="auto"/>
        <w:jc w:val="both"/>
        <w:rPr>
          <w:rFonts w:cs="Times New Roman"/>
          <w:i/>
          <w:iCs/>
        </w:rPr>
      </w:pPr>
      <w:r w:rsidRPr="00E63507">
        <w:rPr>
          <w:rFonts w:cs="Times New Roman"/>
          <w:i/>
          <w:iCs/>
        </w:rPr>
        <w:t xml:space="preserve">Nositelj: </w:t>
      </w:r>
      <w:r w:rsidR="001E3580" w:rsidRPr="00E63507">
        <w:rPr>
          <w:rFonts w:cs="Times New Roman"/>
          <w:i/>
          <w:iCs/>
        </w:rPr>
        <w:t>M</w:t>
      </w:r>
      <w:r w:rsidRPr="00E63507">
        <w:rPr>
          <w:rFonts w:cs="Times New Roman"/>
          <w:i/>
          <w:iCs/>
        </w:rPr>
        <w:t>inistarstvo znanosti i obrazovanja</w:t>
      </w:r>
    </w:p>
    <w:p w14:paraId="7405E67E" w14:textId="7D54CF98" w:rsidR="001E3580" w:rsidRPr="00E63507" w:rsidRDefault="001E3580" w:rsidP="00D36147">
      <w:pPr>
        <w:spacing w:after="0" w:line="276" w:lineRule="auto"/>
        <w:jc w:val="both"/>
        <w:rPr>
          <w:rFonts w:cs="Times New Roman"/>
          <w:i/>
          <w:iCs/>
        </w:rPr>
      </w:pPr>
      <w:r w:rsidRPr="00E63507">
        <w:rPr>
          <w:rFonts w:cs="Times New Roman"/>
          <w:i/>
          <w:iCs/>
        </w:rPr>
        <w:t>Partneri: Upravni odjeli za obrazovanje u županijama, Gradski ured za obrazovanje Grada Zagreba, predškolske ustanove, osnovne škole, jedinice lokalne i područne (regionalne) samouprave</w:t>
      </w:r>
    </w:p>
    <w:p w14:paraId="17C3D6ED" w14:textId="4F18FE31" w:rsidR="00242FE6" w:rsidRPr="00E63507" w:rsidRDefault="00242FE6" w:rsidP="00D36147">
      <w:pPr>
        <w:spacing w:after="0" w:line="276" w:lineRule="auto"/>
        <w:jc w:val="both"/>
        <w:rPr>
          <w:rFonts w:cs="Times New Roman"/>
          <w:i/>
          <w:iCs/>
        </w:rPr>
      </w:pPr>
    </w:p>
    <w:p w14:paraId="0CDC6B35" w14:textId="6816B242" w:rsidR="00242FE6" w:rsidRPr="00E63507" w:rsidRDefault="001E3580" w:rsidP="00D36147">
      <w:pPr>
        <w:spacing w:after="0" w:line="276" w:lineRule="auto"/>
        <w:jc w:val="both"/>
        <w:rPr>
          <w:rFonts w:cs="Times New Roman"/>
          <w:iCs/>
        </w:rPr>
      </w:pPr>
      <w:r w:rsidRPr="00E63507">
        <w:rPr>
          <w:rFonts w:cs="Times New Roman"/>
          <w:iCs/>
        </w:rPr>
        <w:t xml:space="preserve">Za djecu pripadnike romske nacionalne manjine Ministarstvo znanosti i obrazovanja osigurava uključivanje u programe integriranog predškolskog odgoja kako bi se premostio jaz između </w:t>
      </w:r>
      <w:proofErr w:type="spellStart"/>
      <w:r w:rsidRPr="00E63507">
        <w:rPr>
          <w:rFonts w:cs="Times New Roman"/>
          <w:iCs/>
        </w:rPr>
        <w:t>socio</w:t>
      </w:r>
      <w:proofErr w:type="spellEnd"/>
      <w:r w:rsidRPr="00E63507">
        <w:rPr>
          <w:rFonts w:cs="Times New Roman"/>
          <w:iCs/>
        </w:rPr>
        <w:t xml:space="preserve">-ekonomske situacije u kojoj djeca pripadnici romske nacionalne manjine žive i povećale mogućnosti za njihovu uspješnu integraciju tijekom obveznog osnovnog obrazovanja. Aktivnost uključuje sufinanciranje roditeljskog udjela u ekonomskoj cijeni predškolskog odgoja za djecu pripadnike romske nacionalne manjine koja su integrirana u predškolske programe tj. polaznici su redovitog programa dječjih vrtića. I u 2023. godini temeljem zaprimljenih zahtjeva predškolskih ustanova i Odluke o kriterijima za sufinanciranje roditeljskog udjela u cijeni predškolskog odgoja, Ministarstvo znanosti i obrazovanja </w:t>
      </w:r>
      <w:bookmarkStart w:id="50" w:name="_Hlk171602317"/>
      <w:r w:rsidRPr="00E63507">
        <w:rPr>
          <w:rFonts w:cs="Times New Roman"/>
          <w:iCs/>
        </w:rPr>
        <w:t>sufinanciralo je roditeljski udio za djecu pripadnike romske nacionalne manjine polaznike dječjih vrtića.</w:t>
      </w:r>
    </w:p>
    <w:bookmarkEnd w:id="50"/>
    <w:p w14:paraId="4A5B8145" w14:textId="40CE97BC" w:rsidR="00330FAE" w:rsidRDefault="00330FAE">
      <w:pPr>
        <w:rPr>
          <w:rFonts w:cs="Times New Roman"/>
          <w:iCs/>
        </w:rPr>
      </w:pPr>
    </w:p>
    <w:p w14:paraId="509FE987" w14:textId="77777777" w:rsidR="00A93B7D" w:rsidRDefault="00A93B7D">
      <w:pPr>
        <w:rPr>
          <w:rFonts w:cs="Times New Roman"/>
          <w:iCs/>
        </w:rPr>
      </w:pPr>
    </w:p>
    <w:tbl>
      <w:tblPr>
        <w:tblStyle w:val="TableGrid"/>
        <w:tblW w:w="5000" w:type="pct"/>
        <w:tblLayout w:type="fixed"/>
        <w:tblLook w:val="04A0" w:firstRow="1" w:lastRow="0" w:firstColumn="1" w:lastColumn="0" w:noHBand="0" w:noVBand="1"/>
      </w:tblPr>
      <w:tblGrid>
        <w:gridCol w:w="2829"/>
        <w:gridCol w:w="2124"/>
        <w:gridCol w:w="2130"/>
        <w:gridCol w:w="1979"/>
      </w:tblGrid>
      <w:tr w:rsidR="00DC2303" w:rsidRPr="002A04BF" w14:paraId="2D75C98A" w14:textId="77777777" w:rsidTr="002A04BF">
        <w:tc>
          <w:tcPr>
            <w:tcW w:w="1561" w:type="pct"/>
            <w:shd w:val="clear" w:color="auto" w:fill="F2F2F2" w:themeFill="background1" w:themeFillShade="F2"/>
            <w:vAlign w:val="center"/>
          </w:tcPr>
          <w:p w14:paraId="112AC1F8" w14:textId="2F48806D" w:rsidR="00DC2303" w:rsidRPr="002A04BF" w:rsidRDefault="007E61F3" w:rsidP="002A04BF">
            <w:pPr>
              <w:rPr>
                <w:rFonts w:cs="Times New Roman"/>
                <w:b/>
                <w:sz w:val="20"/>
                <w:szCs w:val="18"/>
              </w:rPr>
            </w:pPr>
            <w:r w:rsidRPr="002A04BF">
              <w:rPr>
                <w:rFonts w:cs="Times New Roman"/>
                <w:b/>
                <w:sz w:val="20"/>
                <w:szCs w:val="18"/>
              </w:rPr>
              <w:lastRenderedPageBreak/>
              <w:t>Pokazatelji provedbe i pokazatelji uspješnosti provedbe</w:t>
            </w:r>
          </w:p>
        </w:tc>
        <w:tc>
          <w:tcPr>
            <w:tcW w:w="1172" w:type="pct"/>
            <w:shd w:val="clear" w:color="auto" w:fill="F2F2F2" w:themeFill="background1" w:themeFillShade="F2"/>
          </w:tcPr>
          <w:p w14:paraId="305FF21B" w14:textId="7E21A849" w:rsidR="00DC2303" w:rsidRPr="002A04BF" w:rsidRDefault="00DC2303" w:rsidP="00A75D55">
            <w:pPr>
              <w:jc w:val="center"/>
              <w:rPr>
                <w:rFonts w:cs="Times New Roman"/>
                <w:b/>
                <w:sz w:val="20"/>
                <w:szCs w:val="18"/>
              </w:rPr>
            </w:pPr>
            <w:r w:rsidRPr="002A04BF">
              <w:rPr>
                <w:rFonts w:cs="Times New Roman"/>
                <w:b/>
                <w:sz w:val="20"/>
                <w:szCs w:val="18"/>
              </w:rPr>
              <w:t>Broj djece za koju je</w:t>
            </w:r>
            <w:r w:rsidR="00A75D55">
              <w:rPr>
                <w:rFonts w:cs="Times New Roman"/>
                <w:b/>
                <w:sz w:val="20"/>
                <w:szCs w:val="18"/>
              </w:rPr>
              <w:t xml:space="preserve"> </w:t>
            </w:r>
            <w:r w:rsidRPr="002A04BF">
              <w:rPr>
                <w:rFonts w:cs="Times New Roman"/>
                <w:b/>
                <w:sz w:val="20"/>
                <w:szCs w:val="18"/>
              </w:rPr>
              <w:t>odobreno sufinanciranje</w:t>
            </w:r>
            <w:r w:rsidR="00A75D55">
              <w:rPr>
                <w:rFonts w:cs="Times New Roman"/>
                <w:b/>
                <w:sz w:val="20"/>
                <w:szCs w:val="18"/>
              </w:rPr>
              <w:t xml:space="preserve"> </w:t>
            </w:r>
            <w:r w:rsidRPr="002A04BF">
              <w:rPr>
                <w:rFonts w:cs="Times New Roman"/>
                <w:b/>
                <w:sz w:val="20"/>
                <w:szCs w:val="18"/>
              </w:rPr>
              <w:t>roditeljskog udjela</w:t>
            </w:r>
          </w:p>
        </w:tc>
        <w:tc>
          <w:tcPr>
            <w:tcW w:w="1175" w:type="pct"/>
            <w:shd w:val="clear" w:color="auto" w:fill="F2F2F2" w:themeFill="background1" w:themeFillShade="F2"/>
          </w:tcPr>
          <w:p w14:paraId="6BD7B353" w14:textId="60CA79A2" w:rsidR="00DC2303" w:rsidRPr="002A04BF" w:rsidRDefault="00DC2303" w:rsidP="00A75D55">
            <w:pPr>
              <w:jc w:val="center"/>
              <w:rPr>
                <w:rFonts w:cs="Times New Roman"/>
                <w:b/>
                <w:sz w:val="20"/>
                <w:szCs w:val="18"/>
              </w:rPr>
            </w:pPr>
            <w:r w:rsidRPr="002A04BF">
              <w:rPr>
                <w:rFonts w:cs="Times New Roman"/>
                <w:b/>
                <w:sz w:val="20"/>
                <w:szCs w:val="18"/>
              </w:rPr>
              <w:t>Broj dječjih vrtića u</w:t>
            </w:r>
            <w:r w:rsidR="00A75D55">
              <w:rPr>
                <w:rFonts w:cs="Times New Roman"/>
                <w:b/>
                <w:sz w:val="20"/>
                <w:szCs w:val="18"/>
              </w:rPr>
              <w:t xml:space="preserve"> </w:t>
            </w:r>
            <w:r w:rsidRPr="002A04BF">
              <w:rPr>
                <w:rFonts w:cs="Times New Roman"/>
                <w:b/>
                <w:sz w:val="20"/>
                <w:szCs w:val="18"/>
              </w:rPr>
              <w:t>kojima se provode</w:t>
            </w:r>
            <w:r w:rsidR="00A75D55">
              <w:rPr>
                <w:rFonts w:cs="Times New Roman"/>
                <w:b/>
                <w:sz w:val="20"/>
                <w:szCs w:val="18"/>
              </w:rPr>
              <w:t xml:space="preserve"> </w:t>
            </w:r>
            <w:r w:rsidRPr="002A04BF">
              <w:rPr>
                <w:rFonts w:cs="Times New Roman"/>
                <w:b/>
                <w:sz w:val="20"/>
                <w:szCs w:val="18"/>
              </w:rPr>
              <w:t>programi predškolskog</w:t>
            </w:r>
            <w:r w:rsidR="00A75D55">
              <w:rPr>
                <w:rFonts w:cs="Times New Roman"/>
                <w:b/>
                <w:sz w:val="20"/>
                <w:szCs w:val="18"/>
              </w:rPr>
              <w:t xml:space="preserve"> </w:t>
            </w:r>
            <w:r w:rsidRPr="002A04BF">
              <w:rPr>
                <w:rFonts w:cs="Times New Roman"/>
                <w:b/>
                <w:sz w:val="20"/>
                <w:szCs w:val="18"/>
              </w:rPr>
              <w:t>odgoja</w:t>
            </w:r>
          </w:p>
        </w:tc>
        <w:tc>
          <w:tcPr>
            <w:tcW w:w="1092" w:type="pct"/>
            <w:shd w:val="clear" w:color="auto" w:fill="F2F2F2" w:themeFill="background1" w:themeFillShade="F2"/>
          </w:tcPr>
          <w:p w14:paraId="4D0755DC" w14:textId="3CC30CB0" w:rsidR="00DC2303" w:rsidRPr="002A04BF" w:rsidRDefault="00DC2303" w:rsidP="00A75D55">
            <w:pPr>
              <w:jc w:val="center"/>
              <w:rPr>
                <w:rFonts w:cs="Times New Roman"/>
                <w:b/>
                <w:sz w:val="20"/>
                <w:szCs w:val="18"/>
              </w:rPr>
            </w:pPr>
            <w:r w:rsidRPr="002A04BF">
              <w:rPr>
                <w:rFonts w:cs="Times New Roman"/>
                <w:b/>
                <w:sz w:val="20"/>
                <w:szCs w:val="18"/>
              </w:rPr>
              <w:t>Ukupan broj djece u</w:t>
            </w:r>
            <w:r w:rsidR="00A75D55">
              <w:rPr>
                <w:rFonts w:cs="Times New Roman"/>
                <w:b/>
                <w:sz w:val="20"/>
                <w:szCs w:val="18"/>
              </w:rPr>
              <w:t xml:space="preserve"> </w:t>
            </w:r>
            <w:r w:rsidRPr="002A04BF">
              <w:rPr>
                <w:rFonts w:cs="Times New Roman"/>
                <w:b/>
                <w:sz w:val="20"/>
                <w:szCs w:val="18"/>
              </w:rPr>
              <w:t>programima</w:t>
            </w:r>
            <w:r w:rsidR="00A75D55">
              <w:rPr>
                <w:rFonts w:cs="Times New Roman"/>
                <w:b/>
                <w:sz w:val="20"/>
                <w:szCs w:val="18"/>
              </w:rPr>
              <w:t xml:space="preserve"> </w:t>
            </w:r>
            <w:r w:rsidRPr="002A04BF">
              <w:rPr>
                <w:rFonts w:cs="Times New Roman"/>
                <w:b/>
                <w:sz w:val="20"/>
                <w:szCs w:val="18"/>
              </w:rPr>
              <w:t>predškolskog odgoja</w:t>
            </w:r>
          </w:p>
        </w:tc>
      </w:tr>
      <w:tr w:rsidR="00DC2303" w:rsidRPr="002A04BF" w14:paraId="5F931B17" w14:textId="77777777" w:rsidTr="002A04BF">
        <w:tc>
          <w:tcPr>
            <w:tcW w:w="1561" w:type="pct"/>
            <w:shd w:val="clear" w:color="auto" w:fill="F2F2F2" w:themeFill="background1" w:themeFillShade="F2"/>
            <w:vAlign w:val="center"/>
          </w:tcPr>
          <w:p w14:paraId="1AC18D33" w14:textId="77777777" w:rsidR="00DC2303" w:rsidRPr="002A04BF" w:rsidRDefault="00DC2303" w:rsidP="002A04BF">
            <w:pPr>
              <w:rPr>
                <w:rFonts w:cs="Times New Roman"/>
                <w:sz w:val="20"/>
                <w:szCs w:val="18"/>
              </w:rPr>
            </w:pPr>
            <w:r w:rsidRPr="002A04BF">
              <w:rPr>
                <w:rFonts w:cs="Times New Roman"/>
                <w:sz w:val="20"/>
                <w:szCs w:val="18"/>
              </w:rPr>
              <w:t>Planirani ishodi za pokazatelje provedbe u 2023. godini</w:t>
            </w:r>
          </w:p>
        </w:tc>
        <w:tc>
          <w:tcPr>
            <w:tcW w:w="1172" w:type="pct"/>
            <w:vAlign w:val="center"/>
          </w:tcPr>
          <w:p w14:paraId="0E529DBF" w14:textId="4A7C0BA4" w:rsidR="00DC2303" w:rsidRPr="002A04BF" w:rsidRDefault="00DC2303" w:rsidP="002A04BF">
            <w:pPr>
              <w:jc w:val="center"/>
              <w:rPr>
                <w:rFonts w:cs="Times New Roman"/>
                <w:sz w:val="20"/>
                <w:szCs w:val="18"/>
              </w:rPr>
            </w:pPr>
            <w:r w:rsidRPr="002A04BF">
              <w:rPr>
                <w:rFonts w:cs="Times New Roman"/>
                <w:sz w:val="20"/>
                <w:szCs w:val="18"/>
              </w:rPr>
              <w:t>600</w:t>
            </w:r>
          </w:p>
        </w:tc>
        <w:tc>
          <w:tcPr>
            <w:tcW w:w="1175" w:type="pct"/>
            <w:vAlign w:val="center"/>
          </w:tcPr>
          <w:p w14:paraId="127A4F0E" w14:textId="22199496" w:rsidR="00DC2303" w:rsidRPr="002A04BF" w:rsidRDefault="00DC2303" w:rsidP="002A04BF">
            <w:pPr>
              <w:jc w:val="center"/>
              <w:rPr>
                <w:rFonts w:cs="Times New Roman"/>
                <w:sz w:val="20"/>
                <w:szCs w:val="18"/>
              </w:rPr>
            </w:pPr>
            <w:r w:rsidRPr="002A04BF">
              <w:rPr>
                <w:rFonts w:cs="Times New Roman"/>
                <w:sz w:val="20"/>
                <w:szCs w:val="18"/>
              </w:rPr>
              <w:t>80</w:t>
            </w:r>
          </w:p>
        </w:tc>
        <w:tc>
          <w:tcPr>
            <w:tcW w:w="1092" w:type="pct"/>
            <w:vAlign w:val="center"/>
          </w:tcPr>
          <w:p w14:paraId="79377512" w14:textId="75863A72" w:rsidR="00DC2303" w:rsidRPr="002A04BF" w:rsidRDefault="00DC2303" w:rsidP="002A04BF">
            <w:pPr>
              <w:jc w:val="center"/>
              <w:rPr>
                <w:rFonts w:cs="Times New Roman"/>
                <w:sz w:val="20"/>
                <w:szCs w:val="18"/>
              </w:rPr>
            </w:pPr>
            <w:r w:rsidRPr="002A04BF">
              <w:rPr>
                <w:rFonts w:cs="Times New Roman"/>
                <w:sz w:val="20"/>
                <w:szCs w:val="18"/>
              </w:rPr>
              <w:t>1</w:t>
            </w:r>
            <w:r w:rsidR="000747C8" w:rsidRPr="002A04BF">
              <w:rPr>
                <w:rFonts w:cs="Times New Roman"/>
                <w:sz w:val="20"/>
                <w:szCs w:val="18"/>
              </w:rPr>
              <w:t>.</w:t>
            </w:r>
            <w:r w:rsidRPr="002A04BF">
              <w:rPr>
                <w:rFonts w:cs="Times New Roman"/>
                <w:sz w:val="20"/>
                <w:szCs w:val="18"/>
              </w:rPr>
              <w:t>180</w:t>
            </w:r>
          </w:p>
        </w:tc>
      </w:tr>
      <w:tr w:rsidR="00DC2303" w:rsidRPr="002A04BF" w14:paraId="5D9C166C" w14:textId="77777777" w:rsidTr="002A04BF">
        <w:tc>
          <w:tcPr>
            <w:tcW w:w="1561" w:type="pct"/>
            <w:shd w:val="clear" w:color="auto" w:fill="F2F2F2" w:themeFill="background1" w:themeFillShade="F2"/>
            <w:vAlign w:val="center"/>
          </w:tcPr>
          <w:p w14:paraId="29831C65" w14:textId="77777777" w:rsidR="00DC2303" w:rsidRPr="002A04BF" w:rsidRDefault="00DC2303" w:rsidP="002A04BF">
            <w:pPr>
              <w:rPr>
                <w:rFonts w:cs="Times New Roman"/>
                <w:sz w:val="20"/>
                <w:szCs w:val="18"/>
              </w:rPr>
            </w:pPr>
            <w:r w:rsidRPr="002A04BF">
              <w:rPr>
                <w:rFonts w:cs="Times New Roman"/>
                <w:sz w:val="20"/>
                <w:szCs w:val="18"/>
              </w:rPr>
              <w:t>Ostvareni ishodi za pokazatelje provedbe u 2023. godini</w:t>
            </w:r>
          </w:p>
        </w:tc>
        <w:tc>
          <w:tcPr>
            <w:tcW w:w="1172" w:type="pct"/>
            <w:vAlign w:val="center"/>
          </w:tcPr>
          <w:p w14:paraId="25E51CC5" w14:textId="55872C8A" w:rsidR="00DC2303" w:rsidRPr="002A04BF" w:rsidRDefault="00DC2303" w:rsidP="002A04BF">
            <w:pPr>
              <w:jc w:val="center"/>
              <w:rPr>
                <w:rFonts w:cs="Times New Roman"/>
                <w:sz w:val="20"/>
                <w:szCs w:val="18"/>
              </w:rPr>
            </w:pPr>
            <w:r w:rsidRPr="002A04BF">
              <w:rPr>
                <w:rFonts w:cs="Times New Roman"/>
                <w:sz w:val="20"/>
                <w:szCs w:val="18"/>
              </w:rPr>
              <w:t>469 (236m/233ž)</w:t>
            </w:r>
          </w:p>
        </w:tc>
        <w:tc>
          <w:tcPr>
            <w:tcW w:w="1175" w:type="pct"/>
            <w:vAlign w:val="center"/>
          </w:tcPr>
          <w:p w14:paraId="618D6F61" w14:textId="1E750103" w:rsidR="00DC2303" w:rsidRPr="002A04BF" w:rsidRDefault="00DC2303" w:rsidP="002A04BF">
            <w:pPr>
              <w:jc w:val="center"/>
              <w:rPr>
                <w:rFonts w:cs="Times New Roman"/>
                <w:sz w:val="20"/>
                <w:szCs w:val="18"/>
              </w:rPr>
            </w:pPr>
            <w:r w:rsidRPr="002A04BF">
              <w:rPr>
                <w:rFonts w:cs="Times New Roman"/>
                <w:sz w:val="20"/>
                <w:szCs w:val="18"/>
              </w:rPr>
              <w:t>82</w:t>
            </w:r>
          </w:p>
        </w:tc>
        <w:tc>
          <w:tcPr>
            <w:tcW w:w="1092" w:type="pct"/>
            <w:vAlign w:val="center"/>
          </w:tcPr>
          <w:p w14:paraId="09F6D6D3" w14:textId="397D2E23" w:rsidR="00DC2303" w:rsidRPr="002A04BF" w:rsidRDefault="00DC2303" w:rsidP="002A04BF">
            <w:pPr>
              <w:jc w:val="center"/>
              <w:rPr>
                <w:rFonts w:cs="Times New Roman"/>
                <w:color w:val="FF0000"/>
                <w:sz w:val="20"/>
                <w:szCs w:val="18"/>
              </w:rPr>
            </w:pPr>
            <w:r w:rsidRPr="002A04BF">
              <w:rPr>
                <w:rFonts w:cs="Times New Roman"/>
                <w:sz w:val="20"/>
                <w:szCs w:val="18"/>
              </w:rPr>
              <w:t>1</w:t>
            </w:r>
            <w:r w:rsidR="000747C8" w:rsidRPr="002A04BF">
              <w:rPr>
                <w:rFonts w:cs="Times New Roman"/>
                <w:sz w:val="20"/>
                <w:szCs w:val="18"/>
              </w:rPr>
              <w:t>.</w:t>
            </w:r>
            <w:r w:rsidRPr="002A04BF">
              <w:rPr>
                <w:rFonts w:cs="Times New Roman"/>
                <w:sz w:val="20"/>
                <w:szCs w:val="18"/>
              </w:rPr>
              <w:t>081 (562m/519ž)</w:t>
            </w:r>
          </w:p>
        </w:tc>
      </w:tr>
      <w:tr w:rsidR="00DC2303" w:rsidRPr="002A04BF" w14:paraId="3BAB13B3" w14:textId="77777777" w:rsidTr="002A04BF">
        <w:tc>
          <w:tcPr>
            <w:tcW w:w="1561" w:type="pct"/>
            <w:shd w:val="clear" w:color="auto" w:fill="F2F2F2" w:themeFill="background1" w:themeFillShade="F2"/>
            <w:vAlign w:val="center"/>
          </w:tcPr>
          <w:p w14:paraId="481508CC" w14:textId="77777777" w:rsidR="00DC2303" w:rsidRPr="002A04BF" w:rsidRDefault="00DC2303" w:rsidP="002A04BF">
            <w:pPr>
              <w:rPr>
                <w:rFonts w:cs="Times New Roman"/>
                <w:b/>
                <w:sz w:val="20"/>
                <w:szCs w:val="18"/>
              </w:rPr>
            </w:pPr>
            <w:r w:rsidRPr="002A04BF">
              <w:rPr>
                <w:rFonts w:cs="Times New Roman"/>
                <w:b/>
                <w:sz w:val="20"/>
                <w:szCs w:val="18"/>
              </w:rPr>
              <w:t xml:space="preserve">IZVORI FINANCIRANJA </w:t>
            </w:r>
          </w:p>
        </w:tc>
        <w:tc>
          <w:tcPr>
            <w:tcW w:w="1172" w:type="pct"/>
            <w:vAlign w:val="center"/>
          </w:tcPr>
          <w:p w14:paraId="69FF5299" w14:textId="77777777" w:rsidR="00DC2303" w:rsidRPr="002A04BF" w:rsidRDefault="00DC2303" w:rsidP="002A04BF">
            <w:pPr>
              <w:jc w:val="center"/>
              <w:rPr>
                <w:rFonts w:cs="Times New Roman"/>
                <w:b/>
                <w:sz w:val="20"/>
                <w:szCs w:val="18"/>
              </w:rPr>
            </w:pPr>
            <w:r w:rsidRPr="002A04BF">
              <w:rPr>
                <w:rFonts w:cs="Times New Roman"/>
                <w:b/>
                <w:sz w:val="20"/>
                <w:szCs w:val="18"/>
              </w:rPr>
              <w:t>Državni proračun (EUR)</w:t>
            </w:r>
          </w:p>
        </w:tc>
        <w:tc>
          <w:tcPr>
            <w:tcW w:w="1175" w:type="pct"/>
            <w:vAlign w:val="center"/>
          </w:tcPr>
          <w:p w14:paraId="0310A548" w14:textId="77777777" w:rsidR="00DC2303" w:rsidRPr="002A04BF" w:rsidRDefault="00DC2303" w:rsidP="002A04BF">
            <w:pPr>
              <w:jc w:val="center"/>
              <w:rPr>
                <w:rFonts w:cs="Times New Roman"/>
                <w:b/>
                <w:sz w:val="20"/>
                <w:szCs w:val="18"/>
              </w:rPr>
            </w:pPr>
            <w:r w:rsidRPr="002A04BF">
              <w:rPr>
                <w:rFonts w:cs="Times New Roman"/>
                <w:b/>
                <w:sz w:val="20"/>
                <w:szCs w:val="18"/>
              </w:rPr>
              <w:t>EU financiranje (EUR)</w:t>
            </w:r>
          </w:p>
        </w:tc>
        <w:tc>
          <w:tcPr>
            <w:tcW w:w="1092" w:type="pct"/>
            <w:vAlign w:val="center"/>
          </w:tcPr>
          <w:p w14:paraId="17367D1E" w14:textId="77777777" w:rsidR="00D36147" w:rsidRDefault="00DC2303" w:rsidP="002A04BF">
            <w:pPr>
              <w:jc w:val="center"/>
              <w:rPr>
                <w:rFonts w:cs="Times New Roman"/>
                <w:b/>
                <w:sz w:val="20"/>
                <w:szCs w:val="18"/>
              </w:rPr>
            </w:pPr>
            <w:r w:rsidRPr="002A04BF">
              <w:rPr>
                <w:rFonts w:cs="Times New Roman"/>
                <w:b/>
                <w:sz w:val="20"/>
                <w:szCs w:val="18"/>
              </w:rPr>
              <w:t xml:space="preserve">Drugi izvori </w:t>
            </w:r>
          </w:p>
          <w:p w14:paraId="30A16BA3" w14:textId="206AB48D" w:rsidR="00DC2303" w:rsidRPr="002A04BF" w:rsidRDefault="00DC2303" w:rsidP="002A04BF">
            <w:pPr>
              <w:jc w:val="center"/>
              <w:rPr>
                <w:rFonts w:cs="Times New Roman"/>
                <w:b/>
                <w:sz w:val="20"/>
                <w:szCs w:val="18"/>
              </w:rPr>
            </w:pPr>
            <w:r w:rsidRPr="002A04BF">
              <w:rPr>
                <w:rFonts w:cs="Times New Roman"/>
                <w:b/>
                <w:sz w:val="20"/>
                <w:szCs w:val="18"/>
              </w:rPr>
              <w:t>(EUR)</w:t>
            </w:r>
          </w:p>
        </w:tc>
      </w:tr>
      <w:tr w:rsidR="00DC2303" w:rsidRPr="002A04BF" w14:paraId="0381760D" w14:textId="77777777" w:rsidTr="002A04BF">
        <w:tc>
          <w:tcPr>
            <w:tcW w:w="1561" w:type="pct"/>
            <w:shd w:val="clear" w:color="auto" w:fill="F2F2F2" w:themeFill="background1" w:themeFillShade="F2"/>
            <w:vAlign w:val="center"/>
          </w:tcPr>
          <w:p w14:paraId="2D1F8F72" w14:textId="77777777" w:rsidR="00DC2303" w:rsidRPr="002A04BF" w:rsidRDefault="00DC2303"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172" w:type="pct"/>
            <w:vAlign w:val="center"/>
          </w:tcPr>
          <w:p w14:paraId="523224A1" w14:textId="1D13DA22" w:rsidR="00DC2303" w:rsidRPr="002A04BF" w:rsidRDefault="000747C8" w:rsidP="00447EFE">
            <w:pPr>
              <w:jc w:val="center"/>
              <w:rPr>
                <w:rFonts w:cs="Times New Roman"/>
                <w:sz w:val="20"/>
                <w:szCs w:val="18"/>
              </w:rPr>
            </w:pPr>
            <w:r w:rsidRPr="002A04BF">
              <w:rPr>
                <w:rFonts w:cs="Times New Roman"/>
                <w:sz w:val="20"/>
                <w:szCs w:val="18"/>
              </w:rPr>
              <w:t>A767015 – Provedba</w:t>
            </w:r>
            <w:r w:rsidR="00447EFE">
              <w:rPr>
                <w:rFonts w:cs="Times New Roman"/>
                <w:sz w:val="20"/>
                <w:szCs w:val="18"/>
              </w:rPr>
              <w:t xml:space="preserve"> </w:t>
            </w:r>
            <w:r w:rsidRPr="002A04BF">
              <w:rPr>
                <w:rFonts w:cs="Times New Roman"/>
                <w:sz w:val="20"/>
                <w:szCs w:val="18"/>
              </w:rPr>
              <w:t>programa za uključivanj</w:t>
            </w:r>
            <w:r w:rsidR="00447EFE">
              <w:rPr>
                <w:rFonts w:cs="Times New Roman"/>
                <w:sz w:val="20"/>
                <w:szCs w:val="18"/>
              </w:rPr>
              <w:t>e</w:t>
            </w:r>
            <w:r w:rsidR="0065755F">
              <w:rPr>
                <w:rFonts w:cs="Times New Roman"/>
                <w:sz w:val="20"/>
                <w:szCs w:val="18"/>
              </w:rPr>
              <w:t xml:space="preserve"> </w:t>
            </w:r>
            <w:r w:rsidR="00447EFE">
              <w:rPr>
                <w:rFonts w:cs="Times New Roman"/>
                <w:sz w:val="20"/>
                <w:szCs w:val="18"/>
              </w:rPr>
              <w:t xml:space="preserve"> </w:t>
            </w:r>
            <w:r w:rsidRPr="002A04BF">
              <w:rPr>
                <w:rFonts w:cs="Times New Roman"/>
                <w:sz w:val="20"/>
                <w:szCs w:val="18"/>
              </w:rPr>
              <w:t>Roma 398.168,00</w:t>
            </w:r>
          </w:p>
        </w:tc>
        <w:tc>
          <w:tcPr>
            <w:tcW w:w="1175" w:type="pct"/>
            <w:vAlign w:val="center"/>
          </w:tcPr>
          <w:p w14:paraId="68B412F8" w14:textId="77777777" w:rsidR="00DC2303" w:rsidRPr="002A04BF" w:rsidRDefault="00DC2303" w:rsidP="002A04BF">
            <w:pPr>
              <w:jc w:val="center"/>
              <w:rPr>
                <w:rFonts w:cs="Times New Roman"/>
                <w:sz w:val="20"/>
                <w:szCs w:val="18"/>
              </w:rPr>
            </w:pPr>
            <w:r w:rsidRPr="002A04BF">
              <w:rPr>
                <w:rFonts w:cs="Times New Roman"/>
                <w:sz w:val="20"/>
                <w:szCs w:val="18"/>
              </w:rPr>
              <w:t>0,00</w:t>
            </w:r>
          </w:p>
        </w:tc>
        <w:tc>
          <w:tcPr>
            <w:tcW w:w="1092" w:type="pct"/>
            <w:vAlign w:val="center"/>
          </w:tcPr>
          <w:p w14:paraId="5F48B62B" w14:textId="77777777" w:rsidR="00DC2303" w:rsidRPr="002A04BF" w:rsidRDefault="00DC2303" w:rsidP="002A04BF">
            <w:pPr>
              <w:jc w:val="center"/>
              <w:rPr>
                <w:rFonts w:cs="Times New Roman"/>
                <w:sz w:val="20"/>
                <w:szCs w:val="18"/>
              </w:rPr>
            </w:pPr>
            <w:r w:rsidRPr="002A04BF">
              <w:rPr>
                <w:rFonts w:cs="Times New Roman"/>
                <w:sz w:val="20"/>
                <w:szCs w:val="18"/>
              </w:rPr>
              <w:t xml:space="preserve">0,00 </w:t>
            </w:r>
          </w:p>
        </w:tc>
      </w:tr>
      <w:tr w:rsidR="00DC2303" w:rsidRPr="002A04BF" w14:paraId="4CED2787" w14:textId="77777777" w:rsidTr="002A04BF">
        <w:tc>
          <w:tcPr>
            <w:tcW w:w="1561" w:type="pct"/>
            <w:vMerge w:val="restart"/>
            <w:shd w:val="clear" w:color="auto" w:fill="F2F2F2" w:themeFill="background1" w:themeFillShade="F2"/>
            <w:vAlign w:val="center"/>
          </w:tcPr>
          <w:p w14:paraId="189A8FD1" w14:textId="77777777" w:rsidR="00DC2303" w:rsidRPr="002A04BF" w:rsidRDefault="00DC2303" w:rsidP="002A04BF">
            <w:pPr>
              <w:rPr>
                <w:rFonts w:cs="Times New Roman"/>
                <w:b/>
                <w:sz w:val="20"/>
                <w:szCs w:val="18"/>
              </w:rPr>
            </w:pPr>
            <w:r w:rsidRPr="002A04BF">
              <w:rPr>
                <w:rFonts w:cs="Times New Roman"/>
                <w:b/>
                <w:sz w:val="20"/>
                <w:szCs w:val="18"/>
              </w:rPr>
              <w:t xml:space="preserve">UKUPNO UTROŠENA SREDSTVA PO IZVORU </w:t>
            </w:r>
          </w:p>
        </w:tc>
        <w:tc>
          <w:tcPr>
            <w:tcW w:w="1172" w:type="pct"/>
            <w:vAlign w:val="center"/>
          </w:tcPr>
          <w:p w14:paraId="7C8BF626" w14:textId="77777777" w:rsidR="00DC2303" w:rsidRPr="002A04BF" w:rsidRDefault="00DC2303" w:rsidP="002A04BF">
            <w:pPr>
              <w:jc w:val="center"/>
              <w:rPr>
                <w:rFonts w:cs="Times New Roman"/>
                <w:b/>
                <w:sz w:val="20"/>
                <w:szCs w:val="18"/>
              </w:rPr>
            </w:pPr>
            <w:r w:rsidRPr="002A04BF">
              <w:rPr>
                <w:rFonts w:cs="Times New Roman"/>
                <w:b/>
                <w:sz w:val="20"/>
                <w:szCs w:val="18"/>
              </w:rPr>
              <w:t>Državni proračun (EUR)</w:t>
            </w:r>
          </w:p>
        </w:tc>
        <w:tc>
          <w:tcPr>
            <w:tcW w:w="1175" w:type="pct"/>
            <w:vAlign w:val="center"/>
          </w:tcPr>
          <w:p w14:paraId="206F1CF9" w14:textId="77777777" w:rsidR="00DC2303" w:rsidRPr="002A04BF" w:rsidRDefault="00DC2303" w:rsidP="002A04BF">
            <w:pPr>
              <w:jc w:val="center"/>
              <w:rPr>
                <w:rFonts w:cs="Times New Roman"/>
                <w:b/>
                <w:sz w:val="20"/>
                <w:szCs w:val="18"/>
              </w:rPr>
            </w:pPr>
            <w:r w:rsidRPr="002A04BF">
              <w:rPr>
                <w:rFonts w:cs="Times New Roman"/>
                <w:b/>
                <w:sz w:val="20"/>
                <w:szCs w:val="18"/>
              </w:rPr>
              <w:t>EU financiranje (EUR)</w:t>
            </w:r>
          </w:p>
        </w:tc>
        <w:tc>
          <w:tcPr>
            <w:tcW w:w="1092" w:type="pct"/>
            <w:vAlign w:val="center"/>
          </w:tcPr>
          <w:p w14:paraId="389D5818" w14:textId="77777777" w:rsidR="00D36147" w:rsidRDefault="00DC2303" w:rsidP="002A04BF">
            <w:pPr>
              <w:jc w:val="center"/>
              <w:rPr>
                <w:rFonts w:cs="Times New Roman"/>
                <w:b/>
                <w:sz w:val="20"/>
                <w:szCs w:val="18"/>
              </w:rPr>
            </w:pPr>
            <w:r w:rsidRPr="002A04BF">
              <w:rPr>
                <w:rFonts w:cs="Times New Roman"/>
                <w:b/>
                <w:sz w:val="20"/>
                <w:szCs w:val="18"/>
              </w:rPr>
              <w:t xml:space="preserve">Drugi izvori </w:t>
            </w:r>
          </w:p>
          <w:p w14:paraId="61B73806" w14:textId="07496684" w:rsidR="00DC2303" w:rsidRPr="002A04BF" w:rsidRDefault="00DC2303" w:rsidP="002A04BF">
            <w:pPr>
              <w:jc w:val="center"/>
              <w:rPr>
                <w:rFonts w:cs="Times New Roman"/>
                <w:b/>
                <w:sz w:val="20"/>
                <w:szCs w:val="18"/>
              </w:rPr>
            </w:pPr>
            <w:r w:rsidRPr="002A04BF">
              <w:rPr>
                <w:rFonts w:cs="Times New Roman"/>
                <w:b/>
                <w:sz w:val="20"/>
                <w:szCs w:val="18"/>
              </w:rPr>
              <w:t>(EUR)</w:t>
            </w:r>
          </w:p>
        </w:tc>
      </w:tr>
      <w:tr w:rsidR="00DC2303" w:rsidRPr="002A04BF" w14:paraId="3D253A99" w14:textId="77777777" w:rsidTr="002A04BF">
        <w:tc>
          <w:tcPr>
            <w:tcW w:w="1561" w:type="pct"/>
            <w:vMerge/>
            <w:shd w:val="clear" w:color="auto" w:fill="F2F2F2" w:themeFill="background1" w:themeFillShade="F2"/>
            <w:vAlign w:val="center"/>
          </w:tcPr>
          <w:p w14:paraId="41124EB8" w14:textId="77777777" w:rsidR="00DC2303" w:rsidRPr="002A04BF" w:rsidRDefault="00DC2303" w:rsidP="002A04BF">
            <w:pPr>
              <w:rPr>
                <w:rFonts w:cs="Times New Roman"/>
                <w:b/>
                <w:sz w:val="20"/>
                <w:szCs w:val="18"/>
              </w:rPr>
            </w:pPr>
          </w:p>
        </w:tc>
        <w:tc>
          <w:tcPr>
            <w:tcW w:w="1172" w:type="pct"/>
            <w:vAlign w:val="center"/>
          </w:tcPr>
          <w:p w14:paraId="7B032978" w14:textId="6364CA9C" w:rsidR="00E23278" w:rsidRPr="002A04BF" w:rsidRDefault="000747C8" w:rsidP="002A04BF">
            <w:pPr>
              <w:jc w:val="center"/>
              <w:rPr>
                <w:rFonts w:cs="Times New Roman"/>
                <w:bCs/>
                <w:sz w:val="20"/>
                <w:szCs w:val="18"/>
              </w:rPr>
            </w:pPr>
            <w:r w:rsidRPr="002A04BF">
              <w:rPr>
                <w:rFonts w:cs="Times New Roman"/>
                <w:bCs/>
                <w:sz w:val="20"/>
                <w:szCs w:val="18"/>
              </w:rPr>
              <w:t>A767015 – Provedba programa za uključivanje Roma</w:t>
            </w:r>
          </w:p>
          <w:p w14:paraId="446675AC" w14:textId="2CBD9C83" w:rsidR="00DC2303" w:rsidRPr="002A04BF" w:rsidRDefault="000747C8" w:rsidP="002A04BF">
            <w:pPr>
              <w:jc w:val="center"/>
              <w:rPr>
                <w:rFonts w:cs="Times New Roman"/>
                <w:b/>
                <w:bCs/>
                <w:color w:val="FF0000"/>
                <w:sz w:val="20"/>
                <w:szCs w:val="18"/>
              </w:rPr>
            </w:pPr>
            <w:r w:rsidRPr="002A04BF">
              <w:rPr>
                <w:rFonts w:cs="Times New Roman"/>
                <w:b/>
                <w:bCs/>
                <w:sz w:val="20"/>
                <w:szCs w:val="18"/>
              </w:rPr>
              <w:t>464.503,88</w:t>
            </w:r>
          </w:p>
        </w:tc>
        <w:tc>
          <w:tcPr>
            <w:tcW w:w="1175" w:type="pct"/>
            <w:vAlign w:val="center"/>
          </w:tcPr>
          <w:p w14:paraId="29BD133D" w14:textId="77777777" w:rsidR="00DC2303" w:rsidRPr="002A04BF" w:rsidRDefault="00DC2303" w:rsidP="002A04BF">
            <w:pPr>
              <w:jc w:val="center"/>
              <w:rPr>
                <w:rFonts w:cs="Times New Roman"/>
                <w:bCs/>
                <w:sz w:val="20"/>
                <w:szCs w:val="18"/>
              </w:rPr>
            </w:pPr>
            <w:r w:rsidRPr="002A04BF">
              <w:rPr>
                <w:rFonts w:cs="Times New Roman"/>
                <w:bCs/>
                <w:sz w:val="20"/>
                <w:szCs w:val="18"/>
              </w:rPr>
              <w:t>0,00</w:t>
            </w:r>
          </w:p>
        </w:tc>
        <w:tc>
          <w:tcPr>
            <w:tcW w:w="1092" w:type="pct"/>
            <w:vAlign w:val="center"/>
          </w:tcPr>
          <w:p w14:paraId="5597D723" w14:textId="77777777" w:rsidR="00DC2303" w:rsidRPr="002A04BF" w:rsidRDefault="00DC2303" w:rsidP="002A04BF">
            <w:pPr>
              <w:jc w:val="center"/>
              <w:rPr>
                <w:rFonts w:cs="Times New Roman"/>
                <w:bCs/>
                <w:sz w:val="20"/>
                <w:szCs w:val="18"/>
              </w:rPr>
            </w:pPr>
            <w:r w:rsidRPr="002A04BF">
              <w:rPr>
                <w:rFonts w:cs="Times New Roman"/>
                <w:bCs/>
                <w:sz w:val="20"/>
                <w:szCs w:val="18"/>
              </w:rPr>
              <w:t xml:space="preserve">0,00 </w:t>
            </w:r>
          </w:p>
        </w:tc>
      </w:tr>
      <w:tr w:rsidR="00DC2303" w:rsidRPr="002A04BF" w14:paraId="743DA06E" w14:textId="77777777" w:rsidTr="00D36147">
        <w:tc>
          <w:tcPr>
            <w:tcW w:w="1561" w:type="pct"/>
            <w:shd w:val="clear" w:color="auto" w:fill="F2F2F2" w:themeFill="background1" w:themeFillShade="F2"/>
            <w:vAlign w:val="center"/>
          </w:tcPr>
          <w:p w14:paraId="5845D41A" w14:textId="249685BC" w:rsidR="00DC2303" w:rsidRPr="002A04BF" w:rsidRDefault="00DC2303" w:rsidP="002A04BF">
            <w:pPr>
              <w:rPr>
                <w:rFonts w:cs="Times New Roman"/>
                <w:sz w:val="20"/>
                <w:szCs w:val="18"/>
              </w:rPr>
            </w:pPr>
            <w:r w:rsidRPr="002A04BF">
              <w:rPr>
                <w:rFonts w:cs="Times New Roman"/>
                <w:sz w:val="20"/>
                <w:szCs w:val="18"/>
              </w:rPr>
              <w:t xml:space="preserve">ROK PROVEDBE </w:t>
            </w:r>
            <w:r w:rsidR="00E63507" w:rsidRPr="002A04BF">
              <w:rPr>
                <w:rFonts w:cs="Times New Roman"/>
                <w:sz w:val="20"/>
                <w:szCs w:val="18"/>
              </w:rPr>
              <w:t>A</w:t>
            </w:r>
            <w:r w:rsidRPr="002A04BF">
              <w:rPr>
                <w:rFonts w:cs="Times New Roman"/>
                <w:sz w:val="20"/>
                <w:szCs w:val="18"/>
              </w:rPr>
              <w:t>KTIVNOSTI</w:t>
            </w:r>
          </w:p>
        </w:tc>
        <w:tc>
          <w:tcPr>
            <w:tcW w:w="3439" w:type="pct"/>
            <w:gridSpan w:val="3"/>
            <w:vAlign w:val="center"/>
          </w:tcPr>
          <w:p w14:paraId="09E6BF18" w14:textId="77777777" w:rsidR="00DC2303" w:rsidRPr="002A04BF" w:rsidRDefault="00DC2303" w:rsidP="002A04BF">
            <w:pPr>
              <w:rPr>
                <w:rFonts w:cs="Times New Roman"/>
                <w:sz w:val="20"/>
                <w:szCs w:val="18"/>
              </w:rPr>
            </w:pPr>
            <w:r w:rsidRPr="002A04BF">
              <w:rPr>
                <w:rFonts w:cs="Times New Roman"/>
                <w:sz w:val="20"/>
                <w:szCs w:val="18"/>
              </w:rPr>
              <w:t>IV. kvartal 2025.</w:t>
            </w:r>
          </w:p>
        </w:tc>
      </w:tr>
    </w:tbl>
    <w:p w14:paraId="337B02E4" w14:textId="2386292C" w:rsidR="00E5482D" w:rsidRDefault="00E5482D" w:rsidP="004A3B23">
      <w:pPr>
        <w:spacing w:after="0" w:line="276" w:lineRule="auto"/>
        <w:jc w:val="both"/>
        <w:rPr>
          <w:rFonts w:cs="Times New Roman"/>
          <w:iCs/>
        </w:rPr>
      </w:pPr>
    </w:p>
    <w:p w14:paraId="0EB89248" w14:textId="6E5C3327" w:rsidR="001E3580" w:rsidRPr="00E63507" w:rsidRDefault="000E59EB" w:rsidP="00D36147">
      <w:pPr>
        <w:spacing w:after="0" w:line="276" w:lineRule="auto"/>
        <w:jc w:val="both"/>
        <w:rPr>
          <w:rFonts w:cs="Times New Roman"/>
          <w:i/>
          <w:iCs/>
        </w:rPr>
      </w:pPr>
      <w:r w:rsidRPr="00E63507">
        <w:rPr>
          <w:rFonts w:cs="Times New Roman"/>
          <w:i/>
          <w:iCs/>
        </w:rPr>
        <w:t xml:space="preserve">Aktivnost: 4.2.2. </w:t>
      </w:r>
      <w:r w:rsidRPr="00E63507">
        <w:rPr>
          <w:rFonts w:cs="Times New Roman"/>
          <w:bCs/>
          <w:i/>
          <w:iCs/>
        </w:rPr>
        <w:t>Sufinanciranje programa predškole za djecu pripadnike romske nacionalne manjine</w:t>
      </w:r>
    </w:p>
    <w:p w14:paraId="44AAED3A" w14:textId="494E28F8" w:rsidR="000E59EB" w:rsidRPr="00E63507" w:rsidRDefault="000E59EB" w:rsidP="00D36147">
      <w:pPr>
        <w:spacing w:after="0" w:line="276" w:lineRule="auto"/>
        <w:jc w:val="both"/>
        <w:rPr>
          <w:rFonts w:cs="Times New Roman"/>
          <w:i/>
          <w:iCs/>
        </w:rPr>
      </w:pPr>
      <w:r w:rsidRPr="00E63507">
        <w:rPr>
          <w:rFonts w:cs="Times New Roman"/>
          <w:i/>
          <w:iCs/>
        </w:rPr>
        <w:t>Nositelj: Ministarstvo znanosti i obrazovanja</w:t>
      </w:r>
    </w:p>
    <w:p w14:paraId="6A0F36C7" w14:textId="77777777" w:rsidR="000E59EB" w:rsidRPr="00E63507" w:rsidRDefault="000E59EB" w:rsidP="00D36147">
      <w:pPr>
        <w:spacing w:after="0" w:line="276" w:lineRule="auto"/>
        <w:jc w:val="both"/>
        <w:rPr>
          <w:rFonts w:cs="Times New Roman"/>
          <w:i/>
          <w:iCs/>
        </w:rPr>
      </w:pPr>
      <w:r w:rsidRPr="00E63507">
        <w:rPr>
          <w:rFonts w:cs="Times New Roman"/>
          <w:i/>
          <w:iCs/>
        </w:rPr>
        <w:t>Partneri: Upravni odjeli za obrazovanje u županijama, Gradski ured za obrazovanje Grada Zagreba, predškolske ustanove, osnovne škole, jedinice lokalne i područne (regionalne) samouprave</w:t>
      </w:r>
    </w:p>
    <w:p w14:paraId="6B36C237" w14:textId="184D2540" w:rsidR="000E59EB" w:rsidRPr="00E63507" w:rsidRDefault="000E59EB" w:rsidP="00D36147">
      <w:pPr>
        <w:spacing w:after="0" w:line="276" w:lineRule="auto"/>
        <w:jc w:val="both"/>
        <w:rPr>
          <w:rFonts w:cs="Times New Roman"/>
          <w:i/>
          <w:iCs/>
        </w:rPr>
      </w:pPr>
    </w:p>
    <w:p w14:paraId="0F813410" w14:textId="1F49A7F1" w:rsidR="003B763E" w:rsidRDefault="000E59EB" w:rsidP="00D36147">
      <w:pPr>
        <w:spacing w:after="0" w:line="276" w:lineRule="auto"/>
        <w:jc w:val="both"/>
        <w:rPr>
          <w:rFonts w:cs="Times New Roman"/>
          <w:i/>
          <w:iCs/>
        </w:rPr>
      </w:pPr>
      <w:r w:rsidRPr="00E63507">
        <w:rPr>
          <w:rFonts w:cs="Times New Roman"/>
          <w:iCs/>
        </w:rPr>
        <w:t>Ministarstvo znanosti i obrazovanja sufinancira provedbu programa predškole za djecu pripadnike romske nacionalne manjine te se osiguravaju sredstva za rad odgajatelja, didaktike te prehranu djece. U slučaju da ne postoje prostorni uvjeti u predškolskoj ustanovi, program predškole organizira se u osnovnim školama te se praćenje i vrednovanje ostvarivanja ciljeva i zadataka uključivanja romske djece prati suradnjom sa školama i vrtićima. I u 2023. godini Ministarstvo znanosti i obrazovanja temeljem zaprimljenih zahtjeva odgojno-obrazovnih ustanova i Odluke o kriterijima za sufinanciranje programa predškole za djecu pripadnike romske nacionalne manjine sufinanciralo je provedbu programa predškole za djecu pripadnike romske nacionalne manjine te je vidljivo povećanje broja djece u navedenim programima.</w:t>
      </w:r>
    </w:p>
    <w:p w14:paraId="01A20450" w14:textId="77777777" w:rsidR="0029699C" w:rsidRPr="00E63507" w:rsidRDefault="0029699C" w:rsidP="00D36147">
      <w:pPr>
        <w:spacing w:after="0" w:line="276" w:lineRule="auto"/>
        <w:jc w:val="both"/>
        <w:rPr>
          <w:rFonts w:cs="Times New Roman"/>
          <w:i/>
          <w:iCs/>
        </w:rPr>
      </w:pPr>
    </w:p>
    <w:tbl>
      <w:tblPr>
        <w:tblStyle w:val="TableGrid"/>
        <w:tblW w:w="5130" w:type="pct"/>
        <w:tblLayout w:type="fixed"/>
        <w:tblLook w:val="04A0" w:firstRow="1" w:lastRow="0" w:firstColumn="1" w:lastColumn="0" w:noHBand="0" w:noVBand="1"/>
      </w:tblPr>
      <w:tblGrid>
        <w:gridCol w:w="2828"/>
        <w:gridCol w:w="2364"/>
        <w:gridCol w:w="2012"/>
        <w:gridCol w:w="2094"/>
      </w:tblGrid>
      <w:tr w:rsidR="000747C8" w:rsidRPr="002A04BF" w14:paraId="4B67B518" w14:textId="77777777" w:rsidTr="00B66CD2">
        <w:tc>
          <w:tcPr>
            <w:tcW w:w="1521" w:type="pct"/>
            <w:shd w:val="clear" w:color="auto" w:fill="F2F2F2" w:themeFill="background1" w:themeFillShade="F2"/>
            <w:vAlign w:val="center"/>
          </w:tcPr>
          <w:p w14:paraId="6D764082" w14:textId="6CA8D530" w:rsidR="000747C8" w:rsidRPr="002A04BF" w:rsidRDefault="007E61F3" w:rsidP="002A04BF">
            <w:pPr>
              <w:rPr>
                <w:rFonts w:cs="Times New Roman"/>
                <w:b/>
                <w:sz w:val="20"/>
                <w:szCs w:val="18"/>
              </w:rPr>
            </w:pPr>
            <w:r w:rsidRPr="002A04BF">
              <w:rPr>
                <w:rFonts w:cs="Times New Roman"/>
                <w:b/>
                <w:sz w:val="20"/>
                <w:szCs w:val="18"/>
              </w:rPr>
              <w:t>Pokazatelji provedbe i pokazatelji uspješnosti provedbe</w:t>
            </w:r>
          </w:p>
        </w:tc>
        <w:tc>
          <w:tcPr>
            <w:tcW w:w="1271" w:type="pct"/>
            <w:shd w:val="clear" w:color="auto" w:fill="F2F2F2" w:themeFill="background1" w:themeFillShade="F2"/>
            <w:vAlign w:val="center"/>
          </w:tcPr>
          <w:p w14:paraId="6B0A612D" w14:textId="67BC9400" w:rsidR="000747C8" w:rsidRPr="002A04BF" w:rsidRDefault="000747C8" w:rsidP="00447EFE">
            <w:pPr>
              <w:jc w:val="center"/>
              <w:rPr>
                <w:rFonts w:cs="Times New Roman"/>
                <w:b/>
                <w:sz w:val="20"/>
                <w:szCs w:val="18"/>
              </w:rPr>
            </w:pPr>
            <w:r w:rsidRPr="002A04BF">
              <w:rPr>
                <w:rFonts w:cs="Times New Roman"/>
                <w:b/>
                <w:sz w:val="20"/>
                <w:szCs w:val="18"/>
              </w:rPr>
              <w:t>Broj djece uključene u</w:t>
            </w:r>
            <w:r w:rsidR="00447EFE">
              <w:rPr>
                <w:rFonts w:cs="Times New Roman"/>
                <w:b/>
                <w:sz w:val="20"/>
                <w:szCs w:val="18"/>
              </w:rPr>
              <w:t xml:space="preserve"> </w:t>
            </w:r>
            <w:r w:rsidRPr="002A04BF">
              <w:rPr>
                <w:rFonts w:cs="Times New Roman"/>
                <w:b/>
                <w:sz w:val="20"/>
                <w:szCs w:val="18"/>
              </w:rPr>
              <w:t>program predškole</w:t>
            </w:r>
          </w:p>
        </w:tc>
        <w:tc>
          <w:tcPr>
            <w:tcW w:w="1082" w:type="pct"/>
            <w:shd w:val="clear" w:color="auto" w:fill="F2F2F2" w:themeFill="background1" w:themeFillShade="F2"/>
            <w:vAlign w:val="center"/>
          </w:tcPr>
          <w:p w14:paraId="52E5868A" w14:textId="74A07661" w:rsidR="000747C8" w:rsidRPr="002A04BF" w:rsidRDefault="000747C8" w:rsidP="00447EFE">
            <w:pPr>
              <w:jc w:val="center"/>
              <w:rPr>
                <w:rFonts w:cs="Times New Roman"/>
                <w:b/>
                <w:sz w:val="20"/>
                <w:szCs w:val="18"/>
              </w:rPr>
            </w:pPr>
            <w:r w:rsidRPr="002A04BF">
              <w:rPr>
                <w:rFonts w:cs="Times New Roman"/>
                <w:b/>
                <w:sz w:val="20"/>
                <w:szCs w:val="18"/>
              </w:rPr>
              <w:t>Broj ustanova u kojima</w:t>
            </w:r>
            <w:r w:rsidR="00447EFE">
              <w:rPr>
                <w:rFonts w:cs="Times New Roman"/>
                <w:b/>
                <w:sz w:val="20"/>
                <w:szCs w:val="18"/>
              </w:rPr>
              <w:t xml:space="preserve"> </w:t>
            </w:r>
            <w:r w:rsidRPr="002A04BF">
              <w:rPr>
                <w:rFonts w:cs="Times New Roman"/>
                <w:b/>
                <w:sz w:val="20"/>
                <w:szCs w:val="18"/>
              </w:rPr>
              <w:t>se provodi program</w:t>
            </w:r>
            <w:r w:rsidR="00447EFE">
              <w:rPr>
                <w:rFonts w:cs="Times New Roman"/>
                <w:b/>
                <w:sz w:val="20"/>
                <w:szCs w:val="18"/>
              </w:rPr>
              <w:t xml:space="preserve"> </w:t>
            </w:r>
            <w:r w:rsidRPr="002A04BF">
              <w:rPr>
                <w:rFonts w:cs="Times New Roman"/>
                <w:b/>
                <w:sz w:val="20"/>
                <w:szCs w:val="18"/>
              </w:rPr>
              <w:t>predškole</w:t>
            </w:r>
          </w:p>
        </w:tc>
        <w:tc>
          <w:tcPr>
            <w:tcW w:w="1126" w:type="pct"/>
            <w:shd w:val="clear" w:color="auto" w:fill="F2F2F2" w:themeFill="background1" w:themeFillShade="F2"/>
            <w:vAlign w:val="center"/>
          </w:tcPr>
          <w:p w14:paraId="4EB6870C" w14:textId="1C89977E" w:rsidR="000747C8" w:rsidRPr="002A04BF" w:rsidRDefault="000747C8" w:rsidP="00447EFE">
            <w:pPr>
              <w:jc w:val="center"/>
              <w:rPr>
                <w:rFonts w:cs="Times New Roman"/>
                <w:b/>
                <w:sz w:val="20"/>
                <w:szCs w:val="18"/>
              </w:rPr>
            </w:pPr>
            <w:r w:rsidRPr="002A04BF">
              <w:rPr>
                <w:rFonts w:cs="Times New Roman"/>
                <w:b/>
                <w:sz w:val="20"/>
                <w:szCs w:val="18"/>
              </w:rPr>
              <w:t>Ukupan broj djece u</w:t>
            </w:r>
            <w:r w:rsidR="00447EFE">
              <w:rPr>
                <w:rFonts w:cs="Times New Roman"/>
                <w:b/>
                <w:sz w:val="20"/>
                <w:szCs w:val="18"/>
              </w:rPr>
              <w:t xml:space="preserve"> </w:t>
            </w:r>
            <w:r w:rsidRPr="002A04BF">
              <w:rPr>
                <w:rFonts w:cs="Times New Roman"/>
                <w:b/>
                <w:sz w:val="20"/>
                <w:szCs w:val="18"/>
              </w:rPr>
              <w:t>programima</w:t>
            </w:r>
            <w:r w:rsidR="00447EFE">
              <w:rPr>
                <w:rFonts w:cs="Times New Roman"/>
                <w:b/>
                <w:sz w:val="20"/>
                <w:szCs w:val="18"/>
              </w:rPr>
              <w:t xml:space="preserve"> </w:t>
            </w:r>
            <w:r w:rsidRPr="002A04BF">
              <w:rPr>
                <w:rFonts w:cs="Times New Roman"/>
                <w:b/>
                <w:sz w:val="20"/>
                <w:szCs w:val="18"/>
              </w:rPr>
              <w:t>predškolskog odgoja</w:t>
            </w:r>
          </w:p>
        </w:tc>
      </w:tr>
      <w:tr w:rsidR="000747C8" w:rsidRPr="002A04BF" w14:paraId="6AEC0C6D" w14:textId="77777777" w:rsidTr="00B66CD2">
        <w:tc>
          <w:tcPr>
            <w:tcW w:w="1521" w:type="pct"/>
            <w:shd w:val="clear" w:color="auto" w:fill="F2F2F2" w:themeFill="background1" w:themeFillShade="F2"/>
            <w:vAlign w:val="center"/>
          </w:tcPr>
          <w:p w14:paraId="649B3C79" w14:textId="77777777" w:rsidR="000747C8" w:rsidRPr="002A04BF" w:rsidRDefault="000747C8" w:rsidP="002A04BF">
            <w:pPr>
              <w:rPr>
                <w:rFonts w:cs="Times New Roman"/>
                <w:sz w:val="20"/>
                <w:szCs w:val="18"/>
              </w:rPr>
            </w:pPr>
            <w:r w:rsidRPr="002A04BF">
              <w:rPr>
                <w:rFonts w:cs="Times New Roman"/>
                <w:sz w:val="20"/>
                <w:szCs w:val="18"/>
              </w:rPr>
              <w:t>Planirani ishodi za pokazatelje provedbe u 2023. godini</w:t>
            </w:r>
          </w:p>
        </w:tc>
        <w:tc>
          <w:tcPr>
            <w:tcW w:w="1271" w:type="pct"/>
            <w:vAlign w:val="center"/>
          </w:tcPr>
          <w:p w14:paraId="326BD73C" w14:textId="39B473CD" w:rsidR="000747C8" w:rsidRPr="002A04BF" w:rsidRDefault="000747C8" w:rsidP="002A04BF">
            <w:pPr>
              <w:jc w:val="center"/>
              <w:rPr>
                <w:rFonts w:cs="Times New Roman"/>
                <w:sz w:val="20"/>
                <w:szCs w:val="18"/>
              </w:rPr>
            </w:pPr>
            <w:r w:rsidRPr="002A04BF">
              <w:rPr>
                <w:rFonts w:cs="Times New Roman"/>
                <w:sz w:val="20"/>
                <w:szCs w:val="18"/>
              </w:rPr>
              <w:t>580</w:t>
            </w:r>
          </w:p>
        </w:tc>
        <w:tc>
          <w:tcPr>
            <w:tcW w:w="1082" w:type="pct"/>
            <w:vAlign w:val="center"/>
          </w:tcPr>
          <w:p w14:paraId="6E2CD423" w14:textId="44315AA0" w:rsidR="000747C8" w:rsidRPr="002A04BF" w:rsidRDefault="000747C8" w:rsidP="002A04BF">
            <w:pPr>
              <w:jc w:val="center"/>
              <w:rPr>
                <w:rFonts w:cs="Times New Roman"/>
                <w:sz w:val="20"/>
                <w:szCs w:val="18"/>
              </w:rPr>
            </w:pPr>
            <w:r w:rsidRPr="002A04BF">
              <w:rPr>
                <w:rFonts w:cs="Times New Roman"/>
                <w:sz w:val="20"/>
                <w:szCs w:val="18"/>
              </w:rPr>
              <w:t>70</w:t>
            </w:r>
          </w:p>
        </w:tc>
        <w:tc>
          <w:tcPr>
            <w:tcW w:w="1126" w:type="pct"/>
            <w:vAlign w:val="center"/>
          </w:tcPr>
          <w:p w14:paraId="48D33D86" w14:textId="77777777" w:rsidR="000747C8" w:rsidRPr="002A04BF" w:rsidRDefault="000747C8" w:rsidP="002A04BF">
            <w:pPr>
              <w:jc w:val="center"/>
              <w:rPr>
                <w:rFonts w:cs="Times New Roman"/>
                <w:sz w:val="20"/>
                <w:szCs w:val="18"/>
              </w:rPr>
            </w:pPr>
            <w:r w:rsidRPr="002A04BF">
              <w:rPr>
                <w:rFonts w:cs="Times New Roman"/>
                <w:sz w:val="20"/>
                <w:szCs w:val="18"/>
              </w:rPr>
              <w:t>1.180</w:t>
            </w:r>
          </w:p>
        </w:tc>
      </w:tr>
      <w:tr w:rsidR="000747C8" w:rsidRPr="002A04BF" w14:paraId="165CA326" w14:textId="77777777" w:rsidTr="00B66CD2">
        <w:tc>
          <w:tcPr>
            <w:tcW w:w="1521" w:type="pct"/>
            <w:shd w:val="clear" w:color="auto" w:fill="F2F2F2" w:themeFill="background1" w:themeFillShade="F2"/>
            <w:vAlign w:val="center"/>
          </w:tcPr>
          <w:p w14:paraId="7CA5AE20" w14:textId="77777777" w:rsidR="000747C8" w:rsidRPr="002A04BF" w:rsidRDefault="000747C8" w:rsidP="002A04BF">
            <w:pPr>
              <w:rPr>
                <w:rFonts w:cs="Times New Roman"/>
                <w:sz w:val="20"/>
                <w:szCs w:val="18"/>
              </w:rPr>
            </w:pPr>
            <w:r w:rsidRPr="002A04BF">
              <w:rPr>
                <w:rFonts w:cs="Times New Roman"/>
                <w:sz w:val="20"/>
                <w:szCs w:val="18"/>
              </w:rPr>
              <w:t>Ostvareni ishodi za pokazatelje provedbe u 2023. godini</w:t>
            </w:r>
          </w:p>
        </w:tc>
        <w:tc>
          <w:tcPr>
            <w:tcW w:w="1271" w:type="pct"/>
            <w:vAlign w:val="center"/>
          </w:tcPr>
          <w:p w14:paraId="7B15FDA1" w14:textId="36E021A1" w:rsidR="000747C8" w:rsidRPr="002A04BF" w:rsidRDefault="000747C8" w:rsidP="002A04BF">
            <w:pPr>
              <w:jc w:val="center"/>
              <w:rPr>
                <w:rFonts w:cs="Times New Roman"/>
                <w:sz w:val="20"/>
                <w:szCs w:val="18"/>
              </w:rPr>
            </w:pPr>
            <w:r w:rsidRPr="002A04BF">
              <w:rPr>
                <w:rFonts w:cs="Times New Roman"/>
                <w:iCs/>
                <w:sz w:val="20"/>
                <w:szCs w:val="18"/>
              </w:rPr>
              <w:t>612 (326m/286ž)</w:t>
            </w:r>
          </w:p>
        </w:tc>
        <w:tc>
          <w:tcPr>
            <w:tcW w:w="1082" w:type="pct"/>
            <w:vAlign w:val="center"/>
          </w:tcPr>
          <w:p w14:paraId="15AFFB02" w14:textId="17E81098" w:rsidR="000747C8" w:rsidRPr="002A04BF" w:rsidRDefault="000747C8" w:rsidP="002A04BF">
            <w:pPr>
              <w:jc w:val="center"/>
              <w:rPr>
                <w:rFonts w:cs="Times New Roman"/>
                <w:sz w:val="20"/>
                <w:szCs w:val="18"/>
              </w:rPr>
            </w:pPr>
            <w:r w:rsidRPr="002A04BF">
              <w:rPr>
                <w:rFonts w:cs="Times New Roman"/>
                <w:iCs/>
                <w:sz w:val="20"/>
                <w:szCs w:val="18"/>
              </w:rPr>
              <w:t>34</w:t>
            </w:r>
          </w:p>
        </w:tc>
        <w:tc>
          <w:tcPr>
            <w:tcW w:w="1126" w:type="pct"/>
            <w:vAlign w:val="center"/>
          </w:tcPr>
          <w:p w14:paraId="1B3D3666" w14:textId="0C3EA162" w:rsidR="000747C8" w:rsidRPr="002A04BF" w:rsidRDefault="000747C8" w:rsidP="002A04BF">
            <w:pPr>
              <w:jc w:val="center"/>
              <w:rPr>
                <w:rFonts w:cs="Times New Roman"/>
                <w:color w:val="FF0000"/>
                <w:sz w:val="20"/>
                <w:szCs w:val="18"/>
              </w:rPr>
            </w:pPr>
            <w:r w:rsidRPr="002A04BF">
              <w:rPr>
                <w:rFonts w:cs="Times New Roman"/>
                <w:sz w:val="20"/>
                <w:szCs w:val="18"/>
              </w:rPr>
              <w:t>1081 (562m/519ž)</w:t>
            </w:r>
          </w:p>
        </w:tc>
      </w:tr>
      <w:tr w:rsidR="000747C8" w:rsidRPr="002A04BF" w14:paraId="28F2F327" w14:textId="77777777" w:rsidTr="00B66CD2">
        <w:tc>
          <w:tcPr>
            <w:tcW w:w="1521" w:type="pct"/>
            <w:shd w:val="clear" w:color="auto" w:fill="F2F2F2" w:themeFill="background1" w:themeFillShade="F2"/>
            <w:vAlign w:val="center"/>
          </w:tcPr>
          <w:p w14:paraId="7AEBB634" w14:textId="77777777" w:rsidR="000747C8" w:rsidRPr="002A04BF" w:rsidRDefault="000747C8" w:rsidP="002A04BF">
            <w:pPr>
              <w:rPr>
                <w:rFonts w:cs="Times New Roman"/>
                <w:b/>
                <w:sz w:val="20"/>
                <w:szCs w:val="18"/>
              </w:rPr>
            </w:pPr>
            <w:r w:rsidRPr="002A04BF">
              <w:rPr>
                <w:rFonts w:cs="Times New Roman"/>
                <w:b/>
                <w:sz w:val="20"/>
                <w:szCs w:val="18"/>
              </w:rPr>
              <w:t xml:space="preserve">IZVORI FINANCIRANJA </w:t>
            </w:r>
          </w:p>
        </w:tc>
        <w:tc>
          <w:tcPr>
            <w:tcW w:w="1271" w:type="pct"/>
            <w:vAlign w:val="center"/>
          </w:tcPr>
          <w:p w14:paraId="3FB9DB15" w14:textId="77777777" w:rsidR="000747C8" w:rsidRPr="002A04BF" w:rsidRDefault="000747C8" w:rsidP="002A04BF">
            <w:pPr>
              <w:jc w:val="center"/>
              <w:rPr>
                <w:rFonts w:cs="Times New Roman"/>
                <w:b/>
                <w:sz w:val="20"/>
                <w:szCs w:val="18"/>
              </w:rPr>
            </w:pPr>
            <w:r w:rsidRPr="002A04BF">
              <w:rPr>
                <w:rFonts w:cs="Times New Roman"/>
                <w:b/>
                <w:sz w:val="20"/>
                <w:szCs w:val="18"/>
              </w:rPr>
              <w:t>Državni proračun (EUR)</w:t>
            </w:r>
          </w:p>
        </w:tc>
        <w:tc>
          <w:tcPr>
            <w:tcW w:w="1082" w:type="pct"/>
            <w:vAlign w:val="center"/>
          </w:tcPr>
          <w:p w14:paraId="58168793" w14:textId="77777777" w:rsidR="000747C8" w:rsidRPr="002A04BF" w:rsidRDefault="000747C8" w:rsidP="002A04BF">
            <w:pPr>
              <w:jc w:val="center"/>
              <w:rPr>
                <w:rFonts w:cs="Times New Roman"/>
                <w:b/>
                <w:sz w:val="20"/>
                <w:szCs w:val="18"/>
              </w:rPr>
            </w:pPr>
            <w:r w:rsidRPr="002A04BF">
              <w:rPr>
                <w:rFonts w:cs="Times New Roman"/>
                <w:b/>
                <w:sz w:val="20"/>
                <w:szCs w:val="18"/>
              </w:rPr>
              <w:t>EU financiranje (EUR)</w:t>
            </w:r>
          </w:p>
        </w:tc>
        <w:tc>
          <w:tcPr>
            <w:tcW w:w="1126" w:type="pct"/>
            <w:vAlign w:val="center"/>
          </w:tcPr>
          <w:p w14:paraId="735BEF29" w14:textId="77777777" w:rsidR="000747C8" w:rsidRPr="002A04BF" w:rsidRDefault="000747C8" w:rsidP="002A04BF">
            <w:pPr>
              <w:jc w:val="center"/>
              <w:rPr>
                <w:rFonts w:cs="Times New Roman"/>
                <w:b/>
                <w:sz w:val="20"/>
                <w:szCs w:val="18"/>
              </w:rPr>
            </w:pPr>
            <w:r w:rsidRPr="002A04BF">
              <w:rPr>
                <w:rFonts w:cs="Times New Roman"/>
                <w:b/>
                <w:sz w:val="20"/>
                <w:szCs w:val="18"/>
              </w:rPr>
              <w:t>Drugi izvori (EUR)</w:t>
            </w:r>
          </w:p>
        </w:tc>
      </w:tr>
      <w:tr w:rsidR="000747C8" w:rsidRPr="002A04BF" w14:paraId="7AFB527C" w14:textId="77777777" w:rsidTr="00B66CD2">
        <w:tc>
          <w:tcPr>
            <w:tcW w:w="1521" w:type="pct"/>
            <w:shd w:val="clear" w:color="auto" w:fill="F2F2F2" w:themeFill="background1" w:themeFillShade="F2"/>
            <w:vAlign w:val="center"/>
          </w:tcPr>
          <w:p w14:paraId="0B66F15E" w14:textId="77777777" w:rsidR="000747C8" w:rsidRPr="002A04BF" w:rsidRDefault="000747C8"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71" w:type="pct"/>
            <w:vAlign w:val="center"/>
          </w:tcPr>
          <w:p w14:paraId="711589A6" w14:textId="4F94065B" w:rsidR="00E23278" w:rsidRPr="002A04BF" w:rsidRDefault="000747C8" w:rsidP="002A04BF">
            <w:pPr>
              <w:jc w:val="center"/>
              <w:rPr>
                <w:rFonts w:cs="Times New Roman"/>
                <w:sz w:val="20"/>
                <w:szCs w:val="18"/>
              </w:rPr>
            </w:pPr>
            <w:r w:rsidRPr="002A04BF">
              <w:rPr>
                <w:rFonts w:cs="Times New Roman"/>
                <w:sz w:val="20"/>
                <w:szCs w:val="18"/>
              </w:rPr>
              <w:t>A767015 – Provedba</w:t>
            </w:r>
            <w:r w:rsidR="00447EFE">
              <w:rPr>
                <w:rFonts w:cs="Times New Roman"/>
                <w:sz w:val="20"/>
                <w:szCs w:val="18"/>
              </w:rPr>
              <w:t xml:space="preserve"> </w:t>
            </w:r>
            <w:r w:rsidRPr="002A04BF">
              <w:rPr>
                <w:rFonts w:cs="Times New Roman"/>
                <w:sz w:val="20"/>
                <w:szCs w:val="18"/>
              </w:rPr>
              <w:t>programa za uključivanje</w:t>
            </w:r>
            <w:r w:rsidR="0065755F">
              <w:rPr>
                <w:rFonts w:cs="Times New Roman"/>
                <w:sz w:val="20"/>
                <w:szCs w:val="18"/>
              </w:rPr>
              <w:t xml:space="preserve"> </w:t>
            </w:r>
            <w:r w:rsidR="00447EFE">
              <w:rPr>
                <w:rFonts w:cs="Times New Roman"/>
                <w:sz w:val="20"/>
                <w:szCs w:val="18"/>
              </w:rPr>
              <w:t xml:space="preserve"> </w:t>
            </w:r>
            <w:r w:rsidRPr="002A04BF">
              <w:rPr>
                <w:rFonts w:cs="Times New Roman"/>
                <w:sz w:val="20"/>
                <w:szCs w:val="18"/>
              </w:rPr>
              <w:t>Roma</w:t>
            </w:r>
          </w:p>
          <w:p w14:paraId="0ABF97B2" w14:textId="47FE26BB" w:rsidR="000747C8" w:rsidRPr="002A04BF" w:rsidRDefault="000747C8" w:rsidP="002A04BF">
            <w:pPr>
              <w:jc w:val="center"/>
              <w:rPr>
                <w:rFonts w:cs="Times New Roman"/>
                <w:sz w:val="20"/>
                <w:szCs w:val="18"/>
              </w:rPr>
            </w:pPr>
            <w:r w:rsidRPr="002A04BF">
              <w:rPr>
                <w:rFonts w:cs="Times New Roman"/>
                <w:sz w:val="20"/>
                <w:szCs w:val="18"/>
              </w:rPr>
              <w:t>398.168,00</w:t>
            </w:r>
          </w:p>
        </w:tc>
        <w:tc>
          <w:tcPr>
            <w:tcW w:w="1082" w:type="pct"/>
            <w:vAlign w:val="center"/>
          </w:tcPr>
          <w:p w14:paraId="732B4B65" w14:textId="77777777" w:rsidR="000747C8" w:rsidRPr="002A04BF" w:rsidRDefault="000747C8" w:rsidP="002A04BF">
            <w:pPr>
              <w:jc w:val="center"/>
              <w:rPr>
                <w:rFonts w:cs="Times New Roman"/>
                <w:sz w:val="20"/>
                <w:szCs w:val="18"/>
              </w:rPr>
            </w:pPr>
            <w:r w:rsidRPr="002A04BF">
              <w:rPr>
                <w:rFonts w:cs="Times New Roman"/>
                <w:sz w:val="20"/>
                <w:szCs w:val="18"/>
              </w:rPr>
              <w:t>0,00</w:t>
            </w:r>
          </w:p>
        </w:tc>
        <w:tc>
          <w:tcPr>
            <w:tcW w:w="1126" w:type="pct"/>
            <w:vAlign w:val="center"/>
          </w:tcPr>
          <w:p w14:paraId="5EF869AF" w14:textId="77777777" w:rsidR="000747C8" w:rsidRPr="002A04BF" w:rsidRDefault="000747C8" w:rsidP="002A04BF">
            <w:pPr>
              <w:jc w:val="center"/>
              <w:rPr>
                <w:rFonts w:cs="Times New Roman"/>
                <w:sz w:val="20"/>
                <w:szCs w:val="18"/>
              </w:rPr>
            </w:pPr>
            <w:r w:rsidRPr="002A04BF">
              <w:rPr>
                <w:rFonts w:cs="Times New Roman"/>
                <w:sz w:val="20"/>
                <w:szCs w:val="18"/>
              </w:rPr>
              <w:t xml:space="preserve">0,00 </w:t>
            </w:r>
          </w:p>
        </w:tc>
      </w:tr>
      <w:tr w:rsidR="000747C8" w:rsidRPr="002A04BF" w14:paraId="690A5ACC" w14:textId="77777777" w:rsidTr="00B66CD2">
        <w:tc>
          <w:tcPr>
            <w:tcW w:w="1521" w:type="pct"/>
            <w:vMerge w:val="restart"/>
            <w:shd w:val="clear" w:color="auto" w:fill="F2F2F2" w:themeFill="background1" w:themeFillShade="F2"/>
            <w:vAlign w:val="center"/>
          </w:tcPr>
          <w:p w14:paraId="16985F2D" w14:textId="77777777" w:rsidR="000747C8" w:rsidRPr="002A04BF" w:rsidRDefault="000747C8" w:rsidP="002A04BF">
            <w:pPr>
              <w:rPr>
                <w:rFonts w:cs="Times New Roman"/>
                <w:b/>
                <w:sz w:val="20"/>
                <w:szCs w:val="18"/>
              </w:rPr>
            </w:pPr>
            <w:r w:rsidRPr="002A04BF">
              <w:rPr>
                <w:rFonts w:cs="Times New Roman"/>
                <w:b/>
                <w:sz w:val="20"/>
                <w:szCs w:val="18"/>
              </w:rPr>
              <w:lastRenderedPageBreak/>
              <w:t xml:space="preserve">UKUPNO UTROŠENA SREDSTVA PO IZVORU </w:t>
            </w:r>
          </w:p>
        </w:tc>
        <w:tc>
          <w:tcPr>
            <w:tcW w:w="1271" w:type="pct"/>
            <w:vAlign w:val="center"/>
          </w:tcPr>
          <w:p w14:paraId="6E880C33" w14:textId="77777777" w:rsidR="000747C8" w:rsidRPr="002A04BF" w:rsidRDefault="000747C8" w:rsidP="002A04BF">
            <w:pPr>
              <w:jc w:val="center"/>
              <w:rPr>
                <w:rFonts w:cs="Times New Roman"/>
                <w:b/>
                <w:sz w:val="20"/>
                <w:szCs w:val="18"/>
              </w:rPr>
            </w:pPr>
            <w:r w:rsidRPr="002A04BF">
              <w:rPr>
                <w:rFonts w:cs="Times New Roman"/>
                <w:b/>
                <w:sz w:val="20"/>
                <w:szCs w:val="18"/>
              </w:rPr>
              <w:t>Državni proračun (EUR)</w:t>
            </w:r>
          </w:p>
        </w:tc>
        <w:tc>
          <w:tcPr>
            <w:tcW w:w="1082" w:type="pct"/>
            <w:vAlign w:val="center"/>
          </w:tcPr>
          <w:p w14:paraId="7448EBF9" w14:textId="77777777" w:rsidR="000747C8" w:rsidRPr="002A04BF" w:rsidRDefault="000747C8" w:rsidP="002A04BF">
            <w:pPr>
              <w:jc w:val="center"/>
              <w:rPr>
                <w:rFonts w:cs="Times New Roman"/>
                <w:b/>
                <w:sz w:val="20"/>
                <w:szCs w:val="18"/>
              </w:rPr>
            </w:pPr>
            <w:r w:rsidRPr="002A04BF">
              <w:rPr>
                <w:rFonts w:cs="Times New Roman"/>
                <w:b/>
                <w:sz w:val="20"/>
                <w:szCs w:val="18"/>
              </w:rPr>
              <w:t>EU financiranje (EUR)</w:t>
            </w:r>
          </w:p>
        </w:tc>
        <w:tc>
          <w:tcPr>
            <w:tcW w:w="1126" w:type="pct"/>
            <w:vAlign w:val="center"/>
          </w:tcPr>
          <w:p w14:paraId="2C919B94" w14:textId="77777777" w:rsidR="000747C8" w:rsidRPr="002A04BF" w:rsidRDefault="000747C8" w:rsidP="002A04BF">
            <w:pPr>
              <w:jc w:val="center"/>
              <w:rPr>
                <w:rFonts w:cs="Times New Roman"/>
                <w:b/>
                <w:sz w:val="20"/>
                <w:szCs w:val="18"/>
              </w:rPr>
            </w:pPr>
            <w:r w:rsidRPr="002A04BF">
              <w:rPr>
                <w:rFonts w:cs="Times New Roman"/>
                <w:b/>
                <w:sz w:val="20"/>
                <w:szCs w:val="18"/>
              </w:rPr>
              <w:t>Drugi izvori (EUR)</w:t>
            </w:r>
          </w:p>
        </w:tc>
      </w:tr>
      <w:tr w:rsidR="000747C8" w:rsidRPr="002A04BF" w14:paraId="43447608" w14:textId="77777777" w:rsidTr="00B66CD2">
        <w:tc>
          <w:tcPr>
            <w:tcW w:w="1521" w:type="pct"/>
            <w:vMerge/>
            <w:shd w:val="clear" w:color="auto" w:fill="F2F2F2" w:themeFill="background1" w:themeFillShade="F2"/>
            <w:vAlign w:val="center"/>
          </w:tcPr>
          <w:p w14:paraId="4D4A42BD" w14:textId="77777777" w:rsidR="000747C8" w:rsidRPr="002A04BF" w:rsidRDefault="000747C8" w:rsidP="002A04BF">
            <w:pPr>
              <w:rPr>
                <w:rFonts w:cs="Times New Roman"/>
                <w:b/>
                <w:sz w:val="20"/>
                <w:szCs w:val="18"/>
              </w:rPr>
            </w:pPr>
          </w:p>
        </w:tc>
        <w:tc>
          <w:tcPr>
            <w:tcW w:w="1271" w:type="pct"/>
            <w:vAlign w:val="center"/>
          </w:tcPr>
          <w:p w14:paraId="76D1D9F2" w14:textId="0AF9D61D" w:rsidR="00E23278" w:rsidRPr="002A04BF" w:rsidRDefault="000747C8" w:rsidP="002A04BF">
            <w:pPr>
              <w:jc w:val="center"/>
              <w:rPr>
                <w:rFonts w:cs="Times New Roman"/>
                <w:bCs/>
                <w:sz w:val="20"/>
                <w:szCs w:val="18"/>
              </w:rPr>
            </w:pPr>
            <w:r w:rsidRPr="002A04BF">
              <w:rPr>
                <w:rFonts w:cs="Times New Roman"/>
                <w:bCs/>
                <w:sz w:val="20"/>
                <w:szCs w:val="18"/>
              </w:rPr>
              <w:t>A767015 – Provedba programa za uključivanje Roma</w:t>
            </w:r>
          </w:p>
          <w:p w14:paraId="557C8FFB" w14:textId="4A047244" w:rsidR="000747C8" w:rsidRPr="002A04BF" w:rsidRDefault="000747C8" w:rsidP="002A04BF">
            <w:pPr>
              <w:jc w:val="center"/>
              <w:rPr>
                <w:rFonts w:cs="Times New Roman"/>
                <w:b/>
                <w:bCs/>
                <w:color w:val="FF0000"/>
                <w:sz w:val="20"/>
                <w:szCs w:val="18"/>
              </w:rPr>
            </w:pPr>
            <w:r w:rsidRPr="002A04BF">
              <w:rPr>
                <w:rFonts w:cs="Times New Roman"/>
                <w:b/>
                <w:bCs/>
                <w:sz w:val="20"/>
                <w:szCs w:val="18"/>
              </w:rPr>
              <w:t>465.588,85</w:t>
            </w:r>
          </w:p>
        </w:tc>
        <w:tc>
          <w:tcPr>
            <w:tcW w:w="1082" w:type="pct"/>
            <w:vAlign w:val="center"/>
          </w:tcPr>
          <w:p w14:paraId="26AC7CE8" w14:textId="77777777" w:rsidR="000747C8" w:rsidRPr="002A04BF" w:rsidRDefault="000747C8" w:rsidP="002A04BF">
            <w:pPr>
              <w:jc w:val="center"/>
              <w:rPr>
                <w:rFonts w:cs="Times New Roman"/>
                <w:bCs/>
                <w:sz w:val="20"/>
                <w:szCs w:val="18"/>
              </w:rPr>
            </w:pPr>
            <w:r w:rsidRPr="002A04BF">
              <w:rPr>
                <w:rFonts w:cs="Times New Roman"/>
                <w:bCs/>
                <w:sz w:val="20"/>
                <w:szCs w:val="18"/>
              </w:rPr>
              <w:t>0,00</w:t>
            </w:r>
          </w:p>
        </w:tc>
        <w:tc>
          <w:tcPr>
            <w:tcW w:w="1126" w:type="pct"/>
            <w:vAlign w:val="center"/>
          </w:tcPr>
          <w:p w14:paraId="42409943" w14:textId="77777777" w:rsidR="000747C8" w:rsidRPr="002A04BF" w:rsidRDefault="000747C8" w:rsidP="002A04BF">
            <w:pPr>
              <w:jc w:val="center"/>
              <w:rPr>
                <w:rFonts w:cs="Times New Roman"/>
                <w:bCs/>
                <w:sz w:val="20"/>
                <w:szCs w:val="18"/>
              </w:rPr>
            </w:pPr>
            <w:r w:rsidRPr="002A04BF">
              <w:rPr>
                <w:rFonts w:cs="Times New Roman"/>
                <w:bCs/>
                <w:sz w:val="20"/>
                <w:szCs w:val="18"/>
              </w:rPr>
              <w:t xml:space="preserve">0,00 </w:t>
            </w:r>
          </w:p>
        </w:tc>
      </w:tr>
      <w:tr w:rsidR="000747C8" w:rsidRPr="002A04BF" w14:paraId="239460FC" w14:textId="77777777" w:rsidTr="00B66CD2">
        <w:trPr>
          <w:trHeight w:val="292"/>
        </w:trPr>
        <w:tc>
          <w:tcPr>
            <w:tcW w:w="1521" w:type="pct"/>
            <w:shd w:val="clear" w:color="auto" w:fill="F2F2F2" w:themeFill="background1" w:themeFillShade="F2"/>
            <w:vAlign w:val="center"/>
          </w:tcPr>
          <w:p w14:paraId="3470F0D1" w14:textId="14E033C3" w:rsidR="000747C8" w:rsidRPr="002A04BF" w:rsidRDefault="000747C8" w:rsidP="002A04BF">
            <w:pPr>
              <w:rPr>
                <w:rFonts w:cs="Times New Roman"/>
                <w:sz w:val="20"/>
                <w:szCs w:val="18"/>
              </w:rPr>
            </w:pPr>
            <w:r w:rsidRPr="002A04BF">
              <w:rPr>
                <w:rFonts w:cs="Times New Roman"/>
                <w:sz w:val="20"/>
                <w:szCs w:val="18"/>
              </w:rPr>
              <w:t xml:space="preserve">ROK PROVEDBE </w:t>
            </w:r>
            <w:r w:rsidR="00CA40F2" w:rsidRPr="002A04BF">
              <w:rPr>
                <w:rFonts w:cs="Times New Roman"/>
                <w:sz w:val="20"/>
                <w:szCs w:val="18"/>
              </w:rPr>
              <w:t>A</w:t>
            </w:r>
            <w:r w:rsidRPr="002A04BF">
              <w:rPr>
                <w:rFonts w:cs="Times New Roman"/>
                <w:sz w:val="20"/>
                <w:szCs w:val="18"/>
              </w:rPr>
              <w:t>KTIVNOSTI</w:t>
            </w:r>
          </w:p>
        </w:tc>
        <w:tc>
          <w:tcPr>
            <w:tcW w:w="3479" w:type="pct"/>
            <w:gridSpan w:val="3"/>
            <w:vAlign w:val="center"/>
          </w:tcPr>
          <w:p w14:paraId="6BD34895" w14:textId="77777777" w:rsidR="000747C8" w:rsidRPr="002A04BF" w:rsidRDefault="000747C8" w:rsidP="002A04BF">
            <w:pPr>
              <w:rPr>
                <w:rFonts w:cs="Times New Roman"/>
                <w:sz w:val="20"/>
                <w:szCs w:val="18"/>
              </w:rPr>
            </w:pPr>
            <w:r w:rsidRPr="002A04BF">
              <w:rPr>
                <w:rFonts w:cs="Times New Roman"/>
                <w:sz w:val="20"/>
                <w:szCs w:val="18"/>
              </w:rPr>
              <w:t>IV. kvartal 2025.</w:t>
            </w:r>
          </w:p>
        </w:tc>
      </w:tr>
    </w:tbl>
    <w:p w14:paraId="13EE7134" w14:textId="77777777" w:rsidR="000747C8" w:rsidRPr="00E63507" w:rsidRDefault="000747C8" w:rsidP="004A3B23">
      <w:pPr>
        <w:spacing w:after="0" w:line="276" w:lineRule="auto"/>
        <w:jc w:val="both"/>
        <w:rPr>
          <w:rFonts w:cs="Times New Roman"/>
          <w:i/>
          <w:iCs/>
        </w:rPr>
      </w:pPr>
    </w:p>
    <w:p w14:paraId="41176E6D" w14:textId="2072B51D" w:rsidR="000E59EB" w:rsidRPr="00E63507" w:rsidRDefault="00060B3B" w:rsidP="00D36147">
      <w:pPr>
        <w:spacing w:after="0" w:line="276" w:lineRule="auto"/>
        <w:jc w:val="both"/>
        <w:rPr>
          <w:rFonts w:cs="Times New Roman"/>
          <w:i/>
          <w:iCs/>
        </w:rPr>
      </w:pPr>
      <w:r w:rsidRPr="00E63507">
        <w:rPr>
          <w:rFonts w:cs="Times New Roman"/>
          <w:i/>
          <w:iCs/>
        </w:rPr>
        <w:t>Aktivnost: 4.2.3. Promocija predškolskog obrazovanja</w:t>
      </w:r>
    </w:p>
    <w:p w14:paraId="0319D4CD" w14:textId="47B04DD4" w:rsidR="009F3E2E" w:rsidRDefault="00060B3B" w:rsidP="00D36147">
      <w:pPr>
        <w:spacing w:after="0" w:line="276" w:lineRule="auto"/>
        <w:jc w:val="both"/>
        <w:rPr>
          <w:rFonts w:cs="Times New Roman"/>
          <w:i/>
          <w:iCs/>
        </w:rPr>
      </w:pPr>
      <w:r w:rsidRPr="00E63507">
        <w:rPr>
          <w:rFonts w:cs="Times New Roman"/>
          <w:i/>
          <w:iCs/>
        </w:rPr>
        <w:t>Nositelj: Ured za ljudska prava i prava nacionalnih manjina</w:t>
      </w:r>
    </w:p>
    <w:p w14:paraId="06F8C122" w14:textId="77777777" w:rsidR="00454264" w:rsidRDefault="00454264" w:rsidP="00D36147">
      <w:pPr>
        <w:spacing w:after="0" w:line="276" w:lineRule="auto"/>
        <w:jc w:val="both"/>
        <w:rPr>
          <w:rFonts w:cs="Times New Roman"/>
          <w:i/>
          <w:iCs/>
        </w:rPr>
      </w:pPr>
    </w:p>
    <w:p w14:paraId="128EACF2" w14:textId="77777777" w:rsidR="00454264" w:rsidRPr="002A04BF" w:rsidRDefault="00454264" w:rsidP="00454264">
      <w:pPr>
        <w:spacing w:after="0" w:line="276" w:lineRule="auto"/>
        <w:jc w:val="both"/>
        <w:rPr>
          <w:rFonts w:cs="Times New Roman"/>
          <w:iCs/>
        </w:rPr>
      </w:pPr>
      <w:r w:rsidRPr="002A04BF">
        <w:rPr>
          <w:rFonts w:cs="Times New Roman"/>
          <w:iCs/>
        </w:rPr>
        <w:t>Ured za ljudska prava i prava nacionalnih manjina je u okviru ovog sektorskog cilja provodio pripremne aktivnosti s relevantnim dionicima, vijećima i predstavnicima nacionalnih manjina, predstavnicima jedinica lokalne i područne (regionalne) samouprave, civilnog društva i akademske zajednice. Tijekom 2023. nastavljena je suradnja s više jedinica regionalne i lokalne samouprave, romskim vijećima i predstavnicima, stručnjacima i stručnim udrugama na područjima antidiskriminacije, položaja djece i Romkinja, obrazovanja (osobito predškolskog odgoja i desegregacije), razvoja zajednice i jačanja socijalne kohezije na lokalnoj razini. Obavljeni su terenski posjeti Koprivničko-križevačkoj, Ličko-senjskoj, Međimurskoj, Sisačko-moslavačkoj i Varaždinskoj županiji.</w:t>
      </w:r>
    </w:p>
    <w:p w14:paraId="068D7664" w14:textId="77777777" w:rsidR="00454264" w:rsidRPr="002A04BF" w:rsidRDefault="00454264" w:rsidP="00454264">
      <w:pPr>
        <w:spacing w:after="0" w:line="276" w:lineRule="auto"/>
        <w:jc w:val="both"/>
        <w:rPr>
          <w:rFonts w:cs="Times New Roman"/>
          <w:iCs/>
        </w:rPr>
      </w:pPr>
    </w:p>
    <w:p w14:paraId="2FB18604" w14:textId="33642C02" w:rsidR="00454264" w:rsidRPr="00E63507" w:rsidRDefault="00454264" w:rsidP="00454264">
      <w:pPr>
        <w:spacing w:after="0" w:line="276" w:lineRule="auto"/>
        <w:jc w:val="both"/>
        <w:rPr>
          <w:rFonts w:cs="Times New Roman"/>
          <w:i/>
          <w:iCs/>
        </w:rPr>
      </w:pPr>
      <w:r w:rsidRPr="002A04BF">
        <w:rPr>
          <w:rFonts w:cs="Times New Roman"/>
          <w:iCs/>
        </w:rPr>
        <w:t>Objava Poziva na dostavu projektnog prijedloga kojim će se financirati ove aktivnosti, planirana je u 2024. godini.</w:t>
      </w:r>
    </w:p>
    <w:p w14:paraId="1B47CD96" w14:textId="77777777" w:rsidR="008E1F12" w:rsidRPr="00E63507" w:rsidRDefault="008E1F12" w:rsidP="00D36147">
      <w:pPr>
        <w:spacing w:after="0" w:line="276" w:lineRule="auto"/>
        <w:jc w:val="both"/>
        <w:rPr>
          <w:rFonts w:cs="Times New Roman"/>
          <w:i/>
          <w:iCs/>
        </w:rPr>
      </w:pPr>
    </w:p>
    <w:tbl>
      <w:tblPr>
        <w:tblStyle w:val="TableGrid"/>
        <w:tblW w:w="5000" w:type="pct"/>
        <w:tblLayout w:type="fixed"/>
        <w:tblLook w:val="04A0" w:firstRow="1" w:lastRow="0" w:firstColumn="1" w:lastColumn="0" w:noHBand="0" w:noVBand="1"/>
      </w:tblPr>
      <w:tblGrid>
        <w:gridCol w:w="2829"/>
        <w:gridCol w:w="2269"/>
        <w:gridCol w:w="2128"/>
        <w:gridCol w:w="1836"/>
      </w:tblGrid>
      <w:tr w:rsidR="006D76C9" w:rsidRPr="002A04BF" w14:paraId="77832999" w14:textId="77777777" w:rsidTr="00CB4BE3">
        <w:tc>
          <w:tcPr>
            <w:tcW w:w="1561" w:type="pct"/>
            <w:shd w:val="clear" w:color="auto" w:fill="F2F2F2" w:themeFill="background1" w:themeFillShade="F2"/>
          </w:tcPr>
          <w:p w14:paraId="3B19317E" w14:textId="51FEAA69" w:rsidR="006D76C9" w:rsidRPr="002A04BF" w:rsidRDefault="007E61F3" w:rsidP="002A04BF">
            <w:pPr>
              <w:rPr>
                <w:rFonts w:cs="Times New Roman"/>
                <w:b/>
                <w:sz w:val="20"/>
                <w:szCs w:val="18"/>
              </w:rPr>
            </w:pPr>
            <w:r w:rsidRPr="002A04BF">
              <w:rPr>
                <w:rFonts w:cs="Times New Roman"/>
                <w:b/>
                <w:sz w:val="20"/>
                <w:szCs w:val="18"/>
              </w:rPr>
              <w:t>Pokazatelji provedbe i pokazatelji uspješnosti provedbe</w:t>
            </w:r>
          </w:p>
        </w:tc>
        <w:tc>
          <w:tcPr>
            <w:tcW w:w="1252" w:type="pct"/>
            <w:shd w:val="clear" w:color="auto" w:fill="F2F2F2" w:themeFill="background1" w:themeFillShade="F2"/>
            <w:vAlign w:val="center"/>
          </w:tcPr>
          <w:p w14:paraId="3C3EEB3D" w14:textId="7CC4AA5F" w:rsidR="006D76C9" w:rsidRPr="002A04BF" w:rsidRDefault="006D76C9" w:rsidP="00447EFE">
            <w:pPr>
              <w:jc w:val="center"/>
              <w:rPr>
                <w:rFonts w:cs="Times New Roman"/>
                <w:b/>
                <w:sz w:val="20"/>
                <w:szCs w:val="18"/>
              </w:rPr>
            </w:pPr>
            <w:r w:rsidRPr="002A04BF">
              <w:rPr>
                <w:rFonts w:cs="Times New Roman"/>
                <w:b/>
                <w:sz w:val="20"/>
                <w:szCs w:val="18"/>
              </w:rPr>
              <w:t>Broj provedenih</w:t>
            </w:r>
            <w:r w:rsidR="00447EFE">
              <w:rPr>
                <w:rFonts w:cs="Times New Roman"/>
                <w:b/>
                <w:sz w:val="20"/>
                <w:szCs w:val="18"/>
              </w:rPr>
              <w:t xml:space="preserve"> </w:t>
            </w:r>
            <w:r w:rsidRPr="002A04BF">
              <w:rPr>
                <w:rFonts w:cs="Times New Roman"/>
                <w:b/>
                <w:sz w:val="20"/>
                <w:szCs w:val="18"/>
              </w:rPr>
              <w:t>aktivnosti</w:t>
            </w:r>
          </w:p>
        </w:tc>
        <w:tc>
          <w:tcPr>
            <w:tcW w:w="1174" w:type="pct"/>
            <w:shd w:val="clear" w:color="auto" w:fill="F2F2F2" w:themeFill="background1" w:themeFillShade="F2"/>
            <w:vAlign w:val="center"/>
          </w:tcPr>
          <w:p w14:paraId="5472A920" w14:textId="7A17A44C" w:rsidR="006D76C9" w:rsidRPr="002A04BF" w:rsidRDefault="006D76C9" w:rsidP="00447EFE">
            <w:pPr>
              <w:jc w:val="center"/>
              <w:rPr>
                <w:rFonts w:cs="Times New Roman"/>
                <w:b/>
                <w:sz w:val="20"/>
                <w:szCs w:val="18"/>
              </w:rPr>
            </w:pPr>
            <w:r w:rsidRPr="002A04BF">
              <w:rPr>
                <w:rFonts w:cs="Times New Roman"/>
                <w:b/>
                <w:sz w:val="20"/>
                <w:szCs w:val="18"/>
              </w:rPr>
              <w:t>Broj sudionika</w:t>
            </w:r>
            <w:r w:rsidR="00447EFE">
              <w:rPr>
                <w:rFonts w:cs="Times New Roman"/>
                <w:b/>
                <w:sz w:val="20"/>
                <w:szCs w:val="18"/>
              </w:rPr>
              <w:t xml:space="preserve"> </w:t>
            </w:r>
            <w:r w:rsidRPr="002A04BF">
              <w:rPr>
                <w:rFonts w:cs="Times New Roman"/>
                <w:b/>
                <w:sz w:val="20"/>
                <w:szCs w:val="18"/>
              </w:rPr>
              <w:t>pripadnika romske</w:t>
            </w:r>
            <w:r w:rsidR="00447EFE">
              <w:rPr>
                <w:rFonts w:cs="Times New Roman"/>
                <w:b/>
                <w:sz w:val="20"/>
                <w:szCs w:val="18"/>
              </w:rPr>
              <w:t xml:space="preserve"> </w:t>
            </w:r>
            <w:r w:rsidRPr="002A04BF">
              <w:rPr>
                <w:rFonts w:cs="Times New Roman"/>
                <w:b/>
                <w:sz w:val="20"/>
                <w:szCs w:val="18"/>
              </w:rPr>
              <w:t>nacionalne manjine</w:t>
            </w:r>
          </w:p>
        </w:tc>
        <w:tc>
          <w:tcPr>
            <w:tcW w:w="1013" w:type="pct"/>
            <w:shd w:val="clear" w:color="auto" w:fill="F2F2F2" w:themeFill="background1" w:themeFillShade="F2"/>
            <w:vAlign w:val="center"/>
          </w:tcPr>
          <w:p w14:paraId="7349F684" w14:textId="3D46E4EE" w:rsidR="006D76C9" w:rsidRPr="002A04BF" w:rsidRDefault="006D76C9" w:rsidP="00447EFE">
            <w:pPr>
              <w:jc w:val="center"/>
              <w:rPr>
                <w:rFonts w:cs="Times New Roman"/>
                <w:b/>
                <w:sz w:val="20"/>
                <w:szCs w:val="18"/>
              </w:rPr>
            </w:pPr>
            <w:r w:rsidRPr="002A04BF">
              <w:rPr>
                <w:rFonts w:cs="Times New Roman"/>
                <w:b/>
                <w:sz w:val="20"/>
                <w:szCs w:val="18"/>
              </w:rPr>
              <w:t>Broj javnih događanja</w:t>
            </w:r>
            <w:r w:rsidR="00447EFE">
              <w:rPr>
                <w:rFonts w:cs="Times New Roman"/>
                <w:b/>
                <w:sz w:val="20"/>
                <w:szCs w:val="18"/>
              </w:rPr>
              <w:t xml:space="preserve"> </w:t>
            </w:r>
            <w:r w:rsidRPr="002A04BF">
              <w:rPr>
                <w:rFonts w:cs="Times New Roman"/>
                <w:b/>
                <w:sz w:val="20"/>
                <w:szCs w:val="18"/>
              </w:rPr>
              <w:t>(promocija primjera</w:t>
            </w:r>
            <w:r w:rsidR="00447EFE">
              <w:rPr>
                <w:rFonts w:cs="Times New Roman"/>
                <w:b/>
                <w:sz w:val="20"/>
                <w:szCs w:val="18"/>
              </w:rPr>
              <w:t xml:space="preserve"> </w:t>
            </w:r>
            <w:r w:rsidRPr="002A04BF">
              <w:rPr>
                <w:rFonts w:cs="Times New Roman"/>
                <w:b/>
                <w:sz w:val="20"/>
                <w:szCs w:val="18"/>
              </w:rPr>
              <w:t>dobre prakse)</w:t>
            </w:r>
          </w:p>
        </w:tc>
      </w:tr>
      <w:tr w:rsidR="006D76C9" w:rsidRPr="002A04BF" w14:paraId="638F3F31" w14:textId="77777777" w:rsidTr="00CB4BE3">
        <w:tc>
          <w:tcPr>
            <w:tcW w:w="1561" w:type="pct"/>
            <w:shd w:val="clear" w:color="auto" w:fill="F2F2F2" w:themeFill="background1" w:themeFillShade="F2"/>
          </w:tcPr>
          <w:p w14:paraId="7DDFD853" w14:textId="77777777" w:rsidR="006D76C9" w:rsidRPr="002A04BF" w:rsidRDefault="006D76C9" w:rsidP="002A04BF">
            <w:pPr>
              <w:rPr>
                <w:rFonts w:cs="Times New Roman"/>
                <w:sz w:val="20"/>
                <w:szCs w:val="18"/>
              </w:rPr>
            </w:pPr>
            <w:r w:rsidRPr="002A04BF">
              <w:rPr>
                <w:rFonts w:cs="Times New Roman"/>
                <w:sz w:val="20"/>
                <w:szCs w:val="18"/>
              </w:rPr>
              <w:t>Planirani ishodi za pokazatelje provedbe u 2023. godini</w:t>
            </w:r>
          </w:p>
        </w:tc>
        <w:tc>
          <w:tcPr>
            <w:tcW w:w="1252" w:type="pct"/>
            <w:vAlign w:val="center"/>
          </w:tcPr>
          <w:p w14:paraId="0F7AF133" w14:textId="5DD4E0BD" w:rsidR="006D76C9" w:rsidRPr="002A04BF" w:rsidRDefault="002E3267" w:rsidP="002A04BF">
            <w:pPr>
              <w:jc w:val="center"/>
              <w:rPr>
                <w:rFonts w:cs="Times New Roman"/>
                <w:sz w:val="20"/>
                <w:szCs w:val="18"/>
              </w:rPr>
            </w:pPr>
            <w:r w:rsidRPr="002A04BF">
              <w:rPr>
                <w:rFonts w:cs="Times New Roman"/>
                <w:sz w:val="20"/>
                <w:szCs w:val="18"/>
              </w:rPr>
              <w:t>4</w:t>
            </w:r>
          </w:p>
        </w:tc>
        <w:tc>
          <w:tcPr>
            <w:tcW w:w="1174" w:type="pct"/>
            <w:vAlign w:val="center"/>
          </w:tcPr>
          <w:p w14:paraId="7A83ED8B" w14:textId="778DD900" w:rsidR="006D76C9" w:rsidRPr="002A04BF" w:rsidRDefault="002E3267" w:rsidP="002A04BF">
            <w:pPr>
              <w:jc w:val="center"/>
              <w:rPr>
                <w:rFonts w:cs="Times New Roman"/>
                <w:sz w:val="20"/>
                <w:szCs w:val="18"/>
              </w:rPr>
            </w:pPr>
            <w:r w:rsidRPr="002A04BF">
              <w:rPr>
                <w:rFonts w:cs="Times New Roman"/>
                <w:sz w:val="20"/>
                <w:szCs w:val="18"/>
              </w:rPr>
              <w:t>100</w:t>
            </w:r>
          </w:p>
        </w:tc>
        <w:tc>
          <w:tcPr>
            <w:tcW w:w="1013" w:type="pct"/>
            <w:vAlign w:val="center"/>
          </w:tcPr>
          <w:p w14:paraId="323CDA4B" w14:textId="0921A409" w:rsidR="006D76C9" w:rsidRPr="002A04BF" w:rsidRDefault="006D76C9" w:rsidP="002A04BF">
            <w:pPr>
              <w:jc w:val="center"/>
              <w:rPr>
                <w:rFonts w:cs="Times New Roman"/>
                <w:sz w:val="20"/>
                <w:szCs w:val="18"/>
              </w:rPr>
            </w:pPr>
          </w:p>
        </w:tc>
      </w:tr>
      <w:tr w:rsidR="006D76C9" w:rsidRPr="002A04BF" w14:paraId="30E846B9" w14:textId="77777777" w:rsidTr="00CB4BE3">
        <w:tc>
          <w:tcPr>
            <w:tcW w:w="1561" w:type="pct"/>
            <w:shd w:val="clear" w:color="auto" w:fill="F2F2F2" w:themeFill="background1" w:themeFillShade="F2"/>
          </w:tcPr>
          <w:p w14:paraId="097833BD" w14:textId="77777777" w:rsidR="006D76C9" w:rsidRPr="002A04BF" w:rsidRDefault="006D76C9" w:rsidP="002A04BF">
            <w:pPr>
              <w:rPr>
                <w:rFonts w:cs="Times New Roman"/>
                <w:sz w:val="20"/>
                <w:szCs w:val="18"/>
              </w:rPr>
            </w:pPr>
            <w:r w:rsidRPr="002A04BF">
              <w:rPr>
                <w:rFonts w:cs="Times New Roman"/>
                <w:sz w:val="20"/>
                <w:szCs w:val="18"/>
              </w:rPr>
              <w:t>Ostvareni ishodi za pokazatelje provedbe u 2023. godini</w:t>
            </w:r>
          </w:p>
        </w:tc>
        <w:tc>
          <w:tcPr>
            <w:tcW w:w="1252" w:type="pct"/>
            <w:vAlign w:val="center"/>
          </w:tcPr>
          <w:p w14:paraId="63659394" w14:textId="16EB59FE" w:rsidR="006D76C9" w:rsidRPr="002A04BF" w:rsidRDefault="00244453" w:rsidP="002A04BF">
            <w:pPr>
              <w:jc w:val="center"/>
              <w:rPr>
                <w:rFonts w:cs="Times New Roman"/>
                <w:sz w:val="20"/>
                <w:szCs w:val="18"/>
              </w:rPr>
            </w:pPr>
            <w:r w:rsidRPr="002A04BF">
              <w:rPr>
                <w:rFonts w:cs="Times New Roman"/>
                <w:sz w:val="20"/>
                <w:szCs w:val="18"/>
              </w:rPr>
              <w:t>0</w:t>
            </w:r>
          </w:p>
        </w:tc>
        <w:tc>
          <w:tcPr>
            <w:tcW w:w="1174" w:type="pct"/>
            <w:vAlign w:val="center"/>
          </w:tcPr>
          <w:p w14:paraId="4ADB7E44" w14:textId="0DE768EE" w:rsidR="006D76C9" w:rsidRPr="002A04BF" w:rsidRDefault="00244453" w:rsidP="002A04BF">
            <w:pPr>
              <w:jc w:val="center"/>
              <w:rPr>
                <w:rFonts w:cs="Times New Roman"/>
                <w:sz w:val="20"/>
                <w:szCs w:val="18"/>
              </w:rPr>
            </w:pPr>
            <w:r w:rsidRPr="002A04BF">
              <w:rPr>
                <w:rFonts w:cs="Times New Roman"/>
                <w:sz w:val="20"/>
                <w:szCs w:val="18"/>
              </w:rPr>
              <w:t>0</w:t>
            </w:r>
          </w:p>
        </w:tc>
        <w:tc>
          <w:tcPr>
            <w:tcW w:w="1013" w:type="pct"/>
            <w:vAlign w:val="center"/>
          </w:tcPr>
          <w:p w14:paraId="6187C6F3" w14:textId="6B2D89AC" w:rsidR="006D76C9" w:rsidRPr="002A04BF" w:rsidRDefault="006D76C9" w:rsidP="002A04BF">
            <w:pPr>
              <w:jc w:val="center"/>
              <w:rPr>
                <w:rFonts w:cs="Times New Roman"/>
                <w:color w:val="FF0000"/>
                <w:sz w:val="20"/>
                <w:szCs w:val="18"/>
              </w:rPr>
            </w:pPr>
          </w:p>
        </w:tc>
      </w:tr>
      <w:tr w:rsidR="006D76C9" w:rsidRPr="002A04BF" w14:paraId="1D5E4234" w14:textId="77777777" w:rsidTr="00CB4BE3">
        <w:tc>
          <w:tcPr>
            <w:tcW w:w="1561" w:type="pct"/>
            <w:shd w:val="clear" w:color="auto" w:fill="F2F2F2" w:themeFill="background1" w:themeFillShade="F2"/>
          </w:tcPr>
          <w:p w14:paraId="59EDF701" w14:textId="77777777" w:rsidR="006D76C9" w:rsidRPr="002A04BF" w:rsidRDefault="006D76C9" w:rsidP="002A04BF">
            <w:pPr>
              <w:rPr>
                <w:rFonts w:cs="Times New Roman"/>
                <w:b/>
                <w:sz w:val="20"/>
                <w:szCs w:val="18"/>
              </w:rPr>
            </w:pPr>
            <w:r w:rsidRPr="002A04BF">
              <w:rPr>
                <w:rFonts w:cs="Times New Roman"/>
                <w:b/>
                <w:sz w:val="20"/>
                <w:szCs w:val="18"/>
              </w:rPr>
              <w:t xml:space="preserve">IZVORI FINANCIRANJA </w:t>
            </w:r>
          </w:p>
        </w:tc>
        <w:tc>
          <w:tcPr>
            <w:tcW w:w="1252" w:type="pct"/>
            <w:vAlign w:val="center"/>
          </w:tcPr>
          <w:p w14:paraId="1929CC5D" w14:textId="77777777" w:rsidR="006D76C9" w:rsidRPr="002A04BF" w:rsidRDefault="006D76C9" w:rsidP="002A04BF">
            <w:pPr>
              <w:jc w:val="center"/>
              <w:rPr>
                <w:rFonts w:cs="Times New Roman"/>
                <w:b/>
                <w:sz w:val="20"/>
                <w:szCs w:val="18"/>
              </w:rPr>
            </w:pPr>
            <w:r w:rsidRPr="002A04BF">
              <w:rPr>
                <w:rFonts w:cs="Times New Roman"/>
                <w:b/>
                <w:sz w:val="20"/>
                <w:szCs w:val="18"/>
              </w:rPr>
              <w:t>Državni proračun (EUR)</w:t>
            </w:r>
          </w:p>
        </w:tc>
        <w:tc>
          <w:tcPr>
            <w:tcW w:w="1174" w:type="pct"/>
            <w:vAlign w:val="center"/>
          </w:tcPr>
          <w:p w14:paraId="7391CDF2" w14:textId="77777777" w:rsidR="006D76C9" w:rsidRPr="002A04BF" w:rsidRDefault="006D76C9" w:rsidP="002A04BF">
            <w:pPr>
              <w:jc w:val="center"/>
              <w:rPr>
                <w:rFonts w:cs="Times New Roman"/>
                <w:b/>
                <w:sz w:val="20"/>
                <w:szCs w:val="18"/>
              </w:rPr>
            </w:pPr>
            <w:r w:rsidRPr="002A04BF">
              <w:rPr>
                <w:rFonts w:cs="Times New Roman"/>
                <w:b/>
                <w:sz w:val="20"/>
                <w:szCs w:val="18"/>
              </w:rPr>
              <w:t>EU financiranje (EUR)</w:t>
            </w:r>
          </w:p>
        </w:tc>
        <w:tc>
          <w:tcPr>
            <w:tcW w:w="1013" w:type="pct"/>
            <w:vAlign w:val="center"/>
          </w:tcPr>
          <w:p w14:paraId="3B96A5AA" w14:textId="77777777" w:rsidR="006D76C9" w:rsidRPr="002A04BF" w:rsidRDefault="006D76C9" w:rsidP="002A04BF">
            <w:pPr>
              <w:jc w:val="center"/>
              <w:rPr>
                <w:rFonts w:cs="Times New Roman"/>
                <w:b/>
                <w:sz w:val="20"/>
                <w:szCs w:val="18"/>
              </w:rPr>
            </w:pPr>
            <w:r w:rsidRPr="002A04BF">
              <w:rPr>
                <w:rFonts w:cs="Times New Roman"/>
                <w:b/>
                <w:sz w:val="20"/>
                <w:szCs w:val="18"/>
              </w:rPr>
              <w:t>Drugi izvori (EUR)</w:t>
            </w:r>
          </w:p>
        </w:tc>
      </w:tr>
      <w:tr w:rsidR="00CB4BE3" w:rsidRPr="002A04BF" w14:paraId="21561AE6" w14:textId="77777777" w:rsidTr="003737D5">
        <w:tc>
          <w:tcPr>
            <w:tcW w:w="1561" w:type="pct"/>
            <w:shd w:val="clear" w:color="auto" w:fill="F2F2F2" w:themeFill="background1" w:themeFillShade="F2"/>
          </w:tcPr>
          <w:p w14:paraId="441E7764" w14:textId="77777777" w:rsidR="00CB4BE3" w:rsidRPr="002A04BF" w:rsidRDefault="00CB4BE3"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52" w:type="pct"/>
          </w:tcPr>
          <w:p w14:paraId="343775A5" w14:textId="00829676" w:rsidR="00CB4BE3" w:rsidRPr="002A04BF" w:rsidRDefault="00CB4BE3" w:rsidP="002A04BF">
            <w:pPr>
              <w:jc w:val="center"/>
              <w:rPr>
                <w:rFonts w:cs="Times New Roman"/>
                <w:sz w:val="20"/>
                <w:szCs w:val="18"/>
              </w:rPr>
            </w:pPr>
            <w:r w:rsidRPr="002A04BF">
              <w:rPr>
                <w:rFonts w:cs="Times New Roman"/>
                <w:sz w:val="20"/>
                <w:szCs w:val="20"/>
              </w:rPr>
              <w:t>A513059</w:t>
            </w:r>
            <w:r w:rsidR="00D36147">
              <w:rPr>
                <w:rFonts w:cs="Times New Roman"/>
                <w:sz w:val="20"/>
                <w:szCs w:val="20"/>
              </w:rPr>
              <w:t xml:space="preserve"> -</w:t>
            </w:r>
            <w:r w:rsidRPr="002A04BF">
              <w:rPr>
                <w:rFonts w:cs="Times New Roman"/>
                <w:sz w:val="20"/>
                <w:szCs w:val="20"/>
              </w:rPr>
              <w:t>JUPI 12.000,00</w:t>
            </w:r>
          </w:p>
        </w:tc>
        <w:tc>
          <w:tcPr>
            <w:tcW w:w="1174" w:type="pct"/>
          </w:tcPr>
          <w:p w14:paraId="4EA90665" w14:textId="30AAA501" w:rsidR="00CB4BE3" w:rsidRPr="002A04BF" w:rsidRDefault="00CB4BE3" w:rsidP="002A04BF">
            <w:pPr>
              <w:jc w:val="center"/>
              <w:rPr>
                <w:rFonts w:cs="Times New Roman"/>
                <w:sz w:val="20"/>
                <w:szCs w:val="18"/>
              </w:rPr>
            </w:pPr>
            <w:r w:rsidRPr="002A04BF">
              <w:rPr>
                <w:rFonts w:cs="Times New Roman"/>
                <w:sz w:val="20"/>
                <w:szCs w:val="20"/>
              </w:rPr>
              <w:t>A513059</w:t>
            </w:r>
            <w:r w:rsidR="00D36147">
              <w:rPr>
                <w:rFonts w:cs="Times New Roman"/>
                <w:sz w:val="20"/>
                <w:szCs w:val="20"/>
              </w:rPr>
              <w:t xml:space="preserve"> –</w:t>
            </w:r>
            <w:r w:rsidRPr="002A04BF">
              <w:rPr>
                <w:rFonts w:cs="Times New Roman"/>
                <w:sz w:val="20"/>
                <w:szCs w:val="20"/>
              </w:rPr>
              <w:t xml:space="preserve"> JUPI</w:t>
            </w:r>
            <w:r w:rsidR="00D36147">
              <w:rPr>
                <w:rFonts w:cs="Times New Roman"/>
                <w:sz w:val="20"/>
                <w:szCs w:val="20"/>
              </w:rPr>
              <w:t xml:space="preserve"> </w:t>
            </w:r>
            <w:r w:rsidRPr="002A04BF">
              <w:rPr>
                <w:rFonts w:cs="Times New Roman"/>
                <w:sz w:val="20"/>
                <w:szCs w:val="20"/>
              </w:rPr>
              <w:t>68.000,00</w:t>
            </w:r>
          </w:p>
        </w:tc>
        <w:tc>
          <w:tcPr>
            <w:tcW w:w="1013" w:type="pct"/>
            <w:vAlign w:val="center"/>
          </w:tcPr>
          <w:p w14:paraId="45672729" w14:textId="77777777" w:rsidR="00CB4BE3" w:rsidRPr="002A04BF" w:rsidRDefault="00CB4BE3" w:rsidP="002A04BF">
            <w:pPr>
              <w:jc w:val="center"/>
              <w:rPr>
                <w:rFonts w:cs="Times New Roman"/>
                <w:sz w:val="20"/>
                <w:szCs w:val="18"/>
              </w:rPr>
            </w:pPr>
            <w:r w:rsidRPr="002A04BF">
              <w:rPr>
                <w:rFonts w:cs="Times New Roman"/>
                <w:sz w:val="20"/>
                <w:szCs w:val="18"/>
              </w:rPr>
              <w:t xml:space="preserve">0,00 </w:t>
            </w:r>
          </w:p>
        </w:tc>
      </w:tr>
      <w:tr w:rsidR="00CB4BE3" w:rsidRPr="002A04BF" w14:paraId="09BD529F" w14:textId="77777777" w:rsidTr="00CB4BE3">
        <w:tc>
          <w:tcPr>
            <w:tcW w:w="1561" w:type="pct"/>
            <w:vMerge w:val="restart"/>
            <w:shd w:val="clear" w:color="auto" w:fill="F2F2F2" w:themeFill="background1" w:themeFillShade="F2"/>
          </w:tcPr>
          <w:p w14:paraId="7F52BC92" w14:textId="77777777" w:rsidR="00CB4BE3" w:rsidRPr="002A04BF" w:rsidRDefault="00CB4BE3" w:rsidP="002A04BF">
            <w:pPr>
              <w:rPr>
                <w:rFonts w:cs="Times New Roman"/>
                <w:b/>
                <w:sz w:val="20"/>
                <w:szCs w:val="18"/>
              </w:rPr>
            </w:pPr>
            <w:r w:rsidRPr="002A04BF">
              <w:rPr>
                <w:rFonts w:cs="Times New Roman"/>
                <w:b/>
                <w:sz w:val="20"/>
                <w:szCs w:val="18"/>
              </w:rPr>
              <w:t xml:space="preserve">UKUPNO UTROŠENA SREDSTVA PO IZVORU </w:t>
            </w:r>
          </w:p>
        </w:tc>
        <w:tc>
          <w:tcPr>
            <w:tcW w:w="1252" w:type="pct"/>
            <w:vAlign w:val="center"/>
          </w:tcPr>
          <w:p w14:paraId="24193722" w14:textId="77777777" w:rsidR="00CB4BE3" w:rsidRPr="002A04BF" w:rsidRDefault="00CB4BE3" w:rsidP="002A04BF">
            <w:pPr>
              <w:jc w:val="center"/>
              <w:rPr>
                <w:rFonts w:cs="Times New Roman"/>
                <w:b/>
                <w:sz w:val="20"/>
                <w:szCs w:val="18"/>
              </w:rPr>
            </w:pPr>
            <w:r w:rsidRPr="002A04BF">
              <w:rPr>
                <w:rFonts w:cs="Times New Roman"/>
                <w:b/>
                <w:sz w:val="20"/>
                <w:szCs w:val="18"/>
              </w:rPr>
              <w:t>Državni proračun (EUR)</w:t>
            </w:r>
          </w:p>
        </w:tc>
        <w:tc>
          <w:tcPr>
            <w:tcW w:w="1174" w:type="pct"/>
            <w:vAlign w:val="center"/>
          </w:tcPr>
          <w:p w14:paraId="7664E432" w14:textId="77777777" w:rsidR="00CB4BE3" w:rsidRPr="002A04BF" w:rsidRDefault="00CB4BE3" w:rsidP="002A04BF">
            <w:pPr>
              <w:jc w:val="center"/>
              <w:rPr>
                <w:rFonts w:cs="Times New Roman"/>
                <w:b/>
                <w:sz w:val="20"/>
                <w:szCs w:val="18"/>
              </w:rPr>
            </w:pPr>
            <w:r w:rsidRPr="002A04BF">
              <w:rPr>
                <w:rFonts w:cs="Times New Roman"/>
                <w:b/>
                <w:sz w:val="20"/>
                <w:szCs w:val="18"/>
              </w:rPr>
              <w:t>EU financiranje (EUR)</w:t>
            </w:r>
          </w:p>
        </w:tc>
        <w:tc>
          <w:tcPr>
            <w:tcW w:w="1013" w:type="pct"/>
            <w:vAlign w:val="center"/>
          </w:tcPr>
          <w:p w14:paraId="179351FF" w14:textId="77777777" w:rsidR="00CB4BE3" w:rsidRPr="002A04BF" w:rsidRDefault="00CB4BE3" w:rsidP="002A04BF">
            <w:pPr>
              <w:jc w:val="center"/>
              <w:rPr>
                <w:rFonts w:cs="Times New Roman"/>
                <w:b/>
                <w:sz w:val="20"/>
                <w:szCs w:val="18"/>
              </w:rPr>
            </w:pPr>
            <w:r w:rsidRPr="002A04BF">
              <w:rPr>
                <w:rFonts w:cs="Times New Roman"/>
                <w:b/>
                <w:sz w:val="20"/>
                <w:szCs w:val="18"/>
              </w:rPr>
              <w:t>Drugi izvori (EUR)</w:t>
            </w:r>
          </w:p>
        </w:tc>
      </w:tr>
      <w:tr w:rsidR="00CB4BE3" w:rsidRPr="002A04BF" w14:paraId="7B4C10CF" w14:textId="77777777" w:rsidTr="00CB4BE3">
        <w:tc>
          <w:tcPr>
            <w:tcW w:w="1561" w:type="pct"/>
            <w:vMerge/>
            <w:shd w:val="clear" w:color="auto" w:fill="F2F2F2" w:themeFill="background1" w:themeFillShade="F2"/>
          </w:tcPr>
          <w:p w14:paraId="3F174CF8" w14:textId="77777777" w:rsidR="00CB4BE3" w:rsidRPr="002A04BF" w:rsidRDefault="00CB4BE3" w:rsidP="002A04BF">
            <w:pPr>
              <w:rPr>
                <w:rFonts w:cs="Times New Roman"/>
                <w:b/>
                <w:sz w:val="20"/>
                <w:szCs w:val="18"/>
              </w:rPr>
            </w:pPr>
          </w:p>
        </w:tc>
        <w:tc>
          <w:tcPr>
            <w:tcW w:w="1252" w:type="pct"/>
            <w:vAlign w:val="center"/>
          </w:tcPr>
          <w:p w14:paraId="55F2CB00" w14:textId="56D28CE4" w:rsidR="00CB4BE3" w:rsidRPr="002A04BF" w:rsidRDefault="00CB4BE3" w:rsidP="002A04BF">
            <w:pPr>
              <w:jc w:val="center"/>
              <w:rPr>
                <w:rFonts w:cs="Times New Roman"/>
                <w:bCs/>
                <w:color w:val="FF0000"/>
                <w:sz w:val="20"/>
                <w:szCs w:val="18"/>
              </w:rPr>
            </w:pPr>
            <w:r w:rsidRPr="002A04BF">
              <w:rPr>
                <w:rFonts w:cs="Times New Roman"/>
                <w:bCs/>
                <w:sz w:val="20"/>
                <w:szCs w:val="18"/>
              </w:rPr>
              <w:t>0,0</w:t>
            </w:r>
          </w:p>
        </w:tc>
        <w:tc>
          <w:tcPr>
            <w:tcW w:w="1174" w:type="pct"/>
            <w:vAlign w:val="center"/>
          </w:tcPr>
          <w:p w14:paraId="5E629E3B" w14:textId="77777777" w:rsidR="00CB4BE3" w:rsidRPr="002A04BF" w:rsidRDefault="00CB4BE3" w:rsidP="002A04BF">
            <w:pPr>
              <w:jc w:val="center"/>
              <w:rPr>
                <w:rFonts w:cs="Times New Roman"/>
                <w:bCs/>
                <w:sz w:val="20"/>
                <w:szCs w:val="18"/>
              </w:rPr>
            </w:pPr>
            <w:r w:rsidRPr="002A04BF">
              <w:rPr>
                <w:rFonts w:cs="Times New Roman"/>
                <w:bCs/>
                <w:sz w:val="20"/>
                <w:szCs w:val="18"/>
              </w:rPr>
              <w:t>0,00</w:t>
            </w:r>
          </w:p>
        </w:tc>
        <w:tc>
          <w:tcPr>
            <w:tcW w:w="1013" w:type="pct"/>
            <w:vAlign w:val="center"/>
          </w:tcPr>
          <w:p w14:paraId="085D3878" w14:textId="77777777" w:rsidR="00CB4BE3" w:rsidRPr="002A04BF" w:rsidRDefault="00CB4BE3" w:rsidP="002A04BF">
            <w:pPr>
              <w:jc w:val="center"/>
              <w:rPr>
                <w:rFonts w:cs="Times New Roman"/>
                <w:bCs/>
                <w:sz w:val="20"/>
                <w:szCs w:val="18"/>
              </w:rPr>
            </w:pPr>
            <w:r w:rsidRPr="002A04BF">
              <w:rPr>
                <w:rFonts w:cs="Times New Roman"/>
                <w:bCs/>
                <w:sz w:val="20"/>
                <w:szCs w:val="18"/>
              </w:rPr>
              <w:t xml:space="preserve">0,00 </w:t>
            </w:r>
          </w:p>
        </w:tc>
      </w:tr>
      <w:tr w:rsidR="00CB4BE3" w:rsidRPr="002A04BF" w14:paraId="7CC6294F" w14:textId="77777777" w:rsidTr="00B66CD2">
        <w:trPr>
          <w:trHeight w:val="360"/>
        </w:trPr>
        <w:tc>
          <w:tcPr>
            <w:tcW w:w="1561" w:type="pct"/>
            <w:shd w:val="clear" w:color="auto" w:fill="F2F2F2" w:themeFill="background1" w:themeFillShade="F2"/>
          </w:tcPr>
          <w:p w14:paraId="302DBE66" w14:textId="47EAA48D" w:rsidR="00CB4BE3" w:rsidRPr="002A04BF" w:rsidRDefault="00CB4BE3" w:rsidP="002A04BF">
            <w:pPr>
              <w:rPr>
                <w:rFonts w:cs="Times New Roman"/>
                <w:sz w:val="20"/>
                <w:szCs w:val="18"/>
              </w:rPr>
            </w:pPr>
            <w:r w:rsidRPr="002A04BF">
              <w:rPr>
                <w:rFonts w:cs="Times New Roman"/>
                <w:sz w:val="20"/>
                <w:szCs w:val="18"/>
              </w:rPr>
              <w:t>ROK PROVEDBE AKTIVNOSTI</w:t>
            </w:r>
          </w:p>
        </w:tc>
        <w:tc>
          <w:tcPr>
            <w:tcW w:w="3439" w:type="pct"/>
            <w:gridSpan w:val="3"/>
            <w:vAlign w:val="center"/>
          </w:tcPr>
          <w:p w14:paraId="65EE29CA" w14:textId="77777777" w:rsidR="00CB4BE3" w:rsidRPr="002A04BF" w:rsidRDefault="00CB4BE3" w:rsidP="002A04BF">
            <w:pPr>
              <w:rPr>
                <w:rFonts w:cs="Times New Roman"/>
                <w:sz w:val="20"/>
                <w:szCs w:val="18"/>
              </w:rPr>
            </w:pPr>
            <w:r w:rsidRPr="002A04BF">
              <w:rPr>
                <w:rFonts w:cs="Times New Roman"/>
                <w:sz w:val="20"/>
                <w:szCs w:val="18"/>
              </w:rPr>
              <w:t>IV. kvartal 2025.</w:t>
            </w:r>
          </w:p>
        </w:tc>
      </w:tr>
    </w:tbl>
    <w:p w14:paraId="5A28D516" w14:textId="7602411B" w:rsidR="00330FAE" w:rsidRDefault="00330FAE" w:rsidP="00D36147">
      <w:pPr>
        <w:spacing w:after="0" w:line="276" w:lineRule="auto"/>
        <w:rPr>
          <w:rFonts w:cs="Times New Roman"/>
        </w:rPr>
      </w:pPr>
    </w:p>
    <w:p w14:paraId="4F88A2A4" w14:textId="77777777" w:rsidR="00330FAE" w:rsidRDefault="00330FAE">
      <w:pPr>
        <w:rPr>
          <w:rFonts w:cs="Times New Roman"/>
        </w:rPr>
      </w:pPr>
      <w:r>
        <w:rPr>
          <w:rFonts w:cs="Times New Roman"/>
        </w:rPr>
        <w:br w:type="page"/>
      </w:r>
    </w:p>
    <w:p w14:paraId="6982633F" w14:textId="7A4CFE7E" w:rsidR="006F2D62" w:rsidRDefault="006F2D62" w:rsidP="002A04BF">
      <w:pPr>
        <w:pStyle w:val="Heading2"/>
        <w:spacing w:before="0" w:line="276" w:lineRule="auto"/>
        <w:rPr>
          <w:rFonts w:cs="Times New Roman"/>
          <w:bCs/>
        </w:rPr>
      </w:pPr>
      <w:bookmarkStart w:id="51" w:name="_Toc179535305"/>
      <w:bookmarkStart w:id="52" w:name="_Hlk163633284"/>
      <w:r w:rsidRPr="004A3B23">
        <w:rPr>
          <w:rFonts w:cs="Times New Roman"/>
          <w:bCs/>
        </w:rPr>
        <w:lastRenderedPageBreak/>
        <w:t>Mjera 4.3. Smanjivanje jaza u dovršetku srednjoškolskog obrazovanja između mladih Roma i mladih iz opće populacije</w:t>
      </w:r>
      <w:bookmarkEnd w:id="51"/>
    </w:p>
    <w:p w14:paraId="695CA981" w14:textId="77777777" w:rsidR="0029699C" w:rsidRDefault="0029699C" w:rsidP="002A04BF">
      <w:pPr>
        <w:spacing w:after="0" w:line="276" w:lineRule="auto"/>
        <w:jc w:val="both"/>
        <w:rPr>
          <w:rFonts w:cs="Times New Roman"/>
          <w:i/>
          <w:iCs/>
          <w:szCs w:val="24"/>
        </w:rPr>
      </w:pPr>
    </w:p>
    <w:p w14:paraId="7FDB9BFB" w14:textId="38CE9CA8" w:rsidR="00492B9B" w:rsidRPr="00E63507" w:rsidRDefault="00492B9B" w:rsidP="002A04BF">
      <w:pPr>
        <w:spacing w:after="0" w:line="276" w:lineRule="auto"/>
        <w:jc w:val="both"/>
        <w:rPr>
          <w:rFonts w:cs="Times New Roman"/>
          <w:i/>
          <w:iCs/>
          <w:szCs w:val="24"/>
        </w:rPr>
      </w:pPr>
      <w:r w:rsidRPr="00E63507">
        <w:rPr>
          <w:rFonts w:cs="Times New Roman"/>
          <w:i/>
          <w:iCs/>
          <w:szCs w:val="24"/>
        </w:rPr>
        <w:t>Aktivnost 4.3.1. Prevencija napuštanja srednjoškolskog obrazovanja</w:t>
      </w:r>
    </w:p>
    <w:p w14:paraId="143A380F" w14:textId="1BC352FB" w:rsidR="0091798A" w:rsidRDefault="00492B9B" w:rsidP="002A04BF">
      <w:pPr>
        <w:spacing w:after="0" w:line="276" w:lineRule="auto"/>
        <w:jc w:val="both"/>
        <w:rPr>
          <w:rFonts w:cs="Times New Roman"/>
          <w:i/>
          <w:iCs/>
          <w:szCs w:val="24"/>
        </w:rPr>
      </w:pPr>
      <w:r w:rsidRPr="00E63507">
        <w:rPr>
          <w:rFonts w:cs="Times New Roman"/>
          <w:i/>
          <w:iCs/>
          <w:szCs w:val="24"/>
        </w:rPr>
        <w:t>Nositelj provedbe: Ured za ljudska prava i prava nacionalnih manjina</w:t>
      </w:r>
      <w:bookmarkEnd w:id="52"/>
    </w:p>
    <w:p w14:paraId="2EABB429" w14:textId="77777777" w:rsidR="00D36147" w:rsidRPr="00E63507" w:rsidRDefault="00D36147" w:rsidP="00D36147">
      <w:pPr>
        <w:spacing w:after="0" w:line="276" w:lineRule="auto"/>
        <w:jc w:val="both"/>
        <w:rPr>
          <w:rFonts w:cs="Times New Roman"/>
          <w:i/>
          <w:iCs/>
          <w:szCs w:val="24"/>
        </w:rPr>
      </w:pPr>
    </w:p>
    <w:p w14:paraId="334D1DEB" w14:textId="5956E659" w:rsidR="004B7D2C" w:rsidRDefault="005B42C5" w:rsidP="00D36147">
      <w:pPr>
        <w:spacing w:after="0" w:line="276" w:lineRule="auto"/>
        <w:jc w:val="both"/>
        <w:rPr>
          <w:rFonts w:cs="Times New Roman"/>
        </w:rPr>
      </w:pPr>
      <w:bookmarkStart w:id="53" w:name="_Hlk165376707"/>
      <w:r w:rsidRPr="004A3B23">
        <w:rPr>
          <w:rFonts w:cs="Times New Roman"/>
          <w:szCs w:val="24"/>
        </w:rPr>
        <w:t>Ured za ljudska prava i prava nacionalnih manjina je u okviru ovog sektorskog cilja provodio pripremne aktivnosti s relevantnim dionicima, vijećima i predstavnicima nacionalnih manjina, predstavnicima jedinica lokalne i područne (regionalne) samouprave, civilnog društva i akademske zajednice. Tijekom 2023. nastavljena je suradnja s više jedinica regionalne i lokalne samouprave, romskim vijećima i predstavnicima, stručnjacima i stručnim udrugama na područjima antidiskriminacije, položaja djece i R</w:t>
      </w:r>
      <w:r w:rsidRPr="00D36147">
        <w:rPr>
          <w:rFonts w:cs="Times New Roman"/>
          <w:szCs w:val="24"/>
        </w:rPr>
        <w:t>omkinja, obrazovanja (osobito predškolskog odgoja i desegregacije), razvoja zajednice i jačanja socijalne kohezije na lokalnoj razini.</w:t>
      </w:r>
      <w:r w:rsidR="00133E88" w:rsidRPr="00E63507">
        <w:rPr>
          <w:rFonts w:cs="Times New Roman"/>
        </w:rPr>
        <w:t xml:space="preserve"> </w:t>
      </w:r>
      <w:r w:rsidR="004B7D2C" w:rsidRPr="00E63507">
        <w:rPr>
          <w:rFonts w:cs="Times New Roman"/>
        </w:rPr>
        <w:t xml:space="preserve">Obavljeni su terenski posjeti </w:t>
      </w:r>
      <w:r w:rsidR="00133E88" w:rsidRPr="00E63507">
        <w:rPr>
          <w:rFonts w:cs="Times New Roman"/>
        </w:rPr>
        <w:t xml:space="preserve">Koprivničko-križevačkoj, </w:t>
      </w:r>
      <w:r w:rsidR="004B7D2C" w:rsidRPr="00E63507">
        <w:rPr>
          <w:rFonts w:cs="Times New Roman"/>
        </w:rPr>
        <w:t xml:space="preserve">Ličko-senjskoj, </w:t>
      </w:r>
      <w:r w:rsidR="00133E88" w:rsidRPr="00E63507">
        <w:rPr>
          <w:rFonts w:cs="Times New Roman"/>
        </w:rPr>
        <w:t xml:space="preserve">Međimurskoj, Sisačko-moslavačkoj i </w:t>
      </w:r>
      <w:r w:rsidR="004B7D2C" w:rsidRPr="00E63507">
        <w:rPr>
          <w:rFonts w:cs="Times New Roman"/>
        </w:rPr>
        <w:t>Varaždinskoj</w:t>
      </w:r>
      <w:r w:rsidR="00133E88" w:rsidRPr="00E63507">
        <w:rPr>
          <w:rFonts w:cs="Times New Roman"/>
        </w:rPr>
        <w:t xml:space="preserve"> županiji</w:t>
      </w:r>
      <w:r w:rsidR="004B7D2C" w:rsidRPr="00E63507">
        <w:rPr>
          <w:rFonts w:cs="Times New Roman"/>
        </w:rPr>
        <w:t>.</w:t>
      </w:r>
    </w:p>
    <w:p w14:paraId="0C2B4331" w14:textId="77777777" w:rsidR="00D36147" w:rsidRPr="00E63507" w:rsidRDefault="00D36147" w:rsidP="00D36147">
      <w:pPr>
        <w:spacing w:after="0" w:line="276" w:lineRule="auto"/>
        <w:jc w:val="both"/>
        <w:rPr>
          <w:rFonts w:cs="Times New Roman"/>
        </w:rPr>
      </w:pPr>
    </w:p>
    <w:p w14:paraId="02A67D42" w14:textId="47D454E7" w:rsidR="005C1C25" w:rsidRPr="00E63507" w:rsidRDefault="004B7D2C" w:rsidP="00330FAE">
      <w:pPr>
        <w:spacing w:after="0" w:line="276" w:lineRule="auto"/>
        <w:jc w:val="both"/>
        <w:rPr>
          <w:rFonts w:cs="Times New Roman"/>
        </w:rPr>
      </w:pPr>
      <w:r w:rsidRPr="00E63507">
        <w:rPr>
          <w:rFonts w:cs="Times New Roman"/>
        </w:rPr>
        <w:t xml:space="preserve">Objava Poziva na dostavu projektnog prijedloga kojim će se financirati ove aktivnosti, planirana je u 2024. godini. </w:t>
      </w:r>
    </w:p>
    <w:tbl>
      <w:tblPr>
        <w:tblStyle w:val="TableGrid"/>
        <w:tblpPr w:leftFromText="180" w:rightFromText="180" w:vertAnchor="text" w:horzAnchor="margin" w:tblpY="181"/>
        <w:tblW w:w="5000" w:type="pct"/>
        <w:tblLayout w:type="fixed"/>
        <w:tblLook w:val="04A0" w:firstRow="1" w:lastRow="0" w:firstColumn="1" w:lastColumn="0" w:noHBand="0" w:noVBand="1"/>
      </w:tblPr>
      <w:tblGrid>
        <w:gridCol w:w="2829"/>
        <w:gridCol w:w="2267"/>
        <w:gridCol w:w="1985"/>
        <w:gridCol w:w="1981"/>
      </w:tblGrid>
      <w:tr w:rsidR="00492B9B" w:rsidRPr="002A04BF" w14:paraId="5C3E7E88" w14:textId="77777777" w:rsidTr="002A04BF">
        <w:tc>
          <w:tcPr>
            <w:tcW w:w="1561" w:type="pct"/>
            <w:shd w:val="clear" w:color="auto" w:fill="F2F2F2" w:themeFill="background1" w:themeFillShade="F2"/>
            <w:vAlign w:val="center"/>
          </w:tcPr>
          <w:bookmarkEnd w:id="53"/>
          <w:p w14:paraId="7E890091" w14:textId="7CE5CF2C" w:rsidR="00492B9B" w:rsidRPr="002A04BF" w:rsidRDefault="007E61F3" w:rsidP="002A04BF">
            <w:pPr>
              <w:rPr>
                <w:rFonts w:cs="Times New Roman"/>
                <w:b/>
                <w:sz w:val="20"/>
                <w:szCs w:val="20"/>
              </w:rPr>
            </w:pPr>
            <w:r w:rsidRPr="002A04BF">
              <w:rPr>
                <w:rFonts w:cs="Times New Roman"/>
                <w:b/>
                <w:sz w:val="20"/>
                <w:szCs w:val="20"/>
              </w:rPr>
              <w:t>Pokazatelji provedbe i pokazatelji uspješnosti provedbe</w:t>
            </w:r>
          </w:p>
        </w:tc>
        <w:tc>
          <w:tcPr>
            <w:tcW w:w="1251" w:type="pct"/>
            <w:shd w:val="clear" w:color="auto" w:fill="F2F2F2" w:themeFill="background1" w:themeFillShade="F2"/>
            <w:vAlign w:val="center"/>
          </w:tcPr>
          <w:p w14:paraId="68E7A96B" w14:textId="77777777" w:rsidR="00492B9B" w:rsidRPr="002A04BF" w:rsidRDefault="00492B9B" w:rsidP="002A04BF">
            <w:pPr>
              <w:jc w:val="center"/>
              <w:rPr>
                <w:rFonts w:cs="Times New Roman"/>
                <w:b/>
                <w:sz w:val="20"/>
                <w:szCs w:val="20"/>
              </w:rPr>
            </w:pPr>
            <w:r w:rsidRPr="002A04BF">
              <w:rPr>
                <w:rFonts w:cs="Times New Roman"/>
                <w:b/>
                <w:sz w:val="20"/>
                <w:szCs w:val="20"/>
              </w:rPr>
              <w:t>Broj provedenih aktivnosti</w:t>
            </w:r>
          </w:p>
        </w:tc>
        <w:tc>
          <w:tcPr>
            <w:tcW w:w="1095" w:type="pct"/>
            <w:shd w:val="clear" w:color="auto" w:fill="F2F2F2" w:themeFill="background1" w:themeFillShade="F2"/>
            <w:vAlign w:val="center"/>
          </w:tcPr>
          <w:p w14:paraId="1A5B59B2" w14:textId="1749B443" w:rsidR="00492B9B" w:rsidRPr="002A04BF" w:rsidRDefault="00A51119" w:rsidP="002A04BF">
            <w:pPr>
              <w:jc w:val="center"/>
              <w:rPr>
                <w:rFonts w:cs="Times New Roman"/>
                <w:b/>
                <w:sz w:val="20"/>
                <w:szCs w:val="20"/>
              </w:rPr>
            </w:pPr>
            <w:r w:rsidRPr="002A04BF">
              <w:rPr>
                <w:rFonts w:cs="Times New Roman"/>
                <w:b/>
                <w:sz w:val="20"/>
                <w:szCs w:val="20"/>
              </w:rPr>
              <w:t>Broj sudionika pripadnika romske nacionalne manjine</w:t>
            </w:r>
          </w:p>
        </w:tc>
        <w:tc>
          <w:tcPr>
            <w:tcW w:w="1092" w:type="pct"/>
            <w:shd w:val="clear" w:color="auto" w:fill="F2F2F2" w:themeFill="background1" w:themeFillShade="F2"/>
            <w:vAlign w:val="center"/>
          </w:tcPr>
          <w:p w14:paraId="6E645FB7" w14:textId="63C94F9B" w:rsidR="00A51119" w:rsidRPr="002A04BF" w:rsidRDefault="00A51119" w:rsidP="002A04BF">
            <w:pPr>
              <w:jc w:val="center"/>
              <w:rPr>
                <w:rFonts w:cs="Times New Roman"/>
                <w:b/>
                <w:sz w:val="20"/>
                <w:szCs w:val="20"/>
              </w:rPr>
            </w:pPr>
            <w:r w:rsidRPr="002A04BF">
              <w:rPr>
                <w:rFonts w:cs="Times New Roman"/>
                <w:b/>
                <w:sz w:val="20"/>
                <w:szCs w:val="20"/>
              </w:rPr>
              <w:t>Broj javnih</w:t>
            </w:r>
            <w:r w:rsidR="00454264">
              <w:rPr>
                <w:rFonts w:cs="Times New Roman"/>
                <w:b/>
                <w:sz w:val="20"/>
                <w:szCs w:val="20"/>
              </w:rPr>
              <w:t xml:space="preserve"> </w:t>
            </w:r>
            <w:r w:rsidRPr="002A04BF">
              <w:rPr>
                <w:rFonts w:cs="Times New Roman"/>
                <w:b/>
                <w:sz w:val="20"/>
                <w:szCs w:val="20"/>
              </w:rPr>
              <w:t>događanja(promocija primjera</w:t>
            </w:r>
          </w:p>
          <w:p w14:paraId="3D8CC3C0" w14:textId="019529C3" w:rsidR="00492B9B" w:rsidRPr="002A04BF" w:rsidRDefault="00A51119" w:rsidP="002A04BF">
            <w:pPr>
              <w:jc w:val="center"/>
              <w:rPr>
                <w:rFonts w:cs="Times New Roman"/>
                <w:b/>
                <w:sz w:val="20"/>
                <w:szCs w:val="20"/>
              </w:rPr>
            </w:pPr>
            <w:r w:rsidRPr="002A04BF">
              <w:rPr>
                <w:rFonts w:cs="Times New Roman"/>
                <w:b/>
                <w:sz w:val="20"/>
                <w:szCs w:val="20"/>
              </w:rPr>
              <w:t>dobre prakse)</w:t>
            </w:r>
          </w:p>
        </w:tc>
      </w:tr>
      <w:tr w:rsidR="00492B9B" w:rsidRPr="002A04BF" w14:paraId="0E4616A0" w14:textId="77777777" w:rsidTr="002A04BF">
        <w:tc>
          <w:tcPr>
            <w:tcW w:w="1561" w:type="pct"/>
            <w:shd w:val="clear" w:color="auto" w:fill="F2F2F2" w:themeFill="background1" w:themeFillShade="F2"/>
            <w:vAlign w:val="center"/>
          </w:tcPr>
          <w:p w14:paraId="648902D1" w14:textId="6CAA14FE" w:rsidR="00492B9B" w:rsidRPr="002A04BF" w:rsidRDefault="00492B9B" w:rsidP="002A04BF">
            <w:pPr>
              <w:rPr>
                <w:rFonts w:cs="Times New Roman"/>
                <w:sz w:val="20"/>
                <w:szCs w:val="20"/>
              </w:rPr>
            </w:pPr>
            <w:r w:rsidRPr="002A04BF">
              <w:rPr>
                <w:rFonts w:cs="Times New Roman"/>
                <w:sz w:val="20"/>
                <w:szCs w:val="20"/>
              </w:rPr>
              <w:t xml:space="preserve">Planirani ishodi za pokazatelje </w:t>
            </w:r>
            <w:r w:rsidR="0018416B" w:rsidRPr="002A04BF">
              <w:rPr>
                <w:rFonts w:cs="Times New Roman"/>
                <w:sz w:val="20"/>
                <w:szCs w:val="20"/>
              </w:rPr>
              <w:t>provedbe u 2023. godini</w:t>
            </w:r>
          </w:p>
        </w:tc>
        <w:tc>
          <w:tcPr>
            <w:tcW w:w="1251" w:type="pct"/>
            <w:vAlign w:val="center"/>
          </w:tcPr>
          <w:p w14:paraId="773DFCD7" w14:textId="526FD2E3" w:rsidR="00492B9B" w:rsidRPr="002A04BF" w:rsidRDefault="00A51119" w:rsidP="002A04BF">
            <w:pPr>
              <w:jc w:val="center"/>
              <w:rPr>
                <w:rFonts w:cs="Times New Roman"/>
                <w:sz w:val="20"/>
                <w:szCs w:val="20"/>
              </w:rPr>
            </w:pPr>
            <w:r w:rsidRPr="002A04BF">
              <w:rPr>
                <w:rFonts w:cs="Times New Roman"/>
                <w:sz w:val="20"/>
                <w:szCs w:val="20"/>
              </w:rPr>
              <w:t>2</w:t>
            </w:r>
          </w:p>
        </w:tc>
        <w:tc>
          <w:tcPr>
            <w:tcW w:w="1095" w:type="pct"/>
            <w:vAlign w:val="center"/>
          </w:tcPr>
          <w:p w14:paraId="2019BA0B" w14:textId="26FA3F63" w:rsidR="00492B9B" w:rsidRPr="002A04BF" w:rsidRDefault="00A51119" w:rsidP="002A04BF">
            <w:pPr>
              <w:jc w:val="center"/>
              <w:rPr>
                <w:rFonts w:cs="Times New Roman"/>
                <w:sz w:val="20"/>
                <w:szCs w:val="20"/>
              </w:rPr>
            </w:pPr>
            <w:r w:rsidRPr="002A04BF">
              <w:rPr>
                <w:rFonts w:cs="Times New Roman"/>
                <w:sz w:val="20"/>
                <w:szCs w:val="20"/>
              </w:rPr>
              <w:t>50</w:t>
            </w:r>
          </w:p>
        </w:tc>
        <w:tc>
          <w:tcPr>
            <w:tcW w:w="1092" w:type="pct"/>
            <w:vAlign w:val="center"/>
          </w:tcPr>
          <w:p w14:paraId="16030E3E" w14:textId="695E6DA3" w:rsidR="00492B9B" w:rsidRPr="002A04BF" w:rsidRDefault="00A51119" w:rsidP="002A04BF">
            <w:pPr>
              <w:jc w:val="center"/>
              <w:rPr>
                <w:rFonts w:cs="Times New Roman"/>
                <w:sz w:val="20"/>
                <w:szCs w:val="20"/>
              </w:rPr>
            </w:pPr>
            <w:r w:rsidRPr="002A04BF">
              <w:rPr>
                <w:rFonts w:cs="Times New Roman"/>
                <w:sz w:val="20"/>
                <w:szCs w:val="20"/>
              </w:rPr>
              <w:t>0</w:t>
            </w:r>
          </w:p>
        </w:tc>
      </w:tr>
      <w:tr w:rsidR="00492B9B" w:rsidRPr="002A04BF" w14:paraId="08E79EBC" w14:textId="77777777" w:rsidTr="002A04BF">
        <w:tc>
          <w:tcPr>
            <w:tcW w:w="1561" w:type="pct"/>
            <w:shd w:val="clear" w:color="auto" w:fill="F2F2F2" w:themeFill="background1" w:themeFillShade="F2"/>
            <w:vAlign w:val="center"/>
          </w:tcPr>
          <w:p w14:paraId="31DEB126" w14:textId="53F43F6C" w:rsidR="00492B9B" w:rsidRPr="002A04BF" w:rsidRDefault="00492B9B" w:rsidP="002A04BF">
            <w:pPr>
              <w:rPr>
                <w:rFonts w:cs="Times New Roman"/>
                <w:sz w:val="20"/>
                <w:szCs w:val="20"/>
              </w:rPr>
            </w:pPr>
            <w:r w:rsidRPr="002A04BF">
              <w:rPr>
                <w:rFonts w:cs="Times New Roman"/>
                <w:sz w:val="20"/>
                <w:szCs w:val="20"/>
              </w:rPr>
              <w:t xml:space="preserve">Ostvareni ishodi za pokazatelje </w:t>
            </w:r>
            <w:r w:rsidR="0018416B" w:rsidRPr="002A04BF">
              <w:rPr>
                <w:rFonts w:cs="Times New Roman"/>
                <w:sz w:val="20"/>
                <w:szCs w:val="20"/>
              </w:rPr>
              <w:t>provedbe u 2023. godini</w:t>
            </w:r>
          </w:p>
        </w:tc>
        <w:tc>
          <w:tcPr>
            <w:tcW w:w="1251" w:type="pct"/>
            <w:vAlign w:val="center"/>
          </w:tcPr>
          <w:p w14:paraId="473EBB0C" w14:textId="4971FA96" w:rsidR="00492B9B" w:rsidRPr="002A04BF" w:rsidRDefault="00244453" w:rsidP="002A04BF">
            <w:pPr>
              <w:jc w:val="center"/>
              <w:rPr>
                <w:rFonts w:cs="Times New Roman"/>
                <w:sz w:val="20"/>
                <w:szCs w:val="20"/>
              </w:rPr>
            </w:pPr>
            <w:r w:rsidRPr="002A04BF">
              <w:rPr>
                <w:rFonts w:cs="Times New Roman"/>
                <w:sz w:val="20"/>
                <w:szCs w:val="20"/>
              </w:rPr>
              <w:t>0</w:t>
            </w:r>
          </w:p>
        </w:tc>
        <w:tc>
          <w:tcPr>
            <w:tcW w:w="1095" w:type="pct"/>
            <w:vAlign w:val="center"/>
          </w:tcPr>
          <w:p w14:paraId="4C9A96B2" w14:textId="0086383D" w:rsidR="00492B9B" w:rsidRPr="002A04BF" w:rsidRDefault="00244453" w:rsidP="002A04BF">
            <w:pPr>
              <w:jc w:val="center"/>
              <w:rPr>
                <w:rFonts w:cs="Times New Roman"/>
                <w:sz w:val="20"/>
                <w:szCs w:val="20"/>
              </w:rPr>
            </w:pPr>
            <w:r w:rsidRPr="002A04BF">
              <w:rPr>
                <w:rFonts w:cs="Times New Roman"/>
                <w:sz w:val="20"/>
                <w:szCs w:val="20"/>
              </w:rPr>
              <w:t>0</w:t>
            </w:r>
          </w:p>
        </w:tc>
        <w:tc>
          <w:tcPr>
            <w:tcW w:w="1092" w:type="pct"/>
            <w:vAlign w:val="center"/>
          </w:tcPr>
          <w:p w14:paraId="6194149C" w14:textId="6F2F5E5F" w:rsidR="00492B9B" w:rsidRPr="002A04BF" w:rsidRDefault="00244453" w:rsidP="002A04BF">
            <w:pPr>
              <w:jc w:val="center"/>
              <w:rPr>
                <w:rFonts w:cs="Times New Roman"/>
                <w:sz w:val="20"/>
                <w:szCs w:val="20"/>
              </w:rPr>
            </w:pPr>
            <w:r w:rsidRPr="002A04BF">
              <w:rPr>
                <w:rFonts w:cs="Times New Roman"/>
                <w:sz w:val="20"/>
                <w:szCs w:val="20"/>
              </w:rPr>
              <w:t>0</w:t>
            </w:r>
          </w:p>
        </w:tc>
      </w:tr>
      <w:tr w:rsidR="00492B9B" w:rsidRPr="002A04BF" w14:paraId="7862AA0C" w14:textId="77777777" w:rsidTr="002A04BF">
        <w:tc>
          <w:tcPr>
            <w:tcW w:w="1561" w:type="pct"/>
            <w:shd w:val="clear" w:color="auto" w:fill="F2F2F2" w:themeFill="background1" w:themeFillShade="F2"/>
            <w:vAlign w:val="center"/>
          </w:tcPr>
          <w:p w14:paraId="38C141A7" w14:textId="47E1D72C" w:rsidR="00492B9B" w:rsidRPr="002A04BF" w:rsidRDefault="00492B9B" w:rsidP="002A04BF">
            <w:pPr>
              <w:rPr>
                <w:rFonts w:cs="Times New Roman"/>
                <w:b/>
                <w:sz w:val="20"/>
                <w:szCs w:val="20"/>
              </w:rPr>
            </w:pPr>
            <w:r w:rsidRPr="002A04BF">
              <w:rPr>
                <w:rFonts w:cs="Times New Roman"/>
                <w:b/>
                <w:sz w:val="20"/>
                <w:szCs w:val="20"/>
              </w:rPr>
              <w:t>IZVORI FINANCIRANJA</w:t>
            </w:r>
          </w:p>
        </w:tc>
        <w:tc>
          <w:tcPr>
            <w:tcW w:w="1251" w:type="pct"/>
            <w:vAlign w:val="center"/>
          </w:tcPr>
          <w:p w14:paraId="690075B6" w14:textId="6CB9C3DA" w:rsidR="00492B9B" w:rsidRPr="002A04BF" w:rsidRDefault="00492B9B" w:rsidP="002A04BF">
            <w:pPr>
              <w:jc w:val="center"/>
              <w:rPr>
                <w:rFonts w:cs="Times New Roman"/>
                <w:b/>
                <w:sz w:val="20"/>
                <w:szCs w:val="20"/>
              </w:rPr>
            </w:pPr>
            <w:r w:rsidRPr="002A04BF">
              <w:rPr>
                <w:rFonts w:cs="Times New Roman"/>
                <w:b/>
                <w:sz w:val="20"/>
                <w:szCs w:val="20"/>
              </w:rPr>
              <w:t>Državni proračun (</w:t>
            </w:r>
            <w:r w:rsidR="00CF7C80" w:rsidRPr="002A04BF">
              <w:rPr>
                <w:rFonts w:cs="Times New Roman"/>
                <w:b/>
                <w:sz w:val="20"/>
                <w:szCs w:val="20"/>
              </w:rPr>
              <w:t>EUR</w:t>
            </w:r>
            <w:r w:rsidRPr="002A04BF">
              <w:rPr>
                <w:rFonts w:cs="Times New Roman"/>
                <w:b/>
                <w:sz w:val="20"/>
                <w:szCs w:val="20"/>
              </w:rPr>
              <w:t>)</w:t>
            </w:r>
          </w:p>
        </w:tc>
        <w:tc>
          <w:tcPr>
            <w:tcW w:w="1095" w:type="pct"/>
            <w:vAlign w:val="center"/>
          </w:tcPr>
          <w:p w14:paraId="51B0C359" w14:textId="2D9B841F" w:rsidR="00492B9B" w:rsidRPr="002A04BF" w:rsidRDefault="00492B9B" w:rsidP="002A04BF">
            <w:pPr>
              <w:jc w:val="center"/>
              <w:rPr>
                <w:rFonts w:cs="Times New Roman"/>
                <w:b/>
                <w:sz w:val="20"/>
                <w:szCs w:val="20"/>
              </w:rPr>
            </w:pPr>
            <w:r w:rsidRPr="002A04BF">
              <w:rPr>
                <w:rFonts w:cs="Times New Roman"/>
                <w:b/>
                <w:sz w:val="20"/>
                <w:szCs w:val="20"/>
              </w:rPr>
              <w:t>EU financiranje (</w:t>
            </w:r>
            <w:r w:rsidR="00CF7C80" w:rsidRPr="002A04BF">
              <w:rPr>
                <w:rFonts w:cs="Times New Roman"/>
                <w:b/>
                <w:sz w:val="20"/>
                <w:szCs w:val="20"/>
              </w:rPr>
              <w:t>EUR</w:t>
            </w:r>
            <w:r w:rsidRPr="002A04BF">
              <w:rPr>
                <w:rFonts w:cs="Times New Roman"/>
                <w:b/>
                <w:sz w:val="20"/>
                <w:szCs w:val="20"/>
              </w:rPr>
              <w:t>)</w:t>
            </w:r>
          </w:p>
        </w:tc>
        <w:tc>
          <w:tcPr>
            <w:tcW w:w="1092" w:type="pct"/>
            <w:vAlign w:val="center"/>
          </w:tcPr>
          <w:p w14:paraId="4C167609" w14:textId="77777777" w:rsidR="00454264" w:rsidRDefault="00492B9B" w:rsidP="002A04BF">
            <w:pPr>
              <w:jc w:val="center"/>
              <w:rPr>
                <w:rFonts w:cs="Times New Roman"/>
                <w:b/>
                <w:sz w:val="20"/>
                <w:szCs w:val="20"/>
              </w:rPr>
            </w:pPr>
            <w:r w:rsidRPr="002A04BF">
              <w:rPr>
                <w:rFonts w:cs="Times New Roman"/>
                <w:b/>
                <w:sz w:val="20"/>
                <w:szCs w:val="20"/>
              </w:rPr>
              <w:t xml:space="preserve">Drugi izvori </w:t>
            </w:r>
          </w:p>
          <w:p w14:paraId="05430D52" w14:textId="14BB2677" w:rsidR="00492B9B" w:rsidRPr="002A04BF" w:rsidRDefault="00492B9B" w:rsidP="002A04BF">
            <w:pPr>
              <w:jc w:val="center"/>
              <w:rPr>
                <w:rFonts w:cs="Times New Roman"/>
                <w:b/>
                <w:sz w:val="20"/>
                <w:szCs w:val="20"/>
              </w:rPr>
            </w:pPr>
            <w:r w:rsidRPr="002A04BF">
              <w:rPr>
                <w:rFonts w:cs="Times New Roman"/>
                <w:b/>
                <w:sz w:val="20"/>
                <w:szCs w:val="20"/>
              </w:rPr>
              <w:t>(</w:t>
            </w:r>
            <w:r w:rsidR="00CF7C80" w:rsidRPr="002A04BF">
              <w:rPr>
                <w:rFonts w:cs="Times New Roman"/>
                <w:b/>
                <w:sz w:val="20"/>
                <w:szCs w:val="20"/>
              </w:rPr>
              <w:t>EUR</w:t>
            </w:r>
            <w:r w:rsidRPr="002A04BF">
              <w:rPr>
                <w:rFonts w:cs="Times New Roman"/>
                <w:b/>
                <w:sz w:val="20"/>
                <w:szCs w:val="20"/>
              </w:rPr>
              <w:t>)</w:t>
            </w:r>
          </w:p>
        </w:tc>
      </w:tr>
      <w:tr w:rsidR="00CB4BE3" w:rsidRPr="002A04BF" w14:paraId="4D46C24D" w14:textId="77777777" w:rsidTr="002A04BF">
        <w:tc>
          <w:tcPr>
            <w:tcW w:w="1561" w:type="pct"/>
            <w:shd w:val="clear" w:color="auto" w:fill="F2F2F2" w:themeFill="background1" w:themeFillShade="F2"/>
            <w:vAlign w:val="center"/>
          </w:tcPr>
          <w:p w14:paraId="7C229574" w14:textId="5C31E27B" w:rsidR="00CB4BE3" w:rsidRPr="002A04BF" w:rsidRDefault="00CB4BE3" w:rsidP="002A04BF">
            <w:pPr>
              <w:rPr>
                <w:rFonts w:cs="Times New Roman"/>
                <w:sz w:val="20"/>
                <w:szCs w:val="20"/>
              </w:rPr>
            </w:pPr>
            <w:r w:rsidRPr="002A04BF">
              <w:rPr>
                <w:rFonts w:cs="Times New Roman"/>
                <w:sz w:val="20"/>
                <w:szCs w:val="20"/>
              </w:rPr>
              <w:t>Izvori financiranja u 2023. godini (proračunska pozicija i predviđeni iznos sredstava)</w:t>
            </w:r>
          </w:p>
        </w:tc>
        <w:tc>
          <w:tcPr>
            <w:tcW w:w="1251" w:type="pct"/>
            <w:vAlign w:val="center"/>
          </w:tcPr>
          <w:p w14:paraId="41BD1685" w14:textId="7AA37D29" w:rsidR="00454264" w:rsidRDefault="00CB4BE3" w:rsidP="002A04BF">
            <w:pPr>
              <w:jc w:val="center"/>
              <w:rPr>
                <w:rFonts w:cs="Times New Roman"/>
                <w:sz w:val="20"/>
                <w:szCs w:val="20"/>
              </w:rPr>
            </w:pPr>
            <w:r w:rsidRPr="002A04BF">
              <w:rPr>
                <w:rFonts w:cs="Times New Roman"/>
                <w:sz w:val="20"/>
                <w:szCs w:val="20"/>
              </w:rPr>
              <w:t>A513059</w:t>
            </w:r>
            <w:r w:rsidR="00454264">
              <w:rPr>
                <w:rFonts w:cs="Times New Roman"/>
                <w:sz w:val="20"/>
                <w:szCs w:val="20"/>
              </w:rPr>
              <w:t xml:space="preserve"> - </w:t>
            </w:r>
            <w:r w:rsidRPr="002A04BF">
              <w:rPr>
                <w:rFonts w:cs="Times New Roman"/>
                <w:sz w:val="20"/>
                <w:szCs w:val="20"/>
              </w:rPr>
              <w:t>JUPI</w:t>
            </w:r>
          </w:p>
          <w:p w14:paraId="55CC7029" w14:textId="6D059207" w:rsidR="00CB4BE3" w:rsidRPr="002A04BF" w:rsidRDefault="00CB4BE3" w:rsidP="002A04BF">
            <w:pPr>
              <w:jc w:val="center"/>
              <w:rPr>
                <w:rFonts w:cs="Times New Roman"/>
                <w:sz w:val="20"/>
                <w:szCs w:val="20"/>
              </w:rPr>
            </w:pPr>
            <w:r w:rsidRPr="002A04BF">
              <w:rPr>
                <w:rFonts w:cs="Times New Roman"/>
                <w:sz w:val="20"/>
                <w:szCs w:val="20"/>
              </w:rPr>
              <w:t>4.500,00</w:t>
            </w:r>
          </w:p>
        </w:tc>
        <w:tc>
          <w:tcPr>
            <w:tcW w:w="1095" w:type="pct"/>
            <w:vAlign w:val="center"/>
          </w:tcPr>
          <w:p w14:paraId="1EF7B9D3" w14:textId="2832BAC6" w:rsidR="00CB4BE3" w:rsidRPr="002A04BF" w:rsidRDefault="00CB4BE3" w:rsidP="002A04BF">
            <w:pPr>
              <w:jc w:val="center"/>
              <w:rPr>
                <w:rFonts w:cs="Times New Roman"/>
                <w:sz w:val="20"/>
                <w:szCs w:val="20"/>
              </w:rPr>
            </w:pPr>
            <w:r w:rsidRPr="002A04BF">
              <w:rPr>
                <w:rFonts w:cs="Times New Roman"/>
                <w:sz w:val="20"/>
                <w:szCs w:val="20"/>
              </w:rPr>
              <w:t>A513059</w:t>
            </w:r>
            <w:r w:rsidR="00454264">
              <w:rPr>
                <w:rFonts w:cs="Times New Roman"/>
                <w:sz w:val="20"/>
                <w:szCs w:val="20"/>
              </w:rPr>
              <w:t xml:space="preserve"> -</w:t>
            </w:r>
            <w:r w:rsidRPr="002A04BF">
              <w:rPr>
                <w:rFonts w:cs="Times New Roman"/>
                <w:sz w:val="20"/>
                <w:szCs w:val="20"/>
              </w:rPr>
              <w:t xml:space="preserve"> JUPI 25.500,00</w:t>
            </w:r>
          </w:p>
        </w:tc>
        <w:tc>
          <w:tcPr>
            <w:tcW w:w="1092" w:type="pct"/>
            <w:vAlign w:val="center"/>
          </w:tcPr>
          <w:p w14:paraId="20A0A0D5" w14:textId="6D99FF3E" w:rsidR="00CB4BE3" w:rsidRPr="002A04BF" w:rsidRDefault="00CB4BE3" w:rsidP="002A04BF">
            <w:pPr>
              <w:jc w:val="center"/>
              <w:rPr>
                <w:rFonts w:cs="Times New Roman"/>
                <w:sz w:val="20"/>
                <w:szCs w:val="20"/>
              </w:rPr>
            </w:pPr>
            <w:r w:rsidRPr="002A04BF">
              <w:rPr>
                <w:rFonts w:cs="Times New Roman"/>
                <w:sz w:val="20"/>
                <w:szCs w:val="20"/>
              </w:rPr>
              <w:t>0,00</w:t>
            </w:r>
          </w:p>
        </w:tc>
      </w:tr>
      <w:tr w:rsidR="00CB4BE3" w:rsidRPr="002A04BF" w14:paraId="323D7F73" w14:textId="77777777" w:rsidTr="002A04BF">
        <w:tc>
          <w:tcPr>
            <w:tcW w:w="1561" w:type="pct"/>
            <w:vMerge w:val="restart"/>
            <w:shd w:val="clear" w:color="auto" w:fill="F2F2F2" w:themeFill="background1" w:themeFillShade="F2"/>
            <w:vAlign w:val="center"/>
          </w:tcPr>
          <w:p w14:paraId="2E98E348" w14:textId="3E089152" w:rsidR="00CB4BE3" w:rsidRPr="002A04BF" w:rsidRDefault="00CB4BE3" w:rsidP="002A04BF">
            <w:pPr>
              <w:rPr>
                <w:rFonts w:cs="Times New Roman"/>
                <w:b/>
                <w:sz w:val="20"/>
                <w:szCs w:val="20"/>
              </w:rPr>
            </w:pPr>
            <w:r w:rsidRPr="002A04BF">
              <w:rPr>
                <w:rFonts w:cs="Times New Roman"/>
                <w:b/>
                <w:sz w:val="20"/>
                <w:szCs w:val="20"/>
              </w:rPr>
              <w:t>UKUPNO UTROŠENA SREDSTVA PO IZVORU</w:t>
            </w:r>
          </w:p>
        </w:tc>
        <w:tc>
          <w:tcPr>
            <w:tcW w:w="1251" w:type="pct"/>
            <w:vAlign w:val="center"/>
          </w:tcPr>
          <w:p w14:paraId="3A541CCB" w14:textId="5FDC4705" w:rsidR="00CB4BE3" w:rsidRPr="002A04BF" w:rsidRDefault="00CB4BE3" w:rsidP="002A04BF">
            <w:pPr>
              <w:jc w:val="center"/>
              <w:rPr>
                <w:rFonts w:cs="Times New Roman"/>
                <w:b/>
                <w:sz w:val="20"/>
                <w:szCs w:val="20"/>
              </w:rPr>
            </w:pPr>
            <w:r w:rsidRPr="002A04BF">
              <w:rPr>
                <w:rFonts w:cs="Times New Roman"/>
                <w:b/>
                <w:sz w:val="20"/>
                <w:szCs w:val="20"/>
              </w:rPr>
              <w:t>Državni proračun (EUR)</w:t>
            </w:r>
          </w:p>
        </w:tc>
        <w:tc>
          <w:tcPr>
            <w:tcW w:w="1095" w:type="pct"/>
            <w:vAlign w:val="center"/>
          </w:tcPr>
          <w:p w14:paraId="47E17734" w14:textId="209D6D93" w:rsidR="00CB4BE3" w:rsidRPr="002A04BF" w:rsidRDefault="00CB4BE3" w:rsidP="002A04BF">
            <w:pPr>
              <w:jc w:val="center"/>
              <w:rPr>
                <w:rFonts w:cs="Times New Roman"/>
                <w:b/>
                <w:sz w:val="20"/>
                <w:szCs w:val="20"/>
              </w:rPr>
            </w:pPr>
            <w:r w:rsidRPr="002A04BF">
              <w:rPr>
                <w:rFonts w:cs="Times New Roman"/>
                <w:b/>
                <w:sz w:val="20"/>
                <w:szCs w:val="20"/>
              </w:rPr>
              <w:t>EU financiranje (EUR)</w:t>
            </w:r>
          </w:p>
        </w:tc>
        <w:tc>
          <w:tcPr>
            <w:tcW w:w="1092" w:type="pct"/>
            <w:vAlign w:val="center"/>
          </w:tcPr>
          <w:p w14:paraId="205E2399" w14:textId="77777777" w:rsidR="00454264" w:rsidRDefault="00CB4BE3" w:rsidP="002A04BF">
            <w:pPr>
              <w:jc w:val="center"/>
              <w:rPr>
                <w:rFonts w:cs="Times New Roman"/>
                <w:b/>
                <w:sz w:val="20"/>
                <w:szCs w:val="20"/>
              </w:rPr>
            </w:pPr>
            <w:r w:rsidRPr="002A04BF">
              <w:rPr>
                <w:rFonts w:cs="Times New Roman"/>
                <w:b/>
                <w:sz w:val="20"/>
                <w:szCs w:val="20"/>
              </w:rPr>
              <w:t xml:space="preserve">Drugi izvori </w:t>
            </w:r>
          </w:p>
          <w:p w14:paraId="2FA6EF77" w14:textId="568875A7" w:rsidR="00CB4BE3" w:rsidRPr="002A04BF" w:rsidRDefault="00CB4BE3" w:rsidP="002A04BF">
            <w:pPr>
              <w:jc w:val="center"/>
              <w:rPr>
                <w:rFonts w:cs="Times New Roman"/>
                <w:b/>
                <w:sz w:val="20"/>
                <w:szCs w:val="20"/>
              </w:rPr>
            </w:pPr>
            <w:r w:rsidRPr="002A04BF">
              <w:rPr>
                <w:rFonts w:cs="Times New Roman"/>
                <w:b/>
                <w:sz w:val="20"/>
                <w:szCs w:val="20"/>
              </w:rPr>
              <w:t>(EUR)</w:t>
            </w:r>
          </w:p>
        </w:tc>
      </w:tr>
      <w:tr w:rsidR="00CB4BE3" w:rsidRPr="002A04BF" w14:paraId="7CA05CCD" w14:textId="77777777" w:rsidTr="002A04BF">
        <w:tc>
          <w:tcPr>
            <w:tcW w:w="1561" w:type="pct"/>
            <w:vMerge/>
            <w:shd w:val="clear" w:color="auto" w:fill="F2F2F2" w:themeFill="background1" w:themeFillShade="F2"/>
            <w:vAlign w:val="center"/>
          </w:tcPr>
          <w:p w14:paraId="7C4F22BC" w14:textId="77777777" w:rsidR="00CB4BE3" w:rsidRPr="002A04BF" w:rsidRDefault="00CB4BE3" w:rsidP="002A04BF">
            <w:pPr>
              <w:rPr>
                <w:rFonts w:cs="Times New Roman"/>
                <w:b/>
                <w:sz w:val="20"/>
                <w:szCs w:val="20"/>
              </w:rPr>
            </w:pPr>
          </w:p>
        </w:tc>
        <w:tc>
          <w:tcPr>
            <w:tcW w:w="1251" w:type="pct"/>
            <w:vAlign w:val="center"/>
          </w:tcPr>
          <w:p w14:paraId="02F47CD6" w14:textId="47BC1EC2" w:rsidR="00CB4BE3" w:rsidRPr="002A04BF" w:rsidRDefault="00CB4BE3" w:rsidP="002A04BF">
            <w:pPr>
              <w:jc w:val="center"/>
              <w:rPr>
                <w:rFonts w:cs="Times New Roman"/>
                <w:sz w:val="20"/>
                <w:szCs w:val="20"/>
              </w:rPr>
            </w:pPr>
            <w:r w:rsidRPr="002A04BF">
              <w:rPr>
                <w:rFonts w:cs="Times New Roman"/>
                <w:sz w:val="20"/>
                <w:szCs w:val="20"/>
              </w:rPr>
              <w:t>0,00</w:t>
            </w:r>
          </w:p>
        </w:tc>
        <w:tc>
          <w:tcPr>
            <w:tcW w:w="1095" w:type="pct"/>
            <w:vAlign w:val="center"/>
          </w:tcPr>
          <w:p w14:paraId="7865DF00" w14:textId="7452F0F5" w:rsidR="00CB4BE3" w:rsidRPr="002A04BF" w:rsidRDefault="00CB4BE3" w:rsidP="002A04BF">
            <w:pPr>
              <w:jc w:val="center"/>
              <w:rPr>
                <w:rFonts w:cs="Times New Roman"/>
                <w:sz w:val="20"/>
                <w:szCs w:val="20"/>
              </w:rPr>
            </w:pPr>
            <w:r w:rsidRPr="002A04BF">
              <w:rPr>
                <w:rFonts w:cs="Times New Roman"/>
                <w:sz w:val="20"/>
                <w:szCs w:val="20"/>
              </w:rPr>
              <w:t>0,00</w:t>
            </w:r>
          </w:p>
        </w:tc>
        <w:tc>
          <w:tcPr>
            <w:tcW w:w="1092" w:type="pct"/>
            <w:vAlign w:val="center"/>
          </w:tcPr>
          <w:p w14:paraId="77290B38" w14:textId="69BBC490" w:rsidR="00CB4BE3" w:rsidRPr="002A04BF" w:rsidRDefault="00CB4BE3" w:rsidP="002A04BF">
            <w:pPr>
              <w:jc w:val="center"/>
              <w:rPr>
                <w:rFonts w:cs="Times New Roman"/>
                <w:sz w:val="20"/>
                <w:szCs w:val="20"/>
              </w:rPr>
            </w:pPr>
            <w:r w:rsidRPr="002A04BF">
              <w:rPr>
                <w:rFonts w:cs="Times New Roman"/>
                <w:sz w:val="20"/>
                <w:szCs w:val="20"/>
              </w:rPr>
              <w:t>0,00</w:t>
            </w:r>
          </w:p>
        </w:tc>
      </w:tr>
      <w:tr w:rsidR="00CB4BE3" w:rsidRPr="002A04BF" w14:paraId="74EDA4D8" w14:textId="77777777" w:rsidTr="002A04BF">
        <w:tc>
          <w:tcPr>
            <w:tcW w:w="1561" w:type="pct"/>
            <w:shd w:val="clear" w:color="auto" w:fill="F2F2F2" w:themeFill="background1" w:themeFillShade="F2"/>
            <w:vAlign w:val="center"/>
          </w:tcPr>
          <w:p w14:paraId="2F150F3F" w14:textId="3D34118D" w:rsidR="00CB4BE3" w:rsidRPr="002A04BF" w:rsidRDefault="00CB4BE3" w:rsidP="002A04BF">
            <w:pPr>
              <w:rPr>
                <w:rFonts w:cs="Times New Roman"/>
                <w:sz w:val="20"/>
                <w:szCs w:val="20"/>
              </w:rPr>
            </w:pPr>
            <w:r w:rsidRPr="002A04BF">
              <w:rPr>
                <w:rFonts w:cs="Times New Roman"/>
                <w:sz w:val="20"/>
                <w:szCs w:val="20"/>
              </w:rPr>
              <w:t xml:space="preserve">ROK PROVEDBE </w:t>
            </w:r>
            <w:r w:rsidR="00454264">
              <w:rPr>
                <w:rFonts w:cs="Times New Roman"/>
                <w:sz w:val="20"/>
                <w:szCs w:val="20"/>
              </w:rPr>
              <w:t>A</w:t>
            </w:r>
            <w:r w:rsidRPr="002A04BF">
              <w:rPr>
                <w:rFonts w:cs="Times New Roman"/>
                <w:sz w:val="20"/>
                <w:szCs w:val="20"/>
              </w:rPr>
              <w:t>KTIVNOSTI</w:t>
            </w:r>
          </w:p>
        </w:tc>
        <w:tc>
          <w:tcPr>
            <w:tcW w:w="3439" w:type="pct"/>
            <w:gridSpan w:val="3"/>
            <w:vAlign w:val="center"/>
          </w:tcPr>
          <w:p w14:paraId="55F6B795" w14:textId="6370B6FB" w:rsidR="00CB4BE3" w:rsidRPr="002A04BF" w:rsidRDefault="00CB4BE3" w:rsidP="002A04BF">
            <w:pPr>
              <w:jc w:val="center"/>
              <w:rPr>
                <w:rFonts w:cs="Times New Roman"/>
                <w:sz w:val="20"/>
                <w:szCs w:val="20"/>
              </w:rPr>
            </w:pPr>
            <w:r w:rsidRPr="002A04BF">
              <w:rPr>
                <w:rFonts w:cs="Times New Roman"/>
                <w:sz w:val="20"/>
                <w:szCs w:val="20"/>
              </w:rPr>
              <w:t>IV. kvartal 2025.</w:t>
            </w:r>
          </w:p>
        </w:tc>
      </w:tr>
    </w:tbl>
    <w:p w14:paraId="6FEC1C92" w14:textId="77777777" w:rsidR="00447EFE" w:rsidRPr="00E63507" w:rsidRDefault="00447EFE" w:rsidP="004A3B23">
      <w:pPr>
        <w:spacing w:after="0" w:line="276" w:lineRule="auto"/>
        <w:jc w:val="both"/>
        <w:rPr>
          <w:rFonts w:cs="Times New Roman"/>
          <w:i/>
          <w:iCs/>
        </w:rPr>
      </w:pPr>
    </w:p>
    <w:p w14:paraId="6875A0D6" w14:textId="393E17CC" w:rsidR="00492B9B" w:rsidRPr="00E63507" w:rsidRDefault="00E6548D" w:rsidP="00D36147">
      <w:pPr>
        <w:spacing w:after="0" w:line="276" w:lineRule="auto"/>
        <w:jc w:val="both"/>
        <w:rPr>
          <w:rFonts w:cs="Times New Roman"/>
          <w:i/>
          <w:iCs/>
        </w:rPr>
      </w:pPr>
      <w:r w:rsidRPr="00E63507">
        <w:rPr>
          <w:rFonts w:cs="Times New Roman"/>
          <w:i/>
          <w:iCs/>
        </w:rPr>
        <w:t>Aktivnost 4.3.2. Osiguravanje izvanškolskih aktivnosti za djecu i mlade</w:t>
      </w:r>
    </w:p>
    <w:p w14:paraId="1E23CF91" w14:textId="1C116E70" w:rsidR="00E6548D" w:rsidRPr="00E63507" w:rsidRDefault="00E6548D" w:rsidP="00D36147">
      <w:pPr>
        <w:spacing w:after="0" w:line="276" w:lineRule="auto"/>
        <w:jc w:val="both"/>
        <w:rPr>
          <w:rFonts w:cs="Times New Roman"/>
          <w:i/>
          <w:iCs/>
        </w:rPr>
      </w:pPr>
      <w:r w:rsidRPr="00E63507">
        <w:rPr>
          <w:rFonts w:cs="Times New Roman"/>
          <w:i/>
          <w:iCs/>
        </w:rPr>
        <w:t>Nositelj: Ured za ljudska prava i prava nacionalnih manjina</w:t>
      </w:r>
    </w:p>
    <w:p w14:paraId="285AE0CC" w14:textId="77777777" w:rsidR="004B7D2C" w:rsidRPr="00E63507" w:rsidRDefault="004B7D2C" w:rsidP="00D36147">
      <w:pPr>
        <w:spacing w:after="0" w:line="276" w:lineRule="auto"/>
        <w:jc w:val="both"/>
        <w:rPr>
          <w:rFonts w:cs="Times New Roman"/>
          <w:i/>
          <w:iCs/>
        </w:rPr>
      </w:pPr>
    </w:p>
    <w:p w14:paraId="057F0263" w14:textId="452114B4" w:rsidR="004B7D2C" w:rsidRPr="00E63507" w:rsidRDefault="005B42C5" w:rsidP="00D36147">
      <w:pPr>
        <w:spacing w:after="0" w:line="276" w:lineRule="auto"/>
        <w:jc w:val="both"/>
        <w:rPr>
          <w:rFonts w:cs="Times New Roman"/>
        </w:rPr>
      </w:pPr>
      <w:bookmarkStart w:id="54" w:name="_Hlk166760588"/>
      <w:r w:rsidRPr="004A3B23">
        <w:rPr>
          <w:rFonts w:cs="Times New Roman"/>
          <w:szCs w:val="24"/>
        </w:rPr>
        <w:t>Ured za ljudska prava i prava nacionalnih manjina je u okviru ovog sektorskog cilja provodio pripremne aktivnosti s relevantnim dionicima, vijećima i predstavnicima nacionalnih manjina, predstavnicima jedinica lokalne i područne (regionalne) samouprave, civilnog društva i akad</w:t>
      </w:r>
      <w:r w:rsidRPr="00D36147">
        <w:rPr>
          <w:rFonts w:cs="Times New Roman"/>
          <w:szCs w:val="24"/>
        </w:rPr>
        <w:t>emske zajednice. Tijekom 2023. nastavljena je suradnja s više jedinica regionalne i lokalne samouprave, romskim vijećima i predstavnicima, stručnjacima i stručnim udrugama na područjima antidiskriminacije, položaja djece i Romkinja, obrazovanja (osobito predškolskog odgoja i desegregacije), razvoja zajednice i jačanja socijalne kohezije na lokalnoj razini.</w:t>
      </w:r>
    </w:p>
    <w:p w14:paraId="5058D1D3" w14:textId="77777777" w:rsidR="00454264" w:rsidRDefault="00133E88" w:rsidP="00D36147">
      <w:pPr>
        <w:spacing w:after="0" w:line="276" w:lineRule="auto"/>
        <w:jc w:val="both"/>
        <w:rPr>
          <w:rFonts w:cs="Times New Roman"/>
        </w:rPr>
      </w:pPr>
      <w:r w:rsidRPr="00E63507">
        <w:rPr>
          <w:rFonts w:cs="Times New Roman"/>
        </w:rPr>
        <w:lastRenderedPageBreak/>
        <w:t>Obavljeni su terenski posjeti Koprivničko-križevačkoj, Ličko-senjskoj, Međimurskoj, Sisačko-moslavačkoj i Varaždinskoj županiji</w:t>
      </w:r>
      <w:r w:rsidR="004B7D2C" w:rsidRPr="00E63507">
        <w:rPr>
          <w:rFonts w:cs="Times New Roman"/>
        </w:rPr>
        <w:t>.</w:t>
      </w:r>
      <w:r w:rsidR="00DF0F76" w:rsidRPr="00E63507">
        <w:rPr>
          <w:rFonts w:cs="Times New Roman"/>
        </w:rPr>
        <w:t xml:space="preserve"> </w:t>
      </w:r>
    </w:p>
    <w:p w14:paraId="0A3F2A21" w14:textId="77777777" w:rsidR="00E5482D" w:rsidRDefault="00E5482D" w:rsidP="00D36147">
      <w:pPr>
        <w:spacing w:after="0" w:line="276" w:lineRule="auto"/>
        <w:jc w:val="both"/>
        <w:rPr>
          <w:rFonts w:cs="Times New Roman"/>
        </w:rPr>
      </w:pPr>
    </w:p>
    <w:p w14:paraId="453417FC" w14:textId="0156187A" w:rsidR="00005D9B" w:rsidRPr="00E63507" w:rsidRDefault="004B7D2C" w:rsidP="00D36147">
      <w:pPr>
        <w:spacing w:after="0" w:line="276" w:lineRule="auto"/>
        <w:jc w:val="both"/>
        <w:rPr>
          <w:rFonts w:cs="Times New Roman"/>
        </w:rPr>
      </w:pPr>
      <w:r w:rsidRPr="00E63507">
        <w:rPr>
          <w:rFonts w:cs="Times New Roman"/>
        </w:rPr>
        <w:t xml:space="preserve">Objava Poziva na dostavu projektnog prijedloga kojim će se financirati ove aktivnosti, planirana je u 2024. godini. </w:t>
      </w:r>
    </w:p>
    <w:tbl>
      <w:tblPr>
        <w:tblStyle w:val="TableGrid"/>
        <w:tblpPr w:leftFromText="180" w:rightFromText="180" w:vertAnchor="text" w:horzAnchor="margin" w:tblpY="181"/>
        <w:tblW w:w="5000" w:type="pct"/>
        <w:tblLayout w:type="fixed"/>
        <w:tblLook w:val="04A0" w:firstRow="1" w:lastRow="0" w:firstColumn="1" w:lastColumn="0" w:noHBand="0" w:noVBand="1"/>
      </w:tblPr>
      <w:tblGrid>
        <w:gridCol w:w="2646"/>
        <w:gridCol w:w="2510"/>
        <w:gridCol w:w="2092"/>
        <w:gridCol w:w="1814"/>
      </w:tblGrid>
      <w:tr w:rsidR="00CF7C80" w:rsidRPr="003B763E" w14:paraId="21C3E93C" w14:textId="77777777" w:rsidTr="00B66CD2">
        <w:trPr>
          <w:trHeight w:val="558"/>
        </w:trPr>
        <w:tc>
          <w:tcPr>
            <w:tcW w:w="1460" w:type="pct"/>
            <w:shd w:val="clear" w:color="auto" w:fill="F2F2F2" w:themeFill="background1" w:themeFillShade="F2"/>
            <w:vAlign w:val="center"/>
          </w:tcPr>
          <w:bookmarkEnd w:id="54"/>
          <w:p w14:paraId="08604628" w14:textId="5D55ECCB" w:rsidR="00CF7C80" w:rsidRPr="00AF43CC" w:rsidRDefault="007E61F3" w:rsidP="002A04BF">
            <w:pPr>
              <w:rPr>
                <w:rFonts w:cs="Times New Roman"/>
                <w:b/>
                <w:sz w:val="18"/>
                <w:szCs w:val="16"/>
              </w:rPr>
            </w:pPr>
            <w:r w:rsidRPr="00AF43CC">
              <w:rPr>
                <w:rFonts w:cs="Times New Roman"/>
                <w:b/>
                <w:sz w:val="18"/>
                <w:szCs w:val="16"/>
              </w:rPr>
              <w:t>Pokazatelji provedbe i pokazatelji uspješnosti provedbe</w:t>
            </w:r>
          </w:p>
        </w:tc>
        <w:tc>
          <w:tcPr>
            <w:tcW w:w="1385" w:type="pct"/>
            <w:shd w:val="clear" w:color="auto" w:fill="F2F2F2" w:themeFill="background1" w:themeFillShade="F2"/>
            <w:vAlign w:val="center"/>
          </w:tcPr>
          <w:p w14:paraId="70702819" w14:textId="3D22BAF7" w:rsidR="00CF7C80" w:rsidRPr="00AF43CC" w:rsidRDefault="00CF7C80" w:rsidP="002A04BF">
            <w:pPr>
              <w:jc w:val="center"/>
              <w:rPr>
                <w:rFonts w:cs="Times New Roman"/>
                <w:b/>
                <w:sz w:val="18"/>
                <w:szCs w:val="16"/>
              </w:rPr>
            </w:pPr>
            <w:r w:rsidRPr="00AF43CC">
              <w:rPr>
                <w:rFonts w:cs="Times New Roman"/>
                <w:b/>
                <w:sz w:val="18"/>
                <w:szCs w:val="16"/>
              </w:rPr>
              <w:t>Broj podržanih projekata</w:t>
            </w:r>
          </w:p>
        </w:tc>
        <w:tc>
          <w:tcPr>
            <w:tcW w:w="1154" w:type="pct"/>
            <w:shd w:val="clear" w:color="auto" w:fill="F2F2F2" w:themeFill="background1" w:themeFillShade="F2"/>
            <w:vAlign w:val="center"/>
          </w:tcPr>
          <w:p w14:paraId="19BF306F" w14:textId="428E7CA0" w:rsidR="00CF7C80" w:rsidRPr="00AF43CC" w:rsidRDefault="00CF7C80" w:rsidP="002A04BF">
            <w:pPr>
              <w:jc w:val="center"/>
              <w:rPr>
                <w:rFonts w:cs="Times New Roman"/>
                <w:b/>
                <w:sz w:val="18"/>
                <w:szCs w:val="16"/>
              </w:rPr>
            </w:pPr>
            <w:r w:rsidRPr="00AF43CC">
              <w:rPr>
                <w:rFonts w:cs="Times New Roman"/>
                <w:b/>
                <w:sz w:val="18"/>
                <w:szCs w:val="16"/>
              </w:rPr>
              <w:t>Broj djece korisnika usluga</w:t>
            </w:r>
          </w:p>
        </w:tc>
        <w:tc>
          <w:tcPr>
            <w:tcW w:w="1001" w:type="pct"/>
            <w:shd w:val="clear" w:color="auto" w:fill="F2F2F2" w:themeFill="background1" w:themeFillShade="F2"/>
            <w:vAlign w:val="center"/>
          </w:tcPr>
          <w:p w14:paraId="6266EDF6" w14:textId="6E70420A" w:rsidR="00CF7C80" w:rsidRPr="00AF43CC" w:rsidRDefault="00CF7C80" w:rsidP="002A04BF">
            <w:pPr>
              <w:jc w:val="center"/>
              <w:rPr>
                <w:rFonts w:cs="Times New Roman"/>
                <w:b/>
                <w:sz w:val="18"/>
                <w:szCs w:val="16"/>
              </w:rPr>
            </w:pPr>
          </w:p>
        </w:tc>
      </w:tr>
      <w:tr w:rsidR="00CF7C80" w:rsidRPr="003B763E" w14:paraId="494256B6" w14:textId="77777777" w:rsidTr="00B66CD2">
        <w:tc>
          <w:tcPr>
            <w:tcW w:w="1460" w:type="pct"/>
            <w:shd w:val="clear" w:color="auto" w:fill="F2F2F2" w:themeFill="background1" w:themeFillShade="F2"/>
            <w:vAlign w:val="center"/>
          </w:tcPr>
          <w:p w14:paraId="73D767BA" w14:textId="77777777" w:rsidR="00CF7C80" w:rsidRPr="00AF43CC" w:rsidRDefault="00CF7C80" w:rsidP="002A04BF">
            <w:pPr>
              <w:rPr>
                <w:rFonts w:cs="Times New Roman"/>
                <w:sz w:val="18"/>
                <w:szCs w:val="16"/>
              </w:rPr>
            </w:pPr>
            <w:r w:rsidRPr="00AF43CC">
              <w:rPr>
                <w:rFonts w:cs="Times New Roman"/>
                <w:sz w:val="18"/>
                <w:szCs w:val="16"/>
              </w:rPr>
              <w:t>Planirani ishodi za pokazatelje provedbe u 2023. godini</w:t>
            </w:r>
          </w:p>
        </w:tc>
        <w:tc>
          <w:tcPr>
            <w:tcW w:w="1385" w:type="pct"/>
            <w:vAlign w:val="center"/>
          </w:tcPr>
          <w:p w14:paraId="29B34EF8" w14:textId="77AE956D" w:rsidR="00CF7C80" w:rsidRPr="00AF43CC" w:rsidRDefault="00CF7C80" w:rsidP="002A04BF">
            <w:pPr>
              <w:jc w:val="center"/>
              <w:rPr>
                <w:rFonts w:cs="Times New Roman"/>
                <w:sz w:val="18"/>
                <w:szCs w:val="16"/>
              </w:rPr>
            </w:pPr>
            <w:r w:rsidRPr="00AF43CC">
              <w:rPr>
                <w:rFonts w:cs="Times New Roman"/>
                <w:sz w:val="18"/>
                <w:szCs w:val="16"/>
              </w:rPr>
              <w:t>9</w:t>
            </w:r>
          </w:p>
        </w:tc>
        <w:tc>
          <w:tcPr>
            <w:tcW w:w="1154" w:type="pct"/>
            <w:vAlign w:val="center"/>
          </w:tcPr>
          <w:p w14:paraId="5EE9586F" w14:textId="787F37A7" w:rsidR="00CF7C80" w:rsidRPr="00AF43CC" w:rsidRDefault="00CF7C80" w:rsidP="002A04BF">
            <w:pPr>
              <w:jc w:val="center"/>
              <w:rPr>
                <w:rFonts w:cs="Times New Roman"/>
                <w:sz w:val="18"/>
                <w:szCs w:val="16"/>
              </w:rPr>
            </w:pPr>
            <w:r w:rsidRPr="00AF43CC">
              <w:rPr>
                <w:rFonts w:cs="Times New Roman"/>
                <w:sz w:val="18"/>
                <w:szCs w:val="16"/>
              </w:rPr>
              <w:t>0</w:t>
            </w:r>
          </w:p>
        </w:tc>
        <w:tc>
          <w:tcPr>
            <w:tcW w:w="1001" w:type="pct"/>
            <w:vAlign w:val="center"/>
          </w:tcPr>
          <w:p w14:paraId="38F27A15" w14:textId="29E02407" w:rsidR="00CF7C80" w:rsidRPr="00AF43CC" w:rsidRDefault="00CF7C80" w:rsidP="002A04BF">
            <w:pPr>
              <w:jc w:val="center"/>
              <w:rPr>
                <w:rFonts w:cs="Times New Roman"/>
                <w:sz w:val="18"/>
                <w:szCs w:val="16"/>
              </w:rPr>
            </w:pPr>
          </w:p>
        </w:tc>
      </w:tr>
      <w:tr w:rsidR="00CF7C80" w:rsidRPr="003B763E" w14:paraId="071BCC8E" w14:textId="77777777" w:rsidTr="00B66CD2">
        <w:tc>
          <w:tcPr>
            <w:tcW w:w="1460" w:type="pct"/>
            <w:shd w:val="clear" w:color="auto" w:fill="F2F2F2" w:themeFill="background1" w:themeFillShade="F2"/>
            <w:vAlign w:val="center"/>
          </w:tcPr>
          <w:p w14:paraId="11057137" w14:textId="77777777" w:rsidR="00CF7C80" w:rsidRPr="00AF43CC" w:rsidRDefault="00CF7C80" w:rsidP="002A04BF">
            <w:pPr>
              <w:rPr>
                <w:rFonts w:cs="Times New Roman"/>
                <w:sz w:val="18"/>
                <w:szCs w:val="16"/>
              </w:rPr>
            </w:pPr>
            <w:r w:rsidRPr="00AF43CC">
              <w:rPr>
                <w:rFonts w:cs="Times New Roman"/>
                <w:sz w:val="18"/>
                <w:szCs w:val="16"/>
              </w:rPr>
              <w:t>Ostvareni ishodi za pokazatelje provedbe u 2023. godini</w:t>
            </w:r>
          </w:p>
        </w:tc>
        <w:tc>
          <w:tcPr>
            <w:tcW w:w="1385" w:type="pct"/>
            <w:vAlign w:val="center"/>
          </w:tcPr>
          <w:p w14:paraId="18D51071" w14:textId="7E639268" w:rsidR="00CF7C80" w:rsidRPr="00AF43CC" w:rsidRDefault="003D7170" w:rsidP="002A04BF">
            <w:pPr>
              <w:jc w:val="center"/>
              <w:rPr>
                <w:rFonts w:cs="Times New Roman"/>
                <w:sz w:val="18"/>
                <w:szCs w:val="16"/>
              </w:rPr>
            </w:pPr>
            <w:r w:rsidRPr="00AF43CC">
              <w:rPr>
                <w:rFonts w:cs="Times New Roman"/>
                <w:sz w:val="18"/>
                <w:szCs w:val="16"/>
              </w:rPr>
              <w:t>0</w:t>
            </w:r>
          </w:p>
        </w:tc>
        <w:tc>
          <w:tcPr>
            <w:tcW w:w="1154" w:type="pct"/>
            <w:vAlign w:val="center"/>
          </w:tcPr>
          <w:p w14:paraId="40E48123" w14:textId="4B7E2B1B" w:rsidR="00CF7C80" w:rsidRPr="00AF43CC" w:rsidRDefault="003D7170" w:rsidP="002A04BF">
            <w:pPr>
              <w:jc w:val="center"/>
              <w:rPr>
                <w:rFonts w:cs="Times New Roman"/>
                <w:sz w:val="18"/>
                <w:szCs w:val="16"/>
              </w:rPr>
            </w:pPr>
            <w:r w:rsidRPr="00AF43CC">
              <w:rPr>
                <w:rFonts w:cs="Times New Roman"/>
                <w:sz w:val="18"/>
                <w:szCs w:val="16"/>
              </w:rPr>
              <w:t>0</w:t>
            </w:r>
          </w:p>
        </w:tc>
        <w:tc>
          <w:tcPr>
            <w:tcW w:w="1001" w:type="pct"/>
            <w:vAlign w:val="center"/>
          </w:tcPr>
          <w:p w14:paraId="193AFD80" w14:textId="77777777" w:rsidR="00CF7C80" w:rsidRPr="00AF43CC" w:rsidRDefault="00CF7C80" w:rsidP="002A04BF">
            <w:pPr>
              <w:jc w:val="center"/>
              <w:rPr>
                <w:rFonts w:cs="Times New Roman"/>
                <w:sz w:val="18"/>
                <w:szCs w:val="16"/>
              </w:rPr>
            </w:pPr>
          </w:p>
        </w:tc>
      </w:tr>
      <w:tr w:rsidR="00CF7C80" w:rsidRPr="003B763E" w14:paraId="3B75F37C" w14:textId="77777777" w:rsidTr="00B66CD2">
        <w:tc>
          <w:tcPr>
            <w:tcW w:w="1460" w:type="pct"/>
            <w:shd w:val="clear" w:color="auto" w:fill="F2F2F2" w:themeFill="background1" w:themeFillShade="F2"/>
            <w:vAlign w:val="center"/>
          </w:tcPr>
          <w:p w14:paraId="508307C7" w14:textId="77777777" w:rsidR="00CF7C80" w:rsidRPr="00AF43CC" w:rsidRDefault="00CF7C80" w:rsidP="002A04BF">
            <w:pPr>
              <w:rPr>
                <w:rFonts w:cs="Times New Roman"/>
                <w:b/>
                <w:sz w:val="18"/>
                <w:szCs w:val="16"/>
              </w:rPr>
            </w:pPr>
            <w:r w:rsidRPr="00AF43CC">
              <w:rPr>
                <w:rFonts w:cs="Times New Roman"/>
                <w:b/>
                <w:sz w:val="18"/>
                <w:szCs w:val="16"/>
              </w:rPr>
              <w:t xml:space="preserve">IZVORI FINANCIRANJA </w:t>
            </w:r>
          </w:p>
        </w:tc>
        <w:tc>
          <w:tcPr>
            <w:tcW w:w="1385" w:type="pct"/>
            <w:vAlign w:val="center"/>
          </w:tcPr>
          <w:p w14:paraId="78842869" w14:textId="77777777" w:rsidR="00E7549B" w:rsidRPr="00AF43CC" w:rsidRDefault="00CF7C80" w:rsidP="002A04BF">
            <w:pPr>
              <w:jc w:val="center"/>
              <w:rPr>
                <w:rFonts w:cs="Times New Roman"/>
                <w:b/>
                <w:sz w:val="18"/>
                <w:szCs w:val="16"/>
              </w:rPr>
            </w:pPr>
            <w:r w:rsidRPr="00AF43CC">
              <w:rPr>
                <w:rFonts w:cs="Times New Roman"/>
                <w:b/>
                <w:sz w:val="18"/>
                <w:szCs w:val="16"/>
              </w:rPr>
              <w:t>Državni proračun</w:t>
            </w:r>
          </w:p>
          <w:p w14:paraId="4DCE2CDE" w14:textId="010F2D46" w:rsidR="00CF7C80" w:rsidRPr="00AF43CC" w:rsidRDefault="00CF7C80" w:rsidP="002A04BF">
            <w:pPr>
              <w:jc w:val="center"/>
              <w:rPr>
                <w:rFonts w:cs="Times New Roman"/>
                <w:b/>
                <w:sz w:val="18"/>
                <w:szCs w:val="16"/>
              </w:rPr>
            </w:pPr>
            <w:r w:rsidRPr="00AF43CC">
              <w:rPr>
                <w:rFonts w:cs="Times New Roman"/>
                <w:b/>
                <w:sz w:val="18"/>
                <w:szCs w:val="16"/>
              </w:rPr>
              <w:t xml:space="preserve"> (EUR)</w:t>
            </w:r>
          </w:p>
        </w:tc>
        <w:tc>
          <w:tcPr>
            <w:tcW w:w="1154" w:type="pct"/>
            <w:vAlign w:val="center"/>
          </w:tcPr>
          <w:p w14:paraId="799C16BD" w14:textId="77777777" w:rsidR="00CF7C80" w:rsidRPr="00AF43CC" w:rsidRDefault="00CF7C80" w:rsidP="002A04BF">
            <w:pPr>
              <w:jc w:val="center"/>
              <w:rPr>
                <w:rFonts w:cs="Times New Roman"/>
                <w:b/>
                <w:sz w:val="18"/>
                <w:szCs w:val="16"/>
              </w:rPr>
            </w:pPr>
            <w:r w:rsidRPr="00AF43CC">
              <w:rPr>
                <w:rFonts w:cs="Times New Roman"/>
                <w:b/>
                <w:sz w:val="18"/>
                <w:szCs w:val="16"/>
              </w:rPr>
              <w:t>EU financiranje (EUR)</w:t>
            </w:r>
          </w:p>
        </w:tc>
        <w:tc>
          <w:tcPr>
            <w:tcW w:w="1001" w:type="pct"/>
            <w:vAlign w:val="center"/>
          </w:tcPr>
          <w:p w14:paraId="7421458C" w14:textId="77777777" w:rsidR="00CF7C80" w:rsidRPr="00AF43CC" w:rsidRDefault="00CF7C80" w:rsidP="002A04BF">
            <w:pPr>
              <w:jc w:val="center"/>
              <w:rPr>
                <w:rFonts w:cs="Times New Roman"/>
                <w:b/>
                <w:sz w:val="18"/>
                <w:szCs w:val="16"/>
              </w:rPr>
            </w:pPr>
            <w:r w:rsidRPr="00AF43CC">
              <w:rPr>
                <w:rFonts w:cs="Times New Roman"/>
                <w:b/>
                <w:sz w:val="18"/>
                <w:szCs w:val="16"/>
              </w:rPr>
              <w:t>Drugi izvori (EUR)</w:t>
            </w:r>
          </w:p>
        </w:tc>
      </w:tr>
      <w:tr w:rsidR="00CF7C80" w:rsidRPr="003B763E" w14:paraId="0F574C19" w14:textId="77777777" w:rsidTr="00B66CD2">
        <w:tc>
          <w:tcPr>
            <w:tcW w:w="1460" w:type="pct"/>
            <w:shd w:val="clear" w:color="auto" w:fill="F2F2F2" w:themeFill="background1" w:themeFillShade="F2"/>
            <w:vAlign w:val="center"/>
          </w:tcPr>
          <w:p w14:paraId="370ABDFB" w14:textId="77777777" w:rsidR="00CF7C80" w:rsidRPr="00AF43CC" w:rsidRDefault="00CF7C80" w:rsidP="002A04BF">
            <w:pPr>
              <w:rPr>
                <w:rFonts w:cs="Times New Roman"/>
                <w:sz w:val="18"/>
                <w:szCs w:val="16"/>
              </w:rPr>
            </w:pPr>
            <w:r w:rsidRPr="00AF43CC">
              <w:rPr>
                <w:rFonts w:cs="Times New Roman"/>
                <w:sz w:val="18"/>
                <w:szCs w:val="16"/>
              </w:rPr>
              <w:t>Izvori financiranja u 2023. godini (proračunska pozicija i predviđeni iznos sredstava)</w:t>
            </w:r>
          </w:p>
        </w:tc>
        <w:tc>
          <w:tcPr>
            <w:tcW w:w="1385" w:type="pct"/>
            <w:vAlign w:val="center"/>
          </w:tcPr>
          <w:p w14:paraId="0A57A8A1" w14:textId="11921CFA" w:rsidR="00454264" w:rsidRPr="00AF43CC" w:rsidRDefault="00CB4BE3" w:rsidP="002A04BF">
            <w:pPr>
              <w:jc w:val="center"/>
              <w:rPr>
                <w:rFonts w:cs="Times New Roman"/>
                <w:sz w:val="18"/>
                <w:szCs w:val="16"/>
              </w:rPr>
            </w:pPr>
            <w:r w:rsidRPr="00AF43CC">
              <w:rPr>
                <w:rFonts w:cs="Times New Roman"/>
                <w:sz w:val="18"/>
                <w:szCs w:val="16"/>
              </w:rPr>
              <w:t>A 681060 – JUPI I</w:t>
            </w:r>
          </w:p>
          <w:p w14:paraId="1E979F4C" w14:textId="3A6625E7" w:rsidR="00CF7C80" w:rsidRPr="00AF43CC" w:rsidRDefault="00CB4BE3" w:rsidP="002A04BF">
            <w:pPr>
              <w:jc w:val="center"/>
              <w:rPr>
                <w:rFonts w:cs="Times New Roman"/>
                <w:sz w:val="18"/>
                <w:szCs w:val="16"/>
              </w:rPr>
            </w:pPr>
            <w:r w:rsidRPr="00AF43CC">
              <w:rPr>
                <w:rFonts w:cs="Times New Roman"/>
                <w:sz w:val="18"/>
                <w:szCs w:val="16"/>
              </w:rPr>
              <w:t xml:space="preserve"> 0,0</w:t>
            </w:r>
            <w:r w:rsidR="00CF7C80" w:rsidRPr="00AF43CC">
              <w:rPr>
                <w:rFonts w:cs="Times New Roman"/>
                <w:sz w:val="18"/>
                <w:szCs w:val="16"/>
              </w:rPr>
              <w:t>0</w:t>
            </w:r>
          </w:p>
        </w:tc>
        <w:tc>
          <w:tcPr>
            <w:tcW w:w="1154" w:type="pct"/>
            <w:vAlign w:val="center"/>
          </w:tcPr>
          <w:p w14:paraId="350615DB" w14:textId="7BC8F125" w:rsidR="00454264" w:rsidRPr="00AF43CC" w:rsidRDefault="00CF7C80" w:rsidP="002A04BF">
            <w:pPr>
              <w:jc w:val="center"/>
              <w:rPr>
                <w:rFonts w:cs="Times New Roman"/>
                <w:sz w:val="18"/>
                <w:szCs w:val="16"/>
              </w:rPr>
            </w:pPr>
            <w:r w:rsidRPr="00AF43CC">
              <w:rPr>
                <w:rFonts w:cs="Times New Roman"/>
                <w:sz w:val="18"/>
                <w:szCs w:val="16"/>
              </w:rPr>
              <w:t>A681060 – JUPI I</w:t>
            </w:r>
          </w:p>
          <w:p w14:paraId="20FBFDE0" w14:textId="66D81DA9" w:rsidR="00CF7C80" w:rsidRPr="00AF43CC" w:rsidRDefault="00CF7C80" w:rsidP="002A04BF">
            <w:pPr>
              <w:jc w:val="center"/>
              <w:rPr>
                <w:rFonts w:cs="Times New Roman"/>
                <w:sz w:val="18"/>
                <w:szCs w:val="16"/>
              </w:rPr>
            </w:pPr>
            <w:r w:rsidRPr="00AF43CC">
              <w:rPr>
                <w:rFonts w:cs="Times New Roman"/>
                <w:sz w:val="18"/>
                <w:szCs w:val="16"/>
              </w:rPr>
              <w:t xml:space="preserve">  0,0</w:t>
            </w:r>
            <w:r w:rsidR="00454264" w:rsidRPr="00AF43CC">
              <w:rPr>
                <w:rFonts w:cs="Times New Roman"/>
                <w:sz w:val="18"/>
                <w:szCs w:val="16"/>
              </w:rPr>
              <w:t>0</w:t>
            </w:r>
          </w:p>
        </w:tc>
        <w:tc>
          <w:tcPr>
            <w:tcW w:w="1001" w:type="pct"/>
            <w:vAlign w:val="center"/>
          </w:tcPr>
          <w:p w14:paraId="7E47460D" w14:textId="77777777" w:rsidR="00CF7C80" w:rsidRPr="00AF43CC" w:rsidRDefault="00CF7C80" w:rsidP="002A04BF">
            <w:pPr>
              <w:jc w:val="center"/>
              <w:rPr>
                <w:rFonts w:cs="Times New Roman"/>
                <w:sz w:val="18"/>
                <w:szCs w:val="16"/>
              </w:rPr>
            </w:pPr>
            <w:r w:rsidRPr="00AF43CC">
              <w:rPr>
                <w:rFonts w:cs="Times New Roman"/>
                <w:sz w:val="18"/>
                <w:szCs w:val="16"/>
              </w:rPr>
              <w:t xml:space="preserve">0,00 </w:t>
            </w:r>
          </w:p>
        </w:tc>
      </w:tr>
      <w:tr w:rsidR="00CF7C80" w:rsidRPr="003B763E" w14:paraId="3218EBCB" w14:textId="77777777" w:rsidTr="00B66CD2">
        <w:tc>
          <w:tcPr>
            <w:tcW w:w="1460" w:type="pct"/>
            <w:vMerge w:val="restart"/>
            <w:shd w:val="clear" w:color="auto" w:fill="F2F2F2" w:themeFill="background1" w:themeFillShade="F2"/>
            <w:vAlign w:val="center"/>
          </w:tcPr>
          <w:p w14:paraId="230F19CD" w14:textId="77777777" w:rsidR="00CF7C80" w:rsidRPr="00AF43CC" w:rsidRDefault="00CF7C80" w:rsidP="002A04BF">
            <w:pPr>
              <w:rPr>
                <w:rFonts w:cs="Times New Roman"/>
                <w:b/>
                <w:sz w:val="18"/>
                <w:szCs w:val="16"/>
              </w:rPr>
            </w:pPr>
            <w:r w:rsidRPr="00AF43CC">
              <w:rPr>
                <w:rFonts w:cs="Times New Roman"/>
                <w:b/>
                <w:sz w:val="18"/>
                <w:szCs w:val="16"/>
              </w:rPr>
              <w:t xml:space="preserve">UKUPNO UTROŠENA SREDSTVA PO IZVORU </w:t>
            </w:r>
          </w:p>
        </w:tc>
        <w:tc>
          <w:tcPr>
            <w:tcW w:w="1385" w:type="pct"/>
            <w:vAlign w:val="center"/>
          </w:tcPr>
          <w:p w14:paraId="3E4883E9" w14:textId="77777777" w:rsidR="00E7549B" w:rsidRPr="00AF43CC" w:rsidRDefault="00CF7C80" w:rsidP="002A04BF">
            <w:pPr>
              <w:jc w:val="center"/>
              <w:rPr>
                <w:rFonts w:cs="Times New Roman"/>
                <w:b/>
                <w:sz w:val="18"/>
                <w:szCs w:val="16"/>
              </w:rPr>
            </w:pPr>
            <w:r w:rsidRPr="00AF43CC">
              <w:rPr>
                <w:rFonts w:cs="Times New Roman"/>
                <w:b/>
                <w:sz w:val="18"/>
                <w:szCs w:val="16"/>
              </w:rPr>
              <w:t>Državni proračun</w:t>
            </w:r>
          </w:p>
          <w:p w14:paraId="155D823A" w14:textId="7EF9654C" w:rsidR="00CF7C80" w:rsidRPr="00AF43CC" w:rsidRDefault="00CF7C80" w:rsidP="002A04BF">
            <w:pPr>
              <w:jc w:val="center"/>
              <w:rPr>
                <w:rFonts w:cs="Times New Roman"/>
                <w:b/>
                <w:sz w:val="18"/>
                <w:szCs w:val="16"/>
              </w:rPr>
            </w:pPr>
            <w:r w:rsidRPr="00AF43CC">
              <w:rPr>
                <w:rFonts w:cs="Times New Roman"/>
                <w:b/>
                <w:sz w:val="18"/>
                <w:szCs w:val="16"/>
              </w:rPr>
              <w:t xml:space="preserve"> (EUR)</w:t>
            </w:r>
          </w:p>
        </w:tc>
        <w:tc>
          <w:tcPr>
            <w:tcW w:w="1154" w:type="pct"/>
            <w:vAlign w:val="center"/>
          </w:tcPr>
          <w:p w14:paraId="3F5999C0" w14:textId="77777777" w:rsidR="00CF7C80" w:rsidRPr="00AF43CC" w:rsidRDefault="00CF7C80" w:rsidP="002A04BF">
            <w:pPr>
              <w:jc w:val="center"/>
              <w:rPr>
                <w:rFonts w:cs="Times New Roman"/>
                <w:b/>
                <w:sz w:val="18"/>
                <w:szCs w:val="16"/>
              </w:rPr>
            </w:pPr>
            <w:r w:rsidRPr="00AF43CC">
              <w:rPr>
                <w:rFonts w:cs="Times New Roman"/>
                <w:b/>
                <w:sz w:val="18"/>
                <w:szCs w:val="16"/>
              </w:rPr>
              <w:t>EU financiranje (EUR)</w:t>
            </w:r>
          </w:p>
        </w:tc>
        <w:tc>
          <w:tcPr>
            <w:tcW w:w="1001" w:type="pct"/>
            <w:vAlign w:val="center"/>
          </w:tcPr>
          <w:p w14:paraId="6B6C3ACE" w14:textId="77777777" w:rsidR="00CF7C80" w:rsidRPr="00AF43CC" w:rsidRDefault="00CF7C80" w:rsidP="002A04BF">
            <w:pPr>
              <w:jc w:val="center"/>
              <w:rPr>
                <w:rFonts w:cs="Times New Roman"/>
                <w:b/>
                <w:sz w:val="18"/>
                <w:szCs w:val="16"/>
              </w:rPr>
            </w:pPr>
            <w:r w:rsidRPr="00AF43CC">
              <w:rPr>
                <w:rFonts w:cs="Times New Roman"/>
                <w:b/>
                <w:sz w:val="18"/>
                <w:szCs w:val="16"/>
              </w:rPr>
              <w:t>Drugi izvori (EUR)</w:t>
            </w:r>
          </w:p>
        </w:tc>
      </w:tr>
      <w:tr w:rsidR="00CF7C80" w:rsidRPr="003B763E" w14:paraId="2AAA8B36" w14:textId="77777777" w:rsidTr="00B66CD2">
        <w:tc>
          <w:tcPr>
            <w:tcW w:w="1460" w:type="pct"/>
            <w:vMerge/>
            <w:shd w:val="clear" w:color="auto" w:fill="F2F2F2" w:themeFill="background1" w:themeFillShade="F2"/>
            <w:vAlign w:val="center"/>
          </w:tcPr>
          <w:p w14:paraId="011AA770" w14:textId="77777777" w:rsidR="00CF7C80" w:rsidRPr="00AF43CC" w:rsidRDefault="00CF7C80" w:rsidP="002A04BF">
            <w:pPr>
              <w:rPr>
                <w:rFonts w:cs="Times New Roman"/>
                <w:b/>
                <w:sz w:val="18"/>
                <w:szCs w:val="16"/>
              </w:rPr>
            </w:pPr>
          </w:p>
        </w:tc>
        <w:tc>
          <w:tcPr>
            <w:tcW w:w="1385" w:type="pct"/>
            <w:vAlign w:val="center"/>
          </w:tcPr>
          <w:p w14:paraId="76961B3F" w14:textId="7F590CEA" w:rsidR="00CF7C80" w:rsidRPr="00AF43CC" w:rsidRDefault="003D7170" w:rsidP="002A04BF">
            <w:pPr>
              <w:jc w:val="center"/>
              <w:rPr>
                <w:rFonts w:cs="Times New Roman"/>
                <w:sz w:val="18"/>
                <w:szCs w:val="16"/>
              </w:rPr>
            </w:pPr>
            <w:r w:rsidRPr="00AF43CC">
              <w:rPr>
                <w:rFonts w:cs="Times New Roman"/>
                <w:sz w:val="18"/>
                <w:szCs w:val="16"/>
              </w:rPr>
              <w:t>0,00</w:t>
            </w:r>
          </w:p>
        </w:tc>
        <w:tc>
          <w:tcPr>
            <w:tcW w:w="1154" w:type="pct"/>
            <w:vAlign w:val="center"/>
          </w:tcPr>
          <w:p w14:paraId="77A03C7E" w14:textId="280C0A9B" w:rsidR="00CF7C80" w:rsidRPr="00AF43CC" w:rsidRDefault="003D7170" w:rsidP="002A04BF">
            <w:pPr>
              <w:jc w:val="center"/>
              <w:rPr>
                <w:rFonts w:cs="Times New Roman"/>
                <w:sz w:val="18"/>
                <w:szCs w:val="16"/>
              </w:rPr>
            </w:pPr>
            <w:r w:rsidRPr="00AF43CC">
              <w:rPr>
                <w:rFonts w:cs="Times New Roman"/>
                <w:sz w:val="18"/>
                <w:szCs w:val="16"/>
              </w:rPr>
              <w:t>0,00</w:t>
            </w:r>
          </w:p>
        </w:tc>
        <w:tc>
          <w:tcPr>
            <w:tcW w:w="1001" w:type="pct"/>
            <w:vAlign w:val="center"/>
          </w:tcPr>
          <w:p w14:paraId="593D95D9" w14:textId="77777777" w:rsidR="00CF7C80" w:rsidRPr="00AF43CC" w:rsidRDefault="00CF7C80" w:rsidP="002A04BF">
            <w:pPr>
              <w:jc w:val="center"/>
              <w:rPr>
                <w:rFonts w:cs="Times New Roman"/>
                <w:sz w:val="18"/>
                <w:szCs w:val="16"/>
              </w:rPr>
            </w:pPr>
            <w:r w:rsidRPr="00AF43CC">
              <w:rPr>
                <w:rFonts w:cs="Times New Roman"/>
                <w:sz w:val="18"/>
                <w:szCs w:val="16"/>
              </w:rPr>
              <w:t xml:space="preserve">0,00 </w:t>
            </w:r>
          </w:p>
        </w:tc>
      </w:tr>
      <w:tr w:rsidR="00CF7C80" w:rsidRPr="003B763E" w14:paraId="25EC5943" w14:textId="77777777" w:rsidTr="00B66CD2">
        <w:tc>
          <w:tcPr>
            <w:tcW w:w="1460" w:type="pct"/>
            <w:shd w:val="clear" w:color="auto" w:fill="F2F2F2" w:themeFill="background1" w:themeFillShade="F2"/>
            <w:vAlign w:val="center"/>
          </w:tcPr>
          <w:p w14:paraId="6BAB673D" w14:textId="3CFFE2A6" w:rsidR="00CF7C80" w:rsidRPr="00AF43CC" w:rsidRDefault="00CF7C80" w:rsidP="002A04BF">
            <w:pPr>
              <w:rPr>
                <w:rFonts w:cs="Times New Roman"/>
                <w:sz w:val="18"/>
                <w:szCs w:val="16"/>
              </w:rPr>
            </w:pPr>
            <w:r w:rsidRPr="00AF43CC">
              <w:rPr>
                <w:rFonts w:cs="Times New Roman"/>
                <w:sz w:val="18"/>
                <w:szCs w:val="16"/>
              </w:rPr>
              <w:t>ROK PROVEDBE AKTIVNOSTI</w:t>
            </w:r>
          </w:p>
        </w:tc>
        <w:tc>
          <w:tcPr>
            <w:tcW w:w="3540" w:type="pct"/>
            <w:gridSpan w:val="3"/>
            <w:vAlign w:val="center"/>
          </w:tcPr>
          <w:p w14:paraId="29A47A16" w14:textId="77777777" w:rsidR="00CF7C80" w:rsidRPr="00AF43CC" w:rsidRDefault="00CF7C80" w:rsidP="002A04BF">
            <w:pPr>
              <w:rPr>
                <w:rFonts w:cs="Times New Roman"/>
                <w:sz w:val="18"/>
                <w:szCs w:val="16"/>
              </w:rPr>
            </w:pPr>
            <w:r w:rsidRPr="00AF43CC">
              <w:rPr>
                <w:rFonts w:cs="Times New Roman"/>
                <w:sz w:val="18"/>
                <w:szCs w:val="16"/>
              </w:rPr>
              <w:t xml:space="preserve">IV. kvartal 2025. </w:t>
            </w:r>
          </w:p>
        </w:tc>
      </w:tr>
    </w:tbl>
    <w:p w14:paraId="47C1E6EE" w14:textId="77777777" w:rsidR="00454264" w:rsidRPr="00D36147" w:rsidRDefault="00454264" w:rsidP="00D36147">
      <w:pPr>
        <w:spacing w:after="0" w:line="276" w:lineRule="auto"/>
        <w:jc w:val="both"/>
        <w:rPr>
          <w:rFonts w:cs="Times New Roman"/>
          <w:b/>
          <w:iCs/>
        </w:rPr>
      </w:pPr>
    </w:p>
    <w:p w14:paraId="700755C1" w14:textId="133C5B1F" w:rsidR="00385033" w:rsidRPr="00E63507" w:rsidRDefault="006F2D62" w:rsidP="00D36147">
      <w:pPr>
        <w:spacing w:after="0" w:line="276" w:lineRule="auto"/>
        <w:jc w:val="both"/>
        <w:rPr>
          <w:rFonts w:cs="Times New Roman"/>
          <w:i/>
          <w:iCs/>
        </w:rPr>
      </w:pPr>
      <w:r w:rsidRPr="00E63507">
        <w:rPr>
          <w:rFonts w:cs="Times New Roman"/>
          <w:i/>
          <w:iCs/>
        </w:rPr>
        <w:t xml:space="preserve">Aktivnost </w:t>
      </w:r>
      <w:r w:rsidR="001A6535" w:rsidRPr="00E63507">
        <w:rPr>
          <w:rFonts w:cs="Times New Roman"/>
          <w:i/>
          <w:iCs/>
        </w:rPr>
        <w:t>4.3.</w:t>
      </w:r>
      <w:r w:rsidR="00492B9B" w:rsidRPr="00E63507">
        <w:rPr>
          <w:rFonts w:cs="Times New Roman"/>
          <w:i/>
          <w:iCs/>
        </w:rPr>
        <w:t>3</w:t>
      </w:r>
      <w:r w:rsidR="001A6535" w:rsidRPr="00E63507">
        <w:rPr>
          <w:rFonts w:cs="Times New Roman"/>
          <w:i/>
          <w:iCs/>
        </w:rPr>
        <w:t>. Praćenje upisa i školovanja učenika romske nacionalne manjin</w:t>
      </w:r>
      <w:r w:rsidR="00385033" w:rsidRPr="00E63507">
        <w:rPr>
          <w:rFonts w:cs="Times New Roman"/>
          <w:i/>
          <w:iCs/>
        </w:rPr>
        <w:t>e oba spola u osnovnim školama</w:t>
      </w:r>
    </w:p>
    <w:p w14:paraId="45A9D034" w14:textId="77777777" w:rsidR="00385033" w:rsidRPr="00E63507" w:rsidRDefault="00385033" w:rsidP="00D36147">
      <w:pPr>
        <w:spacing w:after="0" w:line="276" w:lineRule="auto"/>
        <w:jc w:val="both"/>
        <w:rPr>
          <w:rFonts w:cs="Times New Roman"/>
          <w:i/>
          <w:iCs/>
        </w:rPr>
      </w:pPr>
      <w:r w:rsidRPr="00E63507">
        <w:rPr>
          <w:rFonts w:cs="Times New Roman"/>
          <w:i/>
          <w:iCs/>
        </w:rPr>
        <w:t xml:space="preserve">Nositelj provedbe: </w:t>
      </w:r>
      <w:r w:rsidR="001A6535" w:rsidRPr="00E63507">
        <w:rPr>
          <w:rFonts w:cs="Times New Roman"/>
          <w:i/>
          <w:iCs/>
        </w:rPr>
        <w:t>Ministarstvo znanosti i obrazovanja</w:t>
      </w:r>
      <w:r w:rsidRPr="00E63507">
        <w:rPr>
          <w:rFonts w:cs="Times New Roman"/>
          <w:i/>
          <w:iCs/>
        </w:rPr>
        <w:t xml:space="preserve"> </w:t>
      </w:r>
    </w:p>
    <w:p w14:paraId="2E96B65A" w14:textId="77777777" w:rsidR="00E6548D" w:rsidRDefault="00E6548D" w:rsidP="00D36147">
      <w:pPr>
        <w:spacing w:after="0" w:line="276" w:lineRule="auto"/>
        <w:jc w:val="both"/>
        <w:rPr>
          <w:rFonts w:cs="Times New Roman"/>
          <w:i/>
          <w:iCs/>
        </w:rPr>
      </w:pPr>
      <w:r w:rsidRPr="00E63507">
        <w:rPr>
          <w:rFonts w:cs="Times New Roman"/>
          <w:i/>
          <w:iCs/>
        </w:rPr>
        <w:t>Partneri: Upravni odjeli za obrazovanje u županijama, Gradski ured za obrazovanje Grada Zagreba, predškolske ustanove, osnovne škole, jedinice lokalne i područne (regionalne) samouprave</w:t>
      </w:r>
    </w:p>
    <w:p w14:paraId="5D73ECC2" w14:textId="77777777" w:rsidR="00E5482D" w:rsidRPr="00E63507" w:rsidRDefault="00E5482D" w:rsidP="00D36147">
      <w:pPr>
        <w:spacing w:after="0" w:line="276" w:lineRule="auto"/>
        <w:jc w:val="both"/>
        <w:rPr>
          <w:rFonts w:cs="Times New Roman"/>
          <w:i/>
          <w:iCs/>
        </w:rPr>
      </w:pPr>
    </w:p>
    <w:p w14:paraId="3D83808C" w14:textId="3A08B342" w:rsidR="00265EBF" w:rsidRDefault="00265EBF" w:rsidP="00D36147">
      <w:pPr>
        <w:spacing w:after="0" w:line="276" w:lineRule="auto"/>
        <w:jc w:val="both"/>
        <w:rPr>
          <w:rFonts w:cs="Times New Roman"/>
        </w:rPr>
      </w:pPr>
      <w:r w:rsidRPr="00E63507">
        <w:rPr>
          <w:rFonts w:cs="Times New Roman"/>
        </w:rPr>
        <w:t xml:space="preserve">Ministarstvo znanosti i obrazovanja vodi bazu o osnovnoškolskom obrazovanju učenika pripadnika romske nacionalne manjine. Podaci dobiveni od upravnih odjela za obrazovanje u županijama te Gradskog ureda Grada Zagreba upotpunjuju se tj. obrađuju jednom </w:t>
      </w:r>
      <w:r w:rsidR="000322D8" w:rsidRPr="00E63507">
        <w:rPr>
          <w:rFonts w:cs="Times New Roman"/>
        </w:rPr>
        <w:t>godišnje</w:t>
      </w:r>
      <w:r w:rsidRPr="00E63507">
        <w:rPr>
          <w:rFonts w:cs="Times New Roman"/>
        </w:rPr>
        <w:t xml:space="preserve">, </w:t>
      </w:r>
      <w:r w:rsidR="000322D8" w:rsidRPr="00E63507">
        <w:rPr>
          <w:rFonts w:cs="Times New Roman"/>
        </w:rPr>
        <w:t>uzimajući</w:t>
      </w:r>
      <w:r w:rsidRPr="00E63507">
        <w:rPr>
          <w:rFonts w:cs="Times New Roman"/>
        </w:rPr>
        <w:t xml:space="preserve"> u obzir podatke na kraju prethodne i na početku tekuće školske godine. </w:t>
      </w:r>
      <w:r w:rsidR="000322D8" w:rsidRPr="00E63507">
        <w:rPr>
          <w:rFonts w:cs="Times New Roman"/>
        </w:rPr>
        <w:t>Temeljem</w:t>
      </w:r>
      <w:r w:rsidRPr="00E63507">
        <w:rPr>
          <w:rFonts w:cs="Times New Roman"/>
        </w:rPr>
        <w:t xml:space="preserve"> podataka prati se upis učenika, uključivanje u produženi boravak, osiguravanje dodatnog učenja hrvatskoga jezika, napuštanje školovanja kao i broj učenika po razrednim odjelima.</w:t>
      </w:r>
    </w:p>
    <w:p w14:paraId="40B0103E" w14:textId="77777777" w:rsidR="00E7549B" w:rsidRPr="00E63507" w:rsidRDefault="00E7549B" w:rsidP="00D36147">
      <w:pPr>
        <w:spacing w:after="0" w:line="276" w:lineRule="auto"/>
        <w:jc w:val="both"/>
        <w:rPr>
          <w:rFonts w:cs="Times New Roman"/>
        </w:rPr>
      </w:pPr>
    </w:p>
    <w:p w14:paraId="40E84642" w14:textId="5FE9AFCE" w:rsidR="00330FAE" w:rsidRDefault="00207210" w:rsidP="00D36147">
      <w:pPr>
        <w:spacing w:after="0" w:line="276" w:lineRule="auto"/>
        <w:jc w:val="both"/>
        <w:rPr>
          <w:rFonts w:cs="Times New Roman"/>
        </w:rPr>
      </w:pPr>
      <w:r w:rsidRPr="00E63507">
        <w:rPr>
          <w:rFonts w:cs="Times New Roman"/>
        </w:rPr>
        <w:t>Na početku školske godine 2022./2023. ukupno je 5.216 (2.645</w:t>
      </w:r>
      <w:r w:rsidR="00EF4010" w:rsidRPr="00E63507">
        <w:rPr>
          <w:rFonts w:cs="Times New Roman"/>
        </w:rPr>
        <w:t xml:space="preserve"> </w:t>
      </w:r>
      <w:r w:rsidR="000A4451" w:rsidRPr="00E63507">
        <w:rPr>
          <w:rFonts w:cs="Times New Roman"/>
        </w:rPr>
        <w:t>m</w:t>
      </w:r>
      <w:r w:rsidRPr="00E63507">
        <w:rPr>
          <w:rFonts w:cs="Times New Roman"/>
        </w:rPr>
        <w:t>/2.571</w:t>
      </w:r>
      <w:r w:rsidR="0075022E" w:rsidRPr="00E63507">
        <w:rPr>
          <w:rFonts w:cs="Times New Roman"/>
        </w:rPr>
        <w:t xml:space="preserve"> </w:t>
      </w:r>
      <w:r w:rsidR="000A4451" w:rsidRPr="00E63507">
        <w:rPr>
          <w:rFonts w:cs="Times New Roman"/>
        </w:rPr>
        <w:t>ž</w:t>
      </w:r>
      <w:r w:rsidRPr="00E63507">
        <w:rPr>
          <w:rFonts w:cs="Times New Roman"/>
        </w:rPr>
        <w:t xml:space="preserve">) pripadnika romske nacionalne manjine uključeno u osnovno obrazovanje, dok je </w:t>
      </w:r>
      <w:r w:rsidR="00921675" w:rsidRPr="00E63507">
        <w:rPr>
          <w:rFonts w:cs="Times New Roman"/>
        </w:rPr>
        <w:t xml:space="preserve">ukupan broj učenika na početku školske godine 2023./2024. bio 5.230 (2.646 </w:t>
      </w:r>
      <w:r w:rsidR="000A4451" w:rsidRPr="00E63507">
        <w:rPr>
          <w:rFonts w:cs="Times New Roman"/>
        </w:rPr>
        <w:t>m</w:t>
      </w:r>
      <w:r w:rsidRPr="00E63507">
        <w:rPr>
          <w:rFonts w:cs="Times New Roman"/>
        </w:rPr>
        <w:t>/</w:t>
      </w:r>
      <w:r w:rsidR="00921675" w:rsidRPr="00E63507">
        <w:rPr>
          <w:rFonts w:cs="Times New Roman"/>
        </w:rPr>
        <w:t>2.584</w:t>
      </w:r>
      <w:r w:rsidR="000A4451" w:rsidRPr="00E63507">
        <w:rPr>
          <w:rFonts w:cs="Times New Roman"/>
        </w:rPr>
        <w:t xml:space="preserve"> ž</w:t>
      </w:r>
      <w:r w:rsidR="00921675" w:rsidRPr="00E63507">
        <w:rPr>
          <w:rFonts w:cs="Times New Roman"/>
        </w:rPr>
        <w:t xml:space="preserve">). </w:t>
      </w:r>
      <w:r w:rsidR="006B3DE6" w:rsidRPr="00E63507">
        <w:rPr>
          <w:rFonts w:cs="Times New Roman"/>
        </w:rPr>
        <w:t xml:space="preserve">Na kraju školske godine 2022./2023. </w:t>
      </w:r>
      <w:r w:rsidR="00921675" w:rsidRPr="00E63507">
        <w:rPr>
          <w:rFonts w:cs="Times New Roman"/>
        </w:rPr>
        <w:t>4.943</w:t>
      </w:r>
      <w:r w:rsidR="006B3DE6" w:rsidRPr="00E63507">
        <w:rPr>
          <w:rFonts w:cs="Times New Roman"/>
        </w:rPr>
        <w:t xml:space="preserve"> učenika</w:t>
      </w:r>
      <w:r w:rsidR="00921675" w:rsidRPr="00E63507">
        <w:rPr>
          <w:rFonts w:cs="Times New Roman"/>
        </w:rPr>
        <w:t xml:space="preserve"> (2.522 </w:t>
      </w:r>
      <w:r w:rsidR="000A4451" w:rsidRPr="00E63507">
        <w:rPr>
          <w:rFonts w:cs="Times New Roman"/>
        </w:rPr>
        <w:t>m</w:t>
      </w:r>
      <w:r w:rsidR="00921675" w:rsidRPr="00E63507">
        <w:rPr>
          <w:rFonts w:cs="Times New Roman"/>
        </w:rPr>
        <w:t>/2.421</w:t>
      </w:r>
      <w:r w:rsidRPr="00E63507">
        <w:rPr>
          <w:rFonts w:cs="Times New Roman"/>
        </w:rPr>
        <w:t xml:space="preserve"> </w:t>
      </w:r>
      <w:r w:rsidR="000A4451" w:rsidRPr="00E63507">
        <w:rPr>
          <w:rFonts w:cs="Times New Roman"/>
        </w:rPr>
        <w:t>ž</w:t>
      </w:r>
      <w:r w:rsidR="00921675" w:rsidRPr="00E63507">
        <w:rPr>
          <w:rFonts w:cs="Times New Roman"/>
        </w:rPr>
        <w:t>)</w:t>
      </w:r>
      <w:r w:rsidR="006B3DE6" w:rsidRPr="00E63507">
        <w:rPr>
          <w:rFonts w:cs="Times New Roman"/>
        </w:rPr>
        <w:t xml:space="preserve"> je bilo uključeno u osnovno obrazovanje</w:t>
      </w:r>
      <w:r w:rsidR="008E1F12" w:rsidRPr="00E63507">
        <w:rPr>
          <w:rFonts w:cs="Times New Roman"/>
        </w:rPr>
        <w:t xml:space="preserve">, a </w:t>
      </w:r>
      <w:r w:rsidR="00133E88" w:rsidRPr="00E63507">
        <w:rPr>
          <w:rFonts w:cs="Times New Roman"/>
        </w:rPr>
        <w:t xml:space="preserve">tijekom školske godine 2022./2023. </w:t>
      </w:r>
      <w:r w:rsidR="008E1F12" w:rsidRPr="00E63507">
        <w:rPr>
          <w:rFonts w:cs="Times New Roman"/>
        </w:rPr>
        <w:t>o</w:t>
      </w:r>
      <w:r w:rsidRPr="00E63507">
        <w:rPr>
          <w:rFonts w:cs="Times New Roman"/>
        </w:rPr>
        <w:t xml:space="preserve">snovnu školu </w:t>
      </w:r>
      <w:r w:rsidR="00133E88" w:rsidRPr="00E63507">
        <w:rPr>
          <w:rFonts w:cs="Times New Roman"/>
        </w:rPr>
        <w:t>su</w:t>
      </w:r>
      <w:r w:rsidRPr="00E63507">
        <w:rPr>
          <w:rFonts w:cs="Times New Roman"/>
        </w:rPr>
        <w:t xml:space="preserve"> napustil</w:t>
      </w:r>
      <w:r w:rsidR="00133E88" w:rsidRPr="00E63507">
        <w:rPr>
          <w:rFonts w:cs="Times New Roman"/>
        </w:rPr>
        <w:t>a</w:t>
      </w:r>
      <w:r w:rsidRPr="00E63507">
        <w:rPr>
          <w:rFonts w:cs="Times New Roman"/>
        </w:rPr>
        <w:t xml:space="preserve"> 132 učenika</w:t>
      </w:r>
      <w:r w:rsidR="006B3DE6" w:rsidRPr="00E63507">
        <w:rPr>
          <w:rFonts w:cs="Times New Roman"/>
        </w:rPr>
        <w:t xml:space="preserve"> pripadnika</w:t>
      </w:r>
      <w:r w:rsidRPr="00E63507">
        <w:rPr>
          <w:rFonts w:cs="Times New Roman"/>
        </w:rPr>
        <w:t xml:space="preserve"> romske nacionalne manjine (73 </w:t>
      </w:r>
      <w:r w:rsidR="000A4451" w:rsidRPr="00E63507">
        <w:rPr>
          <w:rFonts w:cs="Times New Roman"/>
        </w:rPr>
        <w:t>m</w:t>
      </w:r>
      <w:r w:rsidRPr="00E63507">
        <w:rPr>
          <w:rFonts w:cs="Times New Roman"/>
        </w:rPr>
        <w:t>/59</w:t>
      </w:r>
      <w:r w:rsidR="000A4451" w:rsidRPr="00E63507">
        <w:rPr>
          <w:rFonts w:cs="Times New Roman"/>
        </w:rPr>
        <w:t xml:space="preserve"> ž).</w:t>
      </w:r>
    </w:p>
    <w:p w14:paraId="230A568B" w14:textId="77777777" w:rsidR="00330FAE" w:rsidRDefault="00330FAE">
      <w:pPr>
        <w:rPr>
          <w:rFonts w:cs="Times New Roman"/>
        </w:rPr>
      </w:pPr>
      <w:r>
        <w:rPr>
          <w:rFonts w:cs="Times New Roman"/>
        </w:rPr>
        <w:br w:type="page"/>
      </w:r>
    </w:p>
    <w:tbl>
      <w:tblPr>
        <w:tblStyle w:val="TableGrid"/>
        <w:tblW w:w="5000" w:type="pct"/>
        <w:tblLook w:val="04A0" w:firstRow="1" w:lastRow="0" w:firstColumn="1" w:lastColumn="0" w:noHBand="0" w:noVBand="1"/>
      </w:tblPr>
      <w:tblGrid>
        <w:gridCol w:w="2972"/>
        <w:gridCol w:w="1985"/>
        <w:gridCol w:w="2126"/>
        <w:gridCol w:w="1979"/>
      </w:tblGrid>
      <w:tr w:rsidR="00EA5905" w:rsidRPr="002A04BF" w14:paraId="4C629169" w14:textId="77777777" w:rsidTr="00AF43CC">
        <w:trPr>
          <w:trHeight w:val="1080"/>
        </w:trPr>
        <w:tc>
          <w:tcPr>
            <w:tcW w:w="1640" w:type="pct"/>
            <w:shd w:val="clear" w:color="auto" w:fill="F2F2F2" w:themeFill="background1" w:themeFillShade="F2"/>
            <w:vAlign w:val="center"/>
          </w:tcPr>
          <w:p w14:paraId="4660BEF6" w14:textId="40FEC736" w:rsidR="00CF7C80" w:rsidRPr="002A04BF" w:rsidRDefault="007E61F3" w:rsidP="004A3B23">
            <w:pPr>
              <w:spacing w:line="276" w:lineRule="auto"/>
              <w:rPr>
                <w:rFonts w:cs="Times New Roman"/>
                <w:b/>
                <w:sz w:val="20"/>
                <w:szCs w:val="18"/>
              </w:rPr>
            </w:pPr>
            <w:r w:rsidRPr="002A04BF">
              <w:rPr>
                <w:rFonts w:cs="Times New Roman"/>
                <w:b/>
                <w:sz w:val="20"/>
                <w:szCs w:val="18"/>
              </w:rPr>
              <w:lastRenderedPageBreak/>
              <w:t>Pokazatelji provedbe i pokazatelji uspješnosti provedbe</w:t>
            </w:r>
          </w:p>
        </w:tc>
        <w:tc>
          <w:tcPr>
            <w:tcW w:w="1095" w:type="pct"/>
            <w:shd w:val="clear" w:color="auto" w:fill="F2F2F2" w:themeFill="background1" w:themeFillShade="F2"/>
            <w:vAlign w:val="center"/>
          </w:tcPr>
          <w:p w14:paraId="088ABE1C" w14:textId="047EBBFC" w:rsidR="00CF7C80" w:rsidRPr="002A04BF" w:rsidRDefault="00CF7C80" w:rsidP="00D36147">
            <w:pPr>
              <w:spacing w:line="276" w:lineRule="auto"/>
              <w:jc w:val="center"/>
              <w:rPr>
                <w:rFonts w:eastAsia="Calibri" w:cs="Times New Roman"/>
                <w:b/>
                <w:strike/>
                <w:sz w:val="20"/>
                <w:szCs w:val="18"/>
              </w:rPr>
            </w:pPr>
            <w:r w:rsidRPr="002A04BF">
              <w:rPr>
                <w:rFonts w:eastAsia="Calibri" w:cs="Times New Roman"/>
                <w:b/>
                <w:sz w:val="20"/>
                <w:szCs w:val="18"/>
              </w:rPr>
              <w:t>Broj učenika osnovnih škola koja su uključena u osnovno obrazovanje na početku školske godine</w:t>
            </w:r>
          </w:p>
        </w:tc>
        <w:tc>
          <w:tcPr>
            <w:tcW w:w="1173" w:type="pct"/>
            <w:shd w:val="clear" w:color="auto" w:fill="F2F2F2" w:themeFill="background1" w:themeFillShade="F2"/>
            <w:vAlign w:val="center"/>
          </w:tcPr>
          <w:p w14:paraId="4DABEA60" w14:textId="46B70049" w:rsidR="00CF7C80" w:rsidRPr="002A04BF" w:rsidRDefault="00CF7C80" w:rsidP="00D36147">
            <w:pPr>
              <w:spacing w:line="276" w:lineRule="auto"/>
              <w:jc w:val="center"/>
              <w:rPr>
                <w:rFonts w:cs="Times New Roman"/>
                <w:b/>
                <w:sz w:val="20"/>
                <w:szCs w:val="18"/>
              </w:rPr>
            </w:pPr>
            <w:r w:rsidRPr="002A04BF">
              <w:rPr>
                <w:rFonts w:eastAsia="Calibri" w:cs="Times New Roman"/>
                <w:b/>
                <w:sz w:val="20"/>
                <w:szCs w:val="18"/>
              </w:rPr>
              <w:t>Broj učenika osnovnih škola koja su uključena u osnovno obrazovanje na kraju školske godine</w:t>
            </w:r>
          </w:p>
        </w:tc>
        <w:tc>
          <w:tcPr>
            <w:tcW w:w="1092" w:type="pct"/>
            <w:shd w:val="clear" w:color="auto" w:fill="F2F2F2" w:themeFill="background1" w:themeFillShade="F2"/>
            <w:vAlign w:val="center"/>
          </w:tcPr>
          <w:p w14:paraId="574B332D" w14:textId="7F18FFDB" w:rsidR="00CF7C80" w:rsidRPr="002A04BF" w:rsidRDefault="00CF7C80" w:rsidP="00D36147">
            <w:pPr>
              <w:spacing w:line="276" w:lineRule="auto"/>
              <w:jc w:val="center"/>
              <w:rPr>
                <w:rFonts w:cs="Times New Roman"/>
                <w:b/>
                <w:sz w:val="20"/>
                <w:szCs w:val="18"/>
              </w:rPr>
            </w:pPr>
            <w:r w:rsidRPr="002A04BF">
              <w:rPr>
                <w:rFonts w:eastAsia="Calibri" w:cs="Times New Roman"/>
                <w:b/>
                <w:sz w:val="20"/>
                <w:szCs w:val="18"/>
              </w:rPr>
              <w:t>Broj učenika osnovnih škola koja su napustila osnovnu školu tijekom školske godine</w:t>
            </w:r>
          </w:p>
        </w:tc>
      </w:tr>
      <w:tr w:rsidR="00CF7C80" w:rsidRPr="002A04BF" w14:paraId="7E18DA85" w14:textId="77777777" w:rsidTr="00AF43CC">
        <w:tc>
          <w:tcPr>
            <w:tcW w:w="1640" w:type="pct"/>
            <w:shd w:val="clear" w:color="auto" w:fill="F2F2F2" w:themeFill="background1" w:themeFillShade="F2"/>
            <w:vAlign w:val="center"/>
          </w:tcPr>
          <w:p w14:paraId="74633264" w14:textId="77777777" w:rsidR="00CF7C80" w:rsidRPr="002A04BF" w:rsidRDefault="00CF7C80" w:rsidP="004A3B23">
            <w:pPr>
              <w:spacing w:line="276" w:lineRule="auto"/>
              <w:rPr>
                <w:rFonts w:cs="Times New Roman"/>
                <w:sz w:val="20"/>
                <w:szCs w:val="18"/>
              </w:rPr>
            </w:pPr>
            <w:r w:rsidRPr="002A04BF">
              <w:rPr>
                <w:rFonts w:cs="Times New Roman"/>
                <w:sz w:val="20"/>
                <w:szCs w:val="18"/>
              </w:rPr>
              <w:t>Planirani ishodi za pokazatelje provedbe u 2023. godini</w:t>
            </w:r>
          </w:p>
        </w:tc>
        <w:tc>
          <w:tcPr>
            <w:tcW w:w="1095" w:type="pct"/>
            <w:vAlign w:val="center"/>
          </w:tcPr>
          <w:p w14:paraId="1C912E07" w14:textId="4901B79F" w:rsidR="00CF7C80" w:rsidRPr="002A04BF" w:rsidRDefault="0035336A" w:rsidP="00D36147">
            <w:pPr>
              <w:spacing w:line="276" w:lineRule="auto"/>
              <w:jc w:val="center"/>
              <w:rPr>
                <w:rFonts w:cs="Times New Roman"/>
                <w:sz w:val="20"/>
                <w:szCs w:val="18"/>
              </w:rPr>
            </w:pPr>
            <w:r w:rsidRPr="002A04BF">
              <w:rPr>
                <w:rFonts w:cs="Times New Roman"/>
                <w:sz w:val="20"/>
                <w:szCs w:val="18"/>
              </w:rPr>
              <w:t>4.800</w:t>
            </w:r>
          </w:p>
        </w:tc>
        <w:tc>
          <w:tcPr>
            <w:tcW w:w="1173" w:type="pct"/>
            <w:vAlign w:val="center"/>
          </w:tcPr>
          <w:p w14:paraId="089F7439" w14:textId="2777D75B" w:rsidR="00CF7C80" w:rsidRPr="002A04BF" w:rsidRDefault="0035336A" w:rsidP="00D36147">
            <w:pPr>
              <w:spacing w:line="276" w:lineRule="auto"/>
              <w:jc w:val="center"/>
              <w:rPr>
                <w:rFonts w:cs="Times New Roman"/>
                <w:sz w:val="20"/>
                <w:szCs w:val="18"/>
              </w:rPr>
            </w:pPr>
            <w:r w:rsidRPr="002A04BF">
              <w:rPr>
                <w:rFonts w:cs="Times New Roman"/>
                <w:sz w:val="20"/>
                <w:szCs w:val="18"/>
              </w:rPr>
              <w:t>4.730</w:t>
            </w:r>
          </w:p>
        </w:tc>
        <w:tc>
          <w:tcPr>
            <w:tcW w:w="1092" w:type="pct"/>
            <w:vAlign w:val="center"/>
          </w:tcPr>
          <w:p w14:paraId="683A7297" w14:textId="17351856" w:rsidR="00CF7C80" w:rsidRPr="002A04BF" w:rsidRDefault="00921675" w:rsidP="00D36147">
            <w:pPr>
              <w:spacing w:line="276" w:lineRule="auto"/>
              <w:jc w:val="center"/>
              <w:rPr>
                <w:rFonts w:cs="Times New Roman"/>
                <w:sz w:val="20"/>
                <w:szCs w:val="18"/>
              </w:rPr>
            </w:pPr>
            <w:r w:rsidRPr="002A04BF">
              <w:rPr>
                <w:rFonts w:cs="Times New Roman"/>
                <w:sz w:val="20"/>
                <w:szCs w:val="18"/>
              </w:rPr>
              <w:t>70</w:t>
            </w:r>
          </w:p>
        </w:tc>
      </w:tr>
      <w:tr w:rsidR="00CF7C80" w:rsidRPr="002A04BF" w14:paraId="3A763D4F" w14:textId="77777777" w:rsidTr="00AF43CC">
        <w:tc>
          <w:tcPr>
            <w:tcW w:w="1640" w:type="pct"/>
            <w:shd w:val="clear" w:color="auto" w:fill="F2F2F2" w:themeFill="background1" w:themeFillShade="F2"/>
            <w:vAlign w:val="center"/>
          </w:tcPr>
          <w:p w14:paraId="4875ECD5" w14:textId="77777777" w:rsidR="00CF7C80" w:rsidRPr="002A04BF" w:rsidRDefault="00CF7C80" w:rsidP="004A3B23">
            <w:pPr>
              <w:spacing w:line="276" w:lineRule="auto"/>
              <w:rPr>
                <w:rFonts w:cs="Times New Roman"/>
                <w:sz w:val="20"/>
                <w:szCs w:val="18"/>
              </w:rPr>
            </w:pPr>
            <w:r w:rsidRPr="002A04BF">
              <w:rPr>
                <w:rFonts w:cs="Times New Roman"/>
                <w:sz w:val="20"/>
                <w:szCs w:val="18"/>
              </w:rPr>
              <w:t>Ostvareni ishodi za pokazatelje provedbe u 2023. godini</w:t>
            </w:r>
          </w:p>
        </w:tc>
        <w:tc>
          <w:tcPr>
            <w:tcW w:w="1095" w:type="pct"/>
            <w:vAlign w:val="center"/>
          </w:tcPr>
          <w:p w14:paraId="6F0B7AEC" w14:textId="6422D146" w:rsidR="00CF7C80" w:rsidRPr="002A04BF" w:rsidRDefault="0035336A" w:rsidP="00D36147">
            <w:pPr>
              <w:spacing w:line="276" w:lineRule="auto"/>
              <w:jc w:val="center"/>
              <w:rPr>
                <w:rFonts w:cs="Times New Roman"/>
                <w:sz w:val="20"/>
                <w:szCs w:val="18"/>
              </w:rPr>
            </w:pPr>
            <w:r w:rsidRPr="002A04BF">
              <w:rPr>
                <w:rFonts w:eastAsia="Calibri" w:cs="Times New Roman"/>
                <w:sz w:val="20"/>
                <w:szCs w:val="18"/>
              </w:rPr>
              <w:t>5.230</w:t>
            </w:r>
          </w:p>
        </w:tc>
        <w:tc>
          <w:tcPr>
            <w:tcW w:w="1173" w:type="pct"/>
            <w:vAlign w:val="center"/>
          </w:tcPr>
          <w:p w14:paraId="26779DE2" w14:textId="7CC0C59F" w:rsidR="00CF7C80" w:rsidRPr="002A04BF" w:rsidRDefault="00921675" w:rsidP="00D36147">
            <w:pPr>
              <w:spacing w:line="276" w:lineRule="auto"/>
              <w:jc w:val="center"/>
              <w:rPr>
                <w:rFonts w:cs="Times New Roman"/>
                <w:sz w:val="20"/>
                <w:szCs w:val="18"/>
              </w:rPr>
            </w:pPr>
            <w:r w:rsidRPr="002A04BF">
              <w:rPr>
                <w:rFonts w:eastAsia="Calibri" w:cs="Times New Roman"/>
                <w:sz w:val="20"/>
                <w:szCs w:val="18"/>
              </w:rPr>
              <w:t>4.943</w:t>
            </w:r>
          </w:p>
        </w:tc>
        <w:tc>
          <w:tcPr>
            <w:tcW w:w="1092" w:type="pct"/>
            <w:vAlign w:val="center"/>
          </w:tcPr>
          <w:p w14:paraId="55F09B2D" w14:textId="1D3FEAA5" w:rsidR="00CF7C80" w:rsidRPr="002A04BF" w:rsidRDefault="00921675" w:rsidP="00D36147">
            <w:pPr>
              <w:spacing w:line="276" w:lineRule="auto"/>
              <w:jc w:val="center"/>
              <w:rPr>
                <w:rFonts w:cs="Times New Roman"/>
                <w:sz w:val="20"/>
                <w:szCs w:val="18"/>
              </w:rPr>
            </w:pPr>
            <w:r w:rsidRPr="002A04BF">
              <w:rPr>
                <w:rFonts w:eastAsia="Calibri" w:cs="Times New Roman"/>
                <w:sz w:val="20"/>
                <w:szCs w:val="18"/>
              </w:rPr>
              <w:t>132</w:t>
            </w:r>
          </w:p>
        </w:tc>
      </w:tr>
      <w:tr w:rsidR="00CF7C80" w:rsidRPr="002A04BF" w14:paraId="24FE14C8" w14:textId="77777777" w:rsidTr="00AF43CC">
        <w:tc>
          <w:tcPr>
            <w:tcW w:w="1640" w:type="pct"/>
            <w:shd w:val="clear" w:color="auto" w:fill="F2F2F2" w:themeFill="background1" w:themeFillShade="F2"/>
            <w:vAlign w:val="center"/>
          </w:tcPr>
          <w:p w14:paraId="1C7C7E34" w14:textId="77777777" w:rsidR="00CF7C80" w:rsidRPr="002A04BF" w:rsidRDefault="00CF7C80" w:rsidP="004A3B23">
            <w:pPr>
              <w:spacing w:line="276" w:lineRule="auto"/>
              <w:rPr>
                <w:rFonts w:cs="Times New Roman"/>
                <w:b/>
                <w:sz w:val="20"/>
                <w:szCs w:val="18"/>
              </w:rPr>
            </w:pPr>
            <w:r w:rsidRPr="002A04BF">
              <w:rPr>
                <w:rFonts w:cs="Times New Roman"/>
                <w:b/>
                <w:sz w:val="20"/>
                <w:szCs w:val="18"/>
              </w:rPr>
              <w:t xml:space="preserve">IZVORI FINANCIRANJA </w:t>
            </w:r>
          </w:p>
        </w:tc>
        <w:tc>
          <w:tcPr>
            <w:tcW w:w="1095" w:type="pct"/>
            <w:vAlign w:val="center"/>
          </w:tcPr>
          <w:p w14:paraId="6F02621C" w14:textId="77777777" w:rsidR="00CF7C80" w:rsidRPr="002A04BF" w:rsidRDefault="00CF7C80" w:rsidP="00D36147">
            <w:pPr>
              <w:spacing w:line="276" w:lineRule="auto"/>
              <w:jc w:val="center"/>
              <w:rPr>
                <w:rFonts w:cs="Times New Roman"/>
                <w:b/>
                <w:sz w:val="20"/>
                <w:szCs w:val="18"/>
              </w:rPr>
            </w:pPr>
            <w:r w:rsidRPr="002A04BF">
              <w:rPr>
                <w:rFonts w:cs="Times New Roman"/>
                <w:b/>
                <w:sz w:val="20"/>
                <w:szCs w:val="18"/>
              </w:rPr>
              <w:t>Državni proračun (EUR)</w:t>
            </w:r>
          </w:p>
        </w:tc>
        <w:tc>
          <w:tcPr>
            <w:tcW w:w="1173" w:type="pct"/>
            <w:vAlign w:val="center"/>
          </w:tcPr>
          <w:p w14:paraId="497AC87A" w14:textId="77777777" w:rsidR="00CF7C80" w:rsidRPr="002A04BF" w:rsidRDefault="00CF7C80" w:rsidP="00D36147">
            <w:pPr>
              <w:spacing w:line="276" w:lineRule="auto"/>
              <w:jc w:val="center"/>
              <w:rPr>
                <w:rFonts w:cs="Times New Roman"/>
                <w:b/>
                <w:sz w:val="20"/>
                <w:szCs w:val="18"/>
              </w:rPr>
            </w:pPr>
            <w:r w:rsidRPr="002A04BF">
              <w:rPr>
                <w:rFonts w:cs="Times New Roman"/>
                <w:b/>
                <w:sz w:val="20"/>
                <w:szCs w:val="18"/>
              </w:rPr>
              <w:t>EU financiranje (EUR)</w:t>
            </w:r>
          </w:p>
        </w:tc>
        <w:tc>
          <w:tcPr>
            <w:tcW w:w="1092" w:type="pct"/>
            <w:vAlign w:val="center"/>
          </w:tcPr>
          <w:p w14:paraId="67195F0F" w14:textId="77777777" w:rsidR="00B924BF" w:rsidRDefault="00CF7C80" w:rsidP="00D36147">
            <w:pPr>
              <w:spacing w:line="276" w:lineRule="auto"/>
              <w:jc w:val="center"/>
              <w:rPr>
                <w:rFonts w:cs="Times New Roman"/>
                <w:b/>
                <w:sz w:val="20"/>
                <w:szCs w:val="18"/>
              </w:rPr>
            </w:pPr>
            <w:r w:rsidRPr="002A04BF">
              <w:rPr>
                <w:rFonts w:cs="Times New Roman"/>
                <w:b/>
                <w:sz w:val="20"/>
                <w:szCs w:val="18"/>
              </w:rPr>
              <w:t>Drugi izvori</w:t>
            </w:r>
          </w:p>
          <w:p w14:paraId="0669D75A" w14:textId="5360C37A" w:rsidR="00CF7C80" w:rsidRPr="002A04BF" w:rsidRDefault="00CF7C80" w:rsidP="00D36147">
            <w:pPr>
              <w:spacing w:line="276" w:lineRule="auto"/>
              <w:jc w:val="center"/>
              <w:rPr>
                <w:rFonts w:cs="Times New Roman"/>
                <w:b/>
                <w:sz w:val="20"/>
                <w:szCs w:val="18"/>
              </w:rPr>
            </w:pPr>
            <w:r w:rsidRPr="002A04BF">
              <w:rPr>
                <w:rFonts w:cs="Times New Roman"/>
                <w:b/>
                <w:sz w:val="20"/>
                <w:szCs w:val="18"/>
              </w:rPr>
              <w:t xml:space="preserve"> (EUR)</w:t>
            </w:r>
          </w:p>
        </w:tc>
      </w:tr>
      <w:tr w:rsidR="00CF7C80" w:rsidRPr="002A04BF" w14:paraId="34645F20" w14:textId="77777777" w:rsidTr="00AF43CC">
        <w:tc>
          <w:tcPr>
            <w:tcW w:w="1640" w:type="pct"/>
            <w:shd w:val="clear" w:color="auto" w:fill="F2F2F2" w:themeFill="background1" w:themeFillShade="F2"/>
            <w:vAlign w:val="center"/>
          </w:tcPr>
          <w:p w14:paraId="6B2458D2" w14:textId="77777777" w:rsidR="00CF7C80" w:rsidRPr="002A04BF" w:rsidRDefault="00CF7C80" w:rsidP="004A3B23">
            <w:pPr>
              <w:spacing w:line="276" w:lineRule="auto"/>
              <w:rPr>
                <w:rFonts w:cs="Times New Roman"/>
                <w:sz w:val="20"/>
                <w:szCs w:val="18"/>
              </w:rPr>
            </w:pPr>
            <w:r w:rsidRPr="002A04BF">
              <w:rPr>
                <w:rFonts w:cs="Times New Roman"/>
                <w:sz w:val="20"/>
                <w:szCs w:val="18"/>
              </w:rPr>
              <w:t>Izvori financiranja u 2023. godini (proračunska pozicija i predviđeni iznos sredstava)</w:t>
            </w:r>
          </w:p>
        </w:tc>
        <w:tc>
          <w:tcPr>
            <w:tcW w:w="1095" w:type="pct"/>
            <w:vAlign w:val="center"/>
          </w:tcPr>
          <w:p w14:paraId="2D3CEA1D" w14:textId="5E9AEF37" w:rsidR="00CF7C80" w:rsidRPr="002A04BF" w:rsidRDefault="0035336A" w:rsidP="00D36147">
            <w:pPr>
              <w:spacing w:line="276" w:lineRule="auto"/>
              <w:jc w:val="center"/>
              <w:rPr>
                <w:rFonts w:cs="Times New Roman"/>
                <w:sz w:val="20"/>
                <w:szCs w:val="18"/>
              </w:rPr>
            </w:pPr>
            <w:r w:rsidRPr="002A04BF">
              <w:rPr>
                <w:rFonts w:cs="Times New Roman"/>
                <w:sz w:val="20"/>
                <w:szCs w:val="18"/>
              </w:rPr>
              <w:t xml:space="preserve">A577000 </w:t>
            </w:r>
            <w:r w:rsidR="0065755F">
              <w:rPr>
                <w:rFonts w:cs="Times New Roman"/>
                <w:sz w:val="20"/>
                <w:szCs w:val="18"/>
              </w:rPr>
              <w:t>–</w:t>
            </w:r>
            <w:r w:rsidRPr="002A04BF">
              <w:rPr>
                <w:rFonts w:cs="Times New Roman"/>
                <w:sz w:val="20"/>
                <w:szCs w:val="18"/>
              </w:rPr>
              <w:t xml:space="preserve"> Administracija</w:t>
            </w:r>
            <w:r w:rsidR="0065755F">
              <w:rPr>
                <w:rFonts w:cs="Times New Roman"/>
                <w:sz w:val="20"/>
                <w:szCs w:val="18"/>
              </w:rPr>
              <w:t xml:space="preserve"> </w:t>
            </w:r>
            <w:r w:rsidRPr="002A04BF">
              <w:rPr>
                <w:rFonts w:cs="Times New Roman"/>
                <w:sz w:val="20"/>
                <w:szCs w:val="18"/>
              </w:rPr>
              <w:t>i upravljanje</w:t>
            </w:r>
          </w:p>
        </w:tc>
        <w:tc>
          <w:tcPr>
            <w:tcW w:w="1173" w:type="pct"/>
            <w:vAlign w:val="center"/>
          </w:tcPr>
          <w:p w14:paraId="14EE3893" w14:textId="7DBCDF03" w:rsidR="00CF7C80" w:rsidRPr="002A04BF" w:rsidRDefault="0035336A" w:rsidP="00D36147">
            <w:pPr>
              <w:spacing w:line="276" w:lineRule="auto"/>
              <w:jc w:val="center"/>
              <w:rPr>
                <w:rFonts w:cs="Times New Roman"/>
                <w:sz w:val="20"/>
                <w:szCs w:val="18"/>
              </w:rPr>
            </w:pPr>
            <w:r w:rsidRPr="002A04BF">
              <w:rPr>
                <w:rFonts w:cs="Times New Roman"/>
                <w:sz w:val="20"/>
                <w:szCs w:val="18"/>
              </w:rPr>
              <w:t>0,00</w:t>
            </w:r>
          </w:p>
        </w:tc>
        <w:tc>
          <w:tcPr>
            <w:tcW w:w="1092" w:type="pct"/>
            <w:vAlign w:val="center"/>
          </w:tcPr>
          <w:p w14:paraId="11FD114F" w14:textId="77777777" w:rsidR="00CF7C80" w:rsidRPr="002A04BF" w:rsidRDefault="00CF7C80" w:rsidP="00D36147">
            <w:pPr>
              <w:spacing w:line="276" w:lineRule="auto"/>
              <w:jc w:val="center"/>
              <w:rPr>
                <w:rFonts w:cs="Times New Roman"/>
                <w:sz w:val="20"/>
                <w:szCs w:val="18"/>
              </w:rPr>
            </w:pPr>
            <w:r w:rsidRPr="002A04BF">
              <w:rPr>
                <w:rFonts w:cs="Times New Roman"/>
                <w:sz w:val="20"/>
                <w:szCs w:val="18"/>
              </w:rPr>
              <w:t xml:space="preserve">0,00 </w:t>
            </w:r>
          </w:p>
        </w:tc>
      </w:tr>
      <w:tr w:rsidR="00CF7C80" w:rsidRPr="002A04BF" w14:paraId="0FBBD366" w14:textId="77777777" w:rsidTr="00AF43CC">
        <w:tc>
          <w:tcPr>
            <w:tcW w:w="1640" w:type="pct"/>
            <w:vMerge w:val="restart"/>
            <w:shd w:val="clear" w:color="auto" w:fill="F2F2F2" w:themeFill="background1" w:themeFillShade="F2"/>
            <w:vAlign w:val="center"/>
          </w:tcPr>
          <w:p w14:paraId="3B90CCD5" w14:textId="77777777" w:rsidR="00CF7C80" w:rsidRPr="002A04BF" w:rsidRDefault="00CF7C80" w:rsidP="004A3B23">
            <w:pPr>
              <w:spacing w:line="276" w:lineRule="auto"/>
              <w:rPr>
                <w:rFonts w:cs="Times New Roman"/>
                <w:b/>
                <w:sz w:val="20"/>
                <w:szCs w:val="18"/>
              </w:rPr>
            </w:pPr>
            <w:r w:rsidRPr="002A04BF">
              <w:rPr>
                <w:rFonts w:cs="Times New Roman"/>
                <w:b/>
                <w:sz w:val="20"/>
                <w:szCs w:val="18"/>
              </w:rPr>
              <w:t xml:space="preserve">UKUPNO UTROŠENA SREDSTVA PO IZVORU </w:t>
            </w:r>
          </w:p>
        </w:tc>
        <w:tc>
          <w:tcPr>
            <w:tcW w:w="1095" w:type="pct"/>
            <w:vAlign w:val="center"/>
          </w:tcPr>
          <w:p w14:paraId="3D0ECDBD" w14:textId="77777777" w:rsidR="00CF7C80" w:rsidRPr="002A04BF" w:rsidRDefault="00CF7C80" w:rsidP="00D36147">
            <w:pPr>
              <w:spacing w:line="276" w:lineRule="auto"/>
              <w:jc w:val="center"/>
              <w:rPr>
                <w:rFonts w:cs="Times New Roman"/>
                <w:b/>
                <w:sz w:val="20"/>
                <w:szCs w:val="18"/>
              </w:rPr>
            </w:pPr>
            <w:r w:rsidRPr="002A04BF">
              <w:rPr>
                <w:rFonts w:cs="Times New Roman"/>
                <w:b/>
                <w:sz w:val="20"/>
                <w:szCs w:val="18"/>
              </w:rPr>
              <w:t>Državni proračun (EUR)</w:t>
            </w:r>
          </w:p>
        </w:tc>
        <w:tc>
          <w:tcPr>
            <w:tcW w:w="1173" w:type="pct"/>
            <w:vAlign w:val="center"/>
          </w:tcPr>
          <w:p w14:paraId="7BF794A3" w14:textId="77777777" w:rsidR="00CF7C80" w:rsidRPr="002A04BF" w:rsidRDefault="00CF7C80" w:rsidP="00D36147">
            <w:pPr>
              <w:spacing w:line="276" w:lineRule="auto"/>
              <w:jc w:val="center"/>
              <w:rPr>
                <w:rFonts w:cs="Times New Roman"/>
                <w:b/>
                <w:sz w:val="20"/>
                <w:szCs w:val="18"/>
              </w:rPr>
            </w:pPr>
            <w:r w:rsidRPr="002A04BF">
              <w:rPr>
                <w:rFonts w:cs="Times New Roman"/>
                <w:b/>
                <w:sz w:val="20"/>
                <w:szCs w:val="18"/>
              </w:rPr>
              <w:t>EU financiranje (EUR)</w:t>
            </w:r>
          </w:p>
        </w:tc>
        <w:tc>
          <w:tcPr>
            <w:tcW w:w="1092" w:type="pct"/>
            <w:vAlign w:val="center"/>
          </w:tcPr>
          <w:p w14:paraId="4237F0EB" w14:textId="77777777" w:rsidR="00B924BF" w:rsidRDefault="00CF7C80" w:rsidP="00D36147">
            <w:pPr>
              <w:spacing w:line="276" w:lineRule="auto"/>
              <w:jc w:val="center"/>
              <w:rPr>
                <w:rFonts w:cs="Times New Roman"/>
                <w:b/>
                <w:sz w:val="20"/>
                <w:szCs w:val="18"/>
              </w:rPr>
            </w:pPr>
            <w:r w:rsidRPr="002A04BF">
              <w:rPr>
                <w:rFonts w:cs="Times New Roman"/>
                <w:b/>
                <w:sz w:val="20"/>
                <w:szCs w:val="18"/>
              </w:rPr>
              <w:t>Drugi izvori</w:t>
            </w:r>
          </w:p>
          <w:p w14:paraId="640E2E45" w14:textId="772239CA" w:rsidR="00CF7C80" w:rsidRPr="002A04BF" w:rsidRDefault="00CF7C80" w:rsidP="00D36147">
            <w:pPr>
              <w:spacing w:line="276" w:lineRule="auto"/>
              <w:jc w:val="center"/>
              <w:rPr>
                <w:rFonts w:cs="Times New Roman"/>
                <w:b/>
                <w:sz w:val="20"/>
                <w:szCs w:val="18"/>
              </w:rPr>
            </w:pPr>
            <w:r w:rsidRPr="002A04BF">
              <w:rPr>
                <w:rFonts w:cs="Times New Roman"/>
                <w:b/>
                <w:sz w:val="20"/>
                <w:szCs w:val="18"/>
              </w:rPr>
              <w:t xml:space="preserve"> (EUR)</w:t>
            </w:r>
          </w:p>
        </w:tc>
      </w:tr>
      <w:tr w:rsidR="00CF7C80" w:rsidRPr="002A04BF" w14:paraId="02E0E706" w14:textId="77777777" w:rsidTr="00AF43CC">
        <w:tc>
          <w:tcPr>
            <w:tcW w:w="1640" w:type="pct"/>
            <w:vMerge/>
            <w:shd w:val="clear" w:color="auto" w:fill="F2F2F2" w:themeFill="background1" w:themeFillShade="F2"/>
            <w:vAlign w:val="center"/>
          </w:tcPr>
          <w:p w14:paraId="3DBFD959" w14:textId="77777777" w:rsidR="00CF7C80" w:rsidRPr="002A04BF" w:rsidRDefault="00CF7C80" w:rsidP="00D36147">
            <w:pPr>
              <w:spacing w:line="276" w:lineRule="auto"/>
              <w:rPr>
                <w:rFonts w:cs="Times New Roman"/>
                <w:b/>
                <w:sz w:val="20"/>
                <w:szCs w:val="18"/>
              </w:rPr>
            </w:pPr>
          </w:p>
        </w:tc>
        <w:tc>
          <w:tcPr>
            <w:tcW w:w="1095" w:type="pct"/>
            <w:vAlign w:val="center"/>
          </w:tcPr>
          <w:p w14:paraId="70B523A4" w14:textId="77777777" w:rsidR="0035336A" w:rsidRPr="002A04BF" w:rsidRDefault="0035336A" w:rsidP="00D36147">
            <w:pPr>
              <w:spacing w:line="276" w:lineRule="auto"/>
              <w:jc w:val="center"/>
              <w:rPr>
                <w:rFonts w:cs="Times New Roman"/>
                <w:sz w:val="20"/>
                <w:szCs w:val="18"/>
              </w:rPr>
            </w:pPr>
            <w:r w:rsidRPr="002A04BF">
              <w:rPr>
                <w:rFonts w:cs="Times New Roman"/>
                <w:sz w:val="20"/>
                <w:szCs w:val="18"/>
              </w:rPr>
              <w:t>A577000 - Administracija i upravljanje</w:t>
            </w:r>
          </w:p>
          <w:p w14:paraId="04020C12" w14:textId="57D20F7A" w:rsidR="0035336A" w:rsidRPr="002A04BF" w:rsidRDefault="0035336A" w:rsidP="00D36147">
            <w:pPr>
              <w:spacing w:line="276" w:lineRule="auto"/>
              <w:jc w:val="center"/>
              <w:rPr>
                <w:rFonts w:cs="Times New Roman"/>
                <w:b/>
                <w:sz w:val="20"/>
                <w:szCs w:val="18"/>
              </w:rPr>
            </w:pPr>
            <w:r w:rsidRPr="002A04BF">
              <w:rPr>
                <w:rFonts w:cs="Times New Roman"/>
                <w:b/>
                <w:sz w:val="20"/>
                <w:szCs w:val="18"/>
              </w:rPr>
              <w:t xml:space="preserve">663,61 </w:t>
            </w:r>
          </w:p>
        </w:tc>
        <w:tc>
          <w:tcPr>
            <w:tcW w:w="1173" w:type="pct"/>
            <w:vAlign w:val="center"/>
          </w:tcPr>
          <w:p w14:paraId="5D95AEC2" w14:textId="74AF2828" w:rsidR="00CF7C80" w:rsidRPr="002A04BF" w:rsidRDefault="00285679" w:rsidP="00D36147">
            <w:pPr>
              <w:spacing w:line="276" w:lineRule="auto"/>
              <w:jc w:val="center"/>
              <w:rPr>
                <w:rFonts w:cs="Times New Roman"/>
                <w:sz w:val="20"/>
                <w:szCs w:val="18"/>
              </w:rPr>
            </w:pPr>
            <w:r w:rsidRPr="002A04BF">
              <w:rPr>
                <w:rFonts w:cs="Times New Roman"/>
                <w:sz w:val="20"/>
                <w:szCs w:val="18"/>
              </w:rPr>
              <w:t>0,00</w:t>
            </w:r>
          </w:p>
        </w:tc>
        <w:tc>
          <w:tcPr>
            <w:tcW w:w="1092" w:type="pct"/>
            <w:vAlign w:val="center"/>
          </w:tcPr>
          <w:p w14:paraId="525E265C" w14:textId="77777777" w:rsidR="00CF7C80" w:rsidRPr="002A04BF" w:rsidRDefault="00CF7C80" w:rsidP="00D36147">
            <w:pPr>
              <w:spacing w:line="276" w:lineRule="auto"/>
              <w:jc w:val="center"/>
              <w:rPr>
                <w:rFonts w:cs="Times New Roman"/>
                <w:sz w:val="20"/>
                <w:szCs w:val="18"/>
              </w:rPr>
            </w:pPr>
            <w:r w:rsidRPr="002A04BF">
              <w:rPr>
                <w:rFonts w:cs="Times New Roman"/>
                <w:sz w:val="20"/>
                <w:szCs w:val="18"/>
              </w:rPr>
              <w:t xml:space="preserve">0,00 </w:t>
            </w:r>
          </w:p>
        </w:tc>
      </w:tr>
      <w:tr w:rsidR="00CF7C80" w:rsidRPr="002A04BF" w14:paraId="2F8A634B" w14:textId="77777777" w:rsidTr="00AF43CC">
        <w:trPr>
          <w:trHeight w:val="408"/>
        </w:trPr>
        <w:tc>
          <w:tcPr>
            <w:tcW w:w="1640" w:type="pct"/>
            <w:vAlign w:val="center"/>
          </w:tcPr>
          <w:p w14:paraId="735CA191" w14:textId="10B822C7" w:rsidR="00CF7C80" w:rsidRPr="002A04BF" w:rsidRDefault="00CF7C80" w:rsidP="004A3B23">
            <w:pPr>
              <w:spacing w:line="276" w:lineRule="auto"/>
              <w:rPr>
                <w:rFonts w:cs="Times New Roman"/>
                <w:sz w:val="20"/>
                <w:szCs w:val="18"/>
              </w:rPr>
            </w:pPr>
            <w:r w:rsidRPr="002A04BF">
              <w:rPr>
                <w:rFonts w:cs="Times New Roman"/>
                <w:sz w:val="20"/>
                <w:szCs w:val="18"/>
              </w:rPr>
              <w:t>ROK PROVEDBE KTIVNOSTI</w:t>
            </w:r>
          </w:p>
        </w:tc>
        <w:tc>
          <w:tcPr>
            <w:tcW w:w="3360" w:type="pct"/>
            <w:gridSpan w:val="3"/>
            <w:vAlign w:val="center"/>
          </w:tcPr>
          <w:p w14:paraId="43AF1A22" w14:textId="4584C24E" w:rsidR="00CF7C80" w:rsidRPr="002A04BF" w:rsidRDefault="00CF7C80" w:rsidP="00D36147">
            <w:pPr>
              <w:spacing w:line="276" w:lineRule="auto"/>
              <w:rPr>
                <w:rFonts w:cs="Times New Roman"/>
                <w:sz w:val="20"/>
                <w:szCs w:val="18"/>
              </w:rPr>
            </w:pPr>
            <w:r w:rsidRPr="002A04BF">
              <w:rPr>
                <w:rFonts w:cs="Times New Roman"/>
                <w:sz w:val="20"/>
                <w:szCs w:val="18"/>
              </w:rPr>
              <w:t>I</w:t>
            </w:r>
            <w:r w:rsidR="0035336A" w:rsidRPr="002A04BF">
              <w:rPr>
                <w:rFonts w:cs="Times New Roman"/>
                <w:sz w:val="20"/>
                <w:szCs w:val="18"/>
              </w:rPr>
              <w:t>I</w:t>
            </w:r>
            <w:r w:rsidRPr="002A04BF">
              <w:rPr>
                <w:rFonts w:cs="Times New Roman"/>
                <w:sz w:val="20"/>
                <w:szCs w:val="18"/>
              </w:rPr>
              <w:t xml:space="preserve">. kvartal 2025. </w:t>
            </w:r>
          </w:p>
        </w:tc>
      </w:tr>
    </w:tbl>
    <w:p w14:paraId="485382F4" w14:textId="77777777" w:rsidR="00BE32D7" w:rsidRPr="00E63507" w:rsidRDefault="00BE32D7" w:rsidP="00D36147">
      <w:pPr>
        <w:spacing w:after="0" w:line="276" w:lineRule="auto"/>
        <w:rPr>
          <w:rFonts w:cs="Times New Roman"/>
          <w:i/>
          <w:iCs/>
        </w:rPr>
      </w:pPr>
    </w:p>
    <w:p w14:paraId="2F969B2F" w14:textId="325A2BEA" w:rsidR="00C65A9E" w:rsidRPr="00E63507" w:rsidRDefault="002D20C6" w:rsidP="00D36147">
      <w:pPr>
        <w:spacing w:after="0" w:line="276" w:lineRule="auto"/>
        <w:rPr>
          <w:rFonts w:cs="Times New Roman"/>
          <w:i/>
          <w:iCs/>
        </w:rPr>
      </w:pPr>
      <w:r w:rsidRPr="00E63507">
        <w:rPr>
          <w:rFonts w:cs="Times New Roman"/>
          <w:i/>
          <w:iCs/>
        </w:rPr>
        <w:t xml:space="preserve">Aktivnost </w:t>
      </w:r>
      <w:r w:rsidR="001A6535" w:rsidRPr="00E63507">
        <w:rPr>
          <w:rFonts w:cs="Times New Roman"/>
          <w:i/>
          <w:iCs/>
        </w:rPr>
        <w:t>4.3.</w:t>
      </w:r>
      <w:r w:rsidR="00492B9B" w:rsidRPr="00E63507">
        <w:rPr>
          <w:rFonts w:cs="Times New Roman"/>
          <w:i/>
          <w:iCs/>
        </w:rPr>
        <w:t>4</w:t>
      </w:r>
      <w:r w:rsidR="001A6535" w:rsidRPr="00E63507">
        <w:rPr>
          <w:rFonts w:cs="Times New Roman"/>
          <w:i/>
          <w:iCs/>
        </w:rPr>
        <w:t>.</w:t>
      </w:r>
      <w:r w:rsidRPr="00E63507">
        <w:rPr>
          <w:rFonts w:cs="Times New Roman"/>
          <w:i/>
          <w:iCs/>
        </w:rPr>
        <w:t xml:space="preserve"> </w:t>
      </w:r>
      <w:r w:rsidR="001A6535" w:rsidRPr="00E63507">
        <w:rPr>
          <w:rFonts w:cs="Times New Roman"/>
          <w:i/>
          <w:iCs/>
        </w:rPr>
        <w:t>Uključivanje učenika romske nacionalne manjine u produženi boravak, pružanje dodatne pomoći u učenju hrvatskog jezika te uključivanje učenika u dodatne aktivnosti usmjerene ka obraz</w:t>
      </w:r>
      <w:r w:rsidR="00C65A9E" w:rsidRPr="00E63507">
        <w:rPr>
          <w:rFonts w:cs="Times New Roman"/>
          <w:i/>
          <w:iCs/>
        </w:rPr>
        <w:t>ovnoj i socijalnoj integraciji</w:t>
      </w:r>
    </w:p>
    <w:p w14:paraId="6EDCE921" w14:textId="77777777" w:rsidR="00C65A9E" w:rsidRPr="00E63507" w:rsidRDefault="00C65A9E" w:rsidP="004A3B23">
      <w:pPr>
        <w:spacing w:after="0" w:line="276" w:lineRule="auto"/>
        <w:jc w:val="both"/>
        <w:rPr>
          <w:rFonts w:cs="Times New Roman"/>
          <w:i/>
          <w:iCs/>
        </w:rPr>
      </w:pPr>
      <w:r w:rsidRPr="00E63507">
        <w:rPr>
          <w:rFonts w:cs="Times New Roman"/>
          <w:i/>
          <w:iCs/>
        </w:rPr>
        <w:t xml:space="preserve">Nositelj provedbe: </w:t>
      </w:r>
      <w:r w:rsidR="001A6535" w:rsidRPr="00E63507">
        <w:rPr>
          <w:rFonts w:cs="Times New Roman"/>
          <w:i/>
          <w:iCs/>
        </w:rPr>
        <w:t>Ministarstvo znanosti i obrazovanja</w:t>
      </w:r>
      <w:r w:rsidR="004C5775" w:rsidRPr="00E63507">
        <w:rPr>
          <w:rFonts w:cs="Times New Roman"/>
          <w:i/>
          <w:iCs/>
        </w:rPr>
        <w:t xml:space="preserve"> </w:t>
      </w:r>
    </w:p>
    <w:p w14:paraId="40A39410" w14:textId="6D7494FD" w:rsidR="00C26464" w:rsidRPr="00E63507" w:rsidRDefault="00C26464" w:rsidP="00D36147">
      <w:pPr>
        <w:spacing w:after="0" w:line="276" w:lineRule="auto"/>
        <w:jc w:val="both"/>
        <w:rPr>
          <w:rFonts w:cs="Times New Roman"/>
          <w:i/>
          <w:iCs/>
        </w:rPr>
      </w:pPr>
      <w:r w:rsidRPr="00E63507">
        <w:rPr>
          <w:rFonts w:cs="Times New Roman"/>
          <w:i/>
          <w:iCs/>
        </w:rPr>
        <w:t>Partneri: Upravni odjeli za obrazovanje u županijama, Gradski ured za obrazovanje Grada Zagreba, predškolske ustanove, osnovne škole, jedinice lokalne i područne (regionalne) samouprave</w:t>
      </w:r>
    </w:p>
    <w:p w14:paraId="2C84A353" w14:textId="77777777" w:rsidR="00C26464" w:rsidRPr="00E63507" w:rsidRDefault="00C26464" w:rsidP="00D36147">
      <w:pPr>
        <w:spacing w:after="0" w:line="276" w:lineRule="auto"/>
        <w:jc w:val="both"/>
        <w:rPr>
          <w:rFonts w:cs="Times New Roman"/>
          <w:i/>
          <w:iCs/>
        </w:rPr>
      </w:pPr>
    </w:p>
    <w:p w14:paraId="6D4A3F34" w14:textId="78D805B7" w:rsidR="00D523F6" w:rsidRDefault="00C26464" w:rsidP="00D36147">
      <w:pPr>
        <w:spacing w:after="0" w:line="276" w:lineRule="auto"/>
        <w:jc w:val="both"/>
        <w:rPr>
          <w:rFonts w:cs="Times New Roman"/>
        </w:rPr>
      </w:pPr>
      <w:r w:rsidRPr="00E63507">
        <w:rPr>
          <w:rFonts w:cs="Times New Roman"/>
        </w:rPr>
        <w:t xml:space="preserve">Ministarstvo znanosti i obrazovanja, sukladno čl. 43. Zakona o odgoju i obrazovanju u osnovnoj i srednjoj školi, pripadnicima romske nacionalne manjine osigurava posebnu pomoć u učenju hrvatskoga jezika učenicima koji ne znaju ili nedovoljno poznaju hrvatski jezik. Učiteljima razredne nastave i hrvatskoga jezika osiguravaju se sredstva za prekovremeni rad za pružanje posebne pomoći u učenju hrvatskoga jezika. Osim navedenog osigurava se provedba produženog boravka za pripadnike romske nacionalne manjine. Tako su u 2023. godini utrošena sredstva u iznosu od 323.984,21 EUR za provedbu programa produženog boravka. Također, kroz navedenu aktivnost sufinancira se izvanučionička nastava (škola u prirodi, terenska nastava, školska ekskurzija i dr.) te druge aktivnosti usmjerene ka obrazovnoj i socijalnoj integraciji učenika pripadnika romske nacionalne manjine. Za navedene aktivnosti u 2023. godini utrošena su sredstva u iznosu od 112.283,37 EUR. </w:t>
      </w:r>
      <w:r w:rsidR="0065755F">
        <w:rPr>
          <w:rFonts w:cs="Times New Roman"/>
        </w:rPr>
        <w:t>V</w:t>
      </w:r>
      <w:r w:rsidRPr="00E63507">
        <w:rPr>
          <w:rFonts w:cs="Times New Roman"/>
        </w:rPr>
        <w:t xml:space="preserve">idljivo </w:t>
      </w:r>
      <w:r w:rsidR="0065755F">
        <w:rPr>
          <w:rFonts w:cs="Times New Roman"/>
        </w:rPr>
        <w:t xml:space="preserve">je </w:t>
      </w:r>
      <w:r w:rsidRPr="00E63507">
        <w:rPr>
          <w:rFonts w:cs="Times New Roman"/>
        </w:rPr>
        <w:t>povećanje broja učenika uključenih u produženi boravak</w:t>
      </w:r>
      <w:r w:rsidR="00D523F6" w:rsidRPr="00E63507">
        <w:rPr>
          <w:rFonts w:cs="Times New Roman"/>
        </w:rPr>
        <w:t xml:space="preserve">, tako </w:t>
      </w:r>
      <w:r w:rsidR="00133E88" w:rsidRPr="00E63507">
        <w:rPr>
          <w:rFonts w:cs="Times New Roman"/>
        </w:rPr>
        <w:t>su</w:t>
      </w:r>
      <w:r w:rsidR="00D523F6" w:rsidRPr="00E63507">
        <w:rPr>
          <w:rFonts w:cs="Times New Roman"/>
        </w:rPr>
        <w:t xml:space="preserve"> na početku školske godine 2023./2024. u produženi boravak uključen</w:t>
      </w:r>
      <w:r w:rsidR="00133E88" w:rsidRPr="00E63507">
        <w:rPr>
          <w:rFonts w:cs="Times New Roman"/>
        </w:rPr>
        <w:t>a</w:t>
      </w:r>
      <w:r w:rsidR="00D523F6" w:rsidRPr="00E63507">
        <w:rPr>
          <w:rFonts w:cs="Times New Roman"/>
        </w:rPr>
        <w:t xml:space="preserve"> 634 učenika (352 m/282 ž). Ukupno je 567 učenika pripadnika romske nacionalne manjine (297m/270ž) na početku školske godine bilo uključeno u dodatno učenje hrvatskog jezika, a njih 268 bilo je uključeno u izvannastavne aktivnosti. </w:t>
      </w:r>
    </w:p>
    <w:p w14:paraId="0CC79CB5" w14:textId="409B8690" w:rsidR="004F3568" w:rsidRDefault="00C26464" w:rsidP="00D36147">
      <w:pPr>
        <w:spacing w:after="0" w:line="276" w:lineRule="auto"/>
        <w:jc w:val="both"/>
        <w:rPr>
          <w:rFonts w:cs="Times New Roman"/>
        </w:rPr>
      </w:pPr>
      <w:r w:rsidRPr="00E63507">
        <w:rPr>
          <w:rFonts w:cs="Times New Roman"/>
        </w:rPr>
        <w:lastRenderedPageBreak/>
        <w:t>Provedbom izvanučioničke nastave te produženog boravka ostvaren je znatan napredak djece na području učenja jezika, stjecanja higijenskih navika i socijalizacije djece u čemu značajnu ulogu imaju i romski pomagači u osnovnim školama za čiji se rad sredstva osiguravaju u državnom proračunu. Za plaće 23 romskih pomagača koji rade u 11 osnovnih škola s većim brojem pripadnika romske nacionalne manjine, u 2023. godini utrošena su sredstva u iznosu od 346.595,00 EUR. Za provedbu aktivnosti uključivanja učenika romske nacionalne manjine u produženi boravak, pružanje dodatne pomoći u učenju hrvatskog jezika te uključivanje učenika u dodatne aktivnosti usmjerene ka obrazovnoj i socijalnoj integraciji utrošena su sredstva u sveukupnom iznosu od 782.862,58 EUR.</w:t>
      </w:r>
    </w:p>
    <w:p w14:paraId="59FB55BA" w14:textId="77777777" w:rsidR="00E7549B" w:rsidRPr="00E63507" w:rsidRDefault="00E7549B" w:rsidP="00D36147">
      <w:pPr>
        <w:spacing w:after="0" w:line="276" w:lineRule="auto"/>
        <w:jc w:val="both"/>
        <w:rPr>
          <w:rFonts w:cs="Times New Roman"/>
          <w:b/>
        </w:rPr>
      </w:pPr>
    </w:p>
    <w:p w14:paraId="2727D4B9" w14:textId="77777777" w:rsidR="00BF4B8D" w:rsidRPr="00E63507" w:rsidRDefault="004F3568" w:rsidP="004A3B23">
      <w:pPr>
        <w:spacing w:after="0" w:line="276" w:lineRule="auto"/>
        <w:jc w:val="both"/>
        <w:rPr>
          <w:rFonts w:cs="Times New Roman"/>
        </w:rPr>
      </w:pPr>
      <w:r w:rsidRPr="00E63507">
        <w:rPr>
          <w:rFonts w:cs="Times New Roman"/>
        </w:rPr>
        <w:t>Osiguravanje produženog boravka te drugih aktivnosti iznimno je važno kao preduvjet uspješnog završetka osnovnog obrazovanja učenika romske nacionalne manjine te se provedbom navedenih aktivnosti ostvaruje značajan napredak učenika na području učenja jezika, stjecanja higijenskih navika te socijalizacije učenika.</w:t>
      </w:r>
      <w:r w:rsidRPr="00E63507" w:rsidDel="004F3568">
        <w:rPr>
          <w:rFonts w:cs="Times New Roman"/>
        </w:rPr>
        <w:t xml:space="preserve"> </w:t>
      </w:r>
    </w:p>
    <w:p w14:paraId="1CE01AAF" w14:textId="2986115D" w:rsidR="00BF4B8D" w:rsidRPr="00E63507" w:rsidRDefault="00BF4B8D" w:rsidP="00D36147">
      <w:pPr>
        <w:spacing w:after="0" w:line="276" w:lineRule="auto"/>
        <w:jc w:val="both"/>
        <w:rPr>
          <w:rFonts w:cs="Times New Roman"/>
          <w:b/>
        </w:rPr>
      </w:pPr>
    </w:p>
    <w:p w14:paraId="1E26429E" w14:textId="37B4178D" w:rsidR="00A63D3F" w:rsidRPr="00E63507" w:rsidRDefault="00BF4B8D" w:rsidP="00D36147">
      <w:pPr>
        <w:spacing w:after="0" w:line="276" w:lineRule="auto"/>
        <w:jc w:val="both"/>
        <w:rPr>
          <w:rFonts w:cs="Times New Roman"/>
        </w:rPr>
      </w:pPr>
      <w:r w:rsidRPr="00E63507">
        <w:rPr>
          <w:rFonts w:cs="Times New Roman"/>
        </w:rPr>
        <w:t xml:space="preserve">Mjera je u potpunosti provedena te će se nastaviti provoditi i u budućnosti s ciljem osiguravanja pretpostavki za zadržavanje u sustavu obrazovanja i nastavka daljnjeg školovanja. </w:t>
      </w:r>
    </w:p>
    <w:p w14:paraId="2A0BE004" w14:textId="77777777" w:rsidR="006B3DE6" w:rsidRPr="00E63507" w:rsidRDefault="006B3DE6" w:rsidP="00D36147">
      <w:pPr>
        <w:spacing w:after="0" w:line="276" w:lineRule="auto"/>
        <w:jc w:val="both"/>
        <w:rPr>
          <w:rFonts w:cs="Times New Roman"/>
        </w:rPr>
      </w:pPr>
    </w:p>
    <w:tbl>
      <w:tblPr>
        <w:tblStyle w:val="TableGrid"/>
        <w:tblW w:w="5000" w:type="pct"/>
        <w:tblLayout w:type="fixed"/>
        <w:tblLook w:val="04A0" w:firstRow="1" w:lastRow="0" w:firstColumn="1" w:lastColumn="0" w:noHBand="0" w:noVBand="1"/>
      </w:tblPr>
      <w:tblGrid>
        <w:gridCol w:w="2646"/>
        <w:gridCol w:w="2510"/>
        <w:gridCol w:w="2092"/>
        <w:gridCol w:w="1814"/>
      </w:tblGrid>
      <w:tr w:rsidR="006B3DE6" w:rsidRPr="0029699C" w14:paraId="23C1FC07" w14:textId="77777777" w:rsidTr="00B66CD2">
        <w:trPr>
          <w:trHeight w:val="1080"/>
        </w:trPr>
        <w:tc>
          <w:tcPr>
            <w:tcW w:w="1460" w:type="pct"/>
            <w:shd w:val="clear" w:color="auto" w:fill="F2F2F2" w:themeFill="background1" w:themeFillShade="F2"/>
            <w:vAlign w:val="center"/>
          </w:tcPr>
          <w:p w14:paraId="68A9E31D" w14:textId="2797A4A0" w:rsidR="006B3DE6" w:rsidRPr="006C1E39" w:rsidRDefault="007E61F3" w:rsidP="002A04BF">
            <w:pPr>
              <w:rPr>
                <w:rFonts w:cs="Times New Roman"/>
                <w:b/>
                <w:sz w:val="18"/>
                <w:szCs w:val="16"/>
              </w:rPr>
            </w:pPr>
            <w:r w:rsidRPr="006C1E39">
              <w:rPr>
                <w:rFonts w:cs="Times New Roman"/>
                <w:b/>
                <w:sz w:val="18"/>
                <w:szCs w:val="16"/>
              </w:rPr>
              <w:t>Pokazatelji provedbe i pokazatelji uspješnosti provedbe</w:t>
            </w:r>
          </w:p>
        </w:tc>
        <w:tc>
          <w:tcPr>
            <w:tcW w:w="1385" w:type="pct"/>
            <w:shd w:val="clear" w:color="auto" w:fill="F2F2F2" w:themeFill="background1" w:themeFillShade="F2"/>
            <w:vAlign w:val="center"/>
          </w:tcPr>
          <w:p w14:paraId="587ABBA8" w14:textId="5DA232A4" w:rsidR="006B3DE6" w:rsidRPr="006C1E39" w:rsidRDefault="006B3DE6" w:rsidP="002A04BF">
            <w:pPr>
              <w:jc w:val="center"/>
              <w:rPr>
                <w:rFonts w:eastAsia="Calibri" w:cs="Times New Roman"/>
                <w:b/>
                <w:strike/>
                <w:sz w:val="18"/>
                <w:szCs w:val="16"/>
              </w:rPr>
            </w:pPr>
            <w:r w:rsidRPr="006C1E39">
              <w:rPr>
                <w:rFonts w:eastAsia="Calibri" w:cs="Times New Roman"/>
                <w:b/>
                <w:sz w:val="18"/>
                <w:szCs w:val="16"/>
              </w:rPr>
              <w:t>Broj učenika uključenih u produženi boravak</w:t>
            </w:r>
          </w:p>
        </w:tc>
        <w:tc>
          <w:tcPr>
            <w:tcW w:w="1154" w:type="pct"/>
            <w:shd w:val="clear" w:color="auto" w:fill="F2F2F2" w:themeFill="background1" w:themeFillShade="F2"/>
            <w:vAlign w:val="center"/>
          </w:tcPr>
          <w:p w14:paraId="777DF9FD" w14:textId="62CA5AF0" w:rsidR="006B3DE6" w:rsidRPr="006C1E39" w:rsidRDefault="006B3DE6" w:rsidP="002A04BF">
            <w:pPr>
              <w:jc w:val="center"/>
              <w:rPr>
                <w:rFonts w:cs="Times New Roman"/>
                <w:b/>
                <w:sz w:val="18"/>
                <w:szCs w:val="16"/>
              </w:rPr>
            </w:pPr>
            <w:r w:rsidRPr="006C1E39">
              <w:rPr>
                <w:rFonts w:eastAsia="Calibri" w:cs="Times New Roman"/>
                <w:b/>
                <w:sz w:val="18"/>
                <w:szCs w:val="16"/>
              </w:rPr>
              <w:t>Broj učenika uključenih u dodatno učenje hrvatskog jezika</w:t>
            </w:r>
          </w:p>
        </w:tc>
        <w:tc>
          <w:tcPr>
            <w:tcW w:w="1001" w:type="pct"/>
            <w:shd w:val="clear" w:color="auto" w:fill="F2F2F2" w:themeFill="background1" w:themeFillShade="F2"/>
            <w:vAlign w:val="center"/>
          </w:tcPr>
          <w:p w14:paraId="36EC5692" w14:textId="2E7426B5" w:rsidR="006B3DE6" w:rsidRPr="006C1E39" w:rsidRDefault="006B3DE6" w:rsidP="002A04BF">
            <w:pPr>
              <w:jc w:val="center"/>
              <w:rPr>
                <w:rFonts w:cs="Times New Roman"/>
                <w:b/>
                <w:sz w:val="18"/>
                <w:szCs w:val="16"/>
              </w:rPr>
            </w:pPr>
            <w:r w:rsidRPr="006C1E39">
              <w:rPr>
                <w:rFonts w:eastAsia="Calibri" w:cs="Times New Roman"/>
                <w:b/>
                <w:sz w:val="18"/>
                <w:szCs w:val="16"/>
              </w:rPr>
              <w:t>Broj učenika uključenih u izvannastavne aktivnosti</w:t>
            </w:r>
          </w:p>
        </w:tc>
      </w:tr>
      <w:tr w:rsidR="006B3DE6" w:rsidRPr="0029699C" w14:paraId="15699361" w14:textId="77777777" w:rsidTr="00B66CD2">
        <w:tc>
          <w:tcPr>
            <w:tcW w:w="1460" w:type="pct"/>
            <w:shd w:val="clear" w:color="auto" w:fill="F2F2F2" w:themeFill="background1" w:themeFillShade="F2"/>
            <w:vAlign w:val="center"/>
          </w:tcPr>
          <w:p w14:paraId="63EE5BFA" w14:textId="77777777" w:rsidR="006B3DE6" w:rsidRPr="006C1E39" w:rsidRDefault="006B3DE6" w:rsidP="002A04BF">
            <w:pPr>
              <w:rPr>
                <w:rFonts w:cs="Times New Roman"/>
                <w:sz w:val="18"/>
                <w:szCs w:val="16"/>
              </w:rPr>
            </w:pPr>
            <w:r w:rsidRPr="006C1E39">
              <w:rPr>
                <w:rFonts w:cs="Times New Roman"/>
                <w:sz w:val="18"/>
                <w:szCs w:val="16"/>
              </w:rPr>
              <w:t>Planirani ishodi za pokazatelje provedbe u 2023. godini</w:t>
            </w:r>
          </w:p>
        </w:tc>
        <w:tc>
          <w:tcPr>
            <w:tcW w:w="1385" w:type="pct"/>
            <w:vAlign w:val="center"/>
          </w:tcPr>
          <w:p w14:paraId="4A4B71F1" w14:textId="49393D9A" w:rsidR="006B3DE6" w:rsidRPr="006C1E39" w:rsidRDefault="006B3DE6" w:rsidP="002A04BF">
            <w:pPr>
              <w:jc w:val="center"/>
              <w:rPr>
                <w:rFonts w:cs="Times New Roman"/>
                <w:sz w:val="18"/>
                <w:szCs w:val="16"/>
              </w:rPr>
            </w:pPr>
            <w:r w:rsidRPr="006C1E39">
              <w:rPr>
                <w:rFonts w:cs="Times New Roman"/>
                <w:sz w:val="18"/>
                <w:szCs w:val="16"/>
              </w:rPr>
              <w:t>450</w:t>
            </w:r>
          </w:p>
        </w:tc>
        <w:tc>
          <w:tcPr>
            <w:tcW w:w="1154" w:type="pct"/>
            <w:vAlign w:val="center"/>
          </w:tcPr>
          <w:p w14:paraId="4B5F0883" w14:textId="0A54981C" w:rsidR="006B3DE6" w:rsidRPr="006C1E39" w:rsidRDefault="006B3DE6" w:rsidP="002A04BF">
            <w:pPr>
              <w:jc w:val="center"/>
              <w:rPr>
                <w:rFonts w:cs="Times New Roman"/>
                <w:sz w:val="18"/>
                <w:szCs w:val="16"/>
              </w:rPr>
            </w:pPr>
            <w:r w:rsidRPr="006C1E39">
              <w:rPr>
                <w:rFonts w:cs="Times New Roman"/>
                <w:sz w:val="18"/>
                <w:szCs w:val="16"/>
              </w:rPr>
              <w:t>400</w:t>
            </w:r>
          </w:p>
        </w:tc>
        <w:tc>
          <w:tcPr>
            <w:tcW w:w="1001" w:type="pct"/>
            <w:vAlign w:val="center"/>
          </w:tcPr>
          <w:p w14:paraId="17D65AE4" w14:textId="659D40FB" w:rsidR="006B3DE6" w:rsidRPr="006C1E39" w:rsidRDefault="006B3DE6" w:rsidP="002A04BF">
            <w:pPr>
              <w:jc w:val="center"/>
              <w:rPr>
                <w:rFonts w:cs="Times New Roman"/>
                <w:sz w:val="18"/>
                <w:szCs w:val="16"/>
              </w:rPr>
            </w:pPr>
            <w:r w:rsidRPr="006C1E39">
              <w:rPr>
                <w:rFonts w:cs="Times New Roman"/>
                <w:sz w:val="18"/>
                <w:szCs w:val="16"/>
              </w:rPr>
              <w:t>700</w:t>
            </w:r>
          </w:p>
        </w:tc>
      </w:tr>
      <w:tr w:rsidR="006B3DE6" w:rsidRPr="0029699C" w14:paraId="31776C40" w14:textId="77777777" w:rsidTr="00B66CD2">
        <w:tc>
          <w:tcPr>
            <w:tcW w:w="1460" w:type="pct"/>
            <w:shd w:val="clear" w:color="auto" w:fill="F2F2F2" w:themeFill="background1" w:themeFillShade="F2"/>
            <w:vAlign w:val="center"/>
          </w:tcPr>
          <w:p w14:paraId="0E47ACB5" w14:textId="77777777" w:rsidR="006B3DE6" w:rsidRPr="006C1E39" w:rsidRDefault="006B3DE6" w:rsidP="002A04BF">
            <w:pPr>
              <w:rPr>
                <w:rFonts w:cs="Times New Roman"/>
                <w:sz w:val="18"/>
                <w:szCs w:val="16"/>
              </w:rPr>
            </w:pPr>
            <w:r w:rsidRPr="006C1E39">
              <w:rPr>
                <w:rFonts w:cs="Times New Roman"/>
                <w:sz w:val="18"/>
                <w:szCs w:val="16"/>
              </w:rPr>
              <w:t>Ostvareni ishodi za pokazatelje provedbe u 2023. godini</w:t>
            </w:r>
          </w:p>
        </w:tc>
        <w:tc>
          <w:tcPr>
            <w:tcW w:w="1385" w:type="pct"/>
            <w:vAlign w:val="center"/>
          </w:tcPr>
          <w:p w14:paraId="6EB965A1" w14:textId="71F4AD34" w:rsidR="006B3DE6" w:rsidRPr="006C1E39" w:rsidRDefault="006B3DE6" w:rsidP="002A04BF">
            <w:pPr>
              <w:jc w:val="center"/>
              <w:rPr>
                <w:rFonts w:cs="Times New Roman"/>
                <w:sz w:val="18"/>
                <w:szCs w:val="16"/>
              </w:rPr>
            </w:pPr>
            <w:r w:rsidRPr="006C1E39">
              <w:rPr>
                <w:rFonts w:eastAsia="Calibri" w:cs="Times New Roman"/>
                <w:b/>
                <w:sz w:val="18"/>
                <w:szCs w:val="16"/>
              </w:rPr>
              <w:t>634</w:t>
            </w:r>
          </w:p>
        </w:tc>
        <w:tc>
          <w:tcPr>
            <w:tcW w:w="1154" w:type="pct"/>
            <w:vAlign w:val="center"/>
          </w:tcPr>
          <w:p w14:paraId="597CD570" w14:textId="2364B493" w:rsidR="006B3DE6" w:rsidRPr="006C1E39" w:rsidRDefault="006B3DE6" w:rsidP="002A04BF">
            <w:pPr>
              <w:jc w:val="center"/>
              <w:rPr>
                <w:rFonts w:cs="Times New Roman"/>
                <w:sz w:val="18"/>
                <w:szCs w:val="16"/>
              </w:rPr>
            </w:pPr>
            <w:r w:rsidRPr="006C1E39">
              <w:rPr>
                <w:rFonts w:eastAsia="Calibri" w:cs="Times New Roman"/>
                <w:b/>
                <w:sz w:val="18"/>
                <w:szCs w:val="16"/>
              </w:rPr>
              <w:t>567</w:t>
            </w:r>
          </w:p>
        </w:tc>
        <w:tc>
          <w:tcPr>
            <w:tcW w:w="1001" w:type="pct"/>
            <w:vAlign w:val="center"/>
          </w:tcPr>
          <w:p w14:paraId="2514FE95" w14:textId="6CA65793" w:rsidR="006B3DE6" w:rsidRPr="006C1E39" w:rsidRDefault="006B3DE6" w:rsidP="002A04BF">
            <w:pPr>
              <w:jc w:val="center"/>
              <w:rPr>
                <w:rFonts w:cs="Times New Roman"/>
                <w:sz w:val="18"/>
                <w:szCs w:val="16"/>
              </w:rPr>
            </w:pPr>
            <w:r w:rsidRPr="006C1E39">
              <w:rPr>
                <w:rFonts w:eastAsia="Calibri" w:cs="Times New Roman"/>
                <w:b/>
                <w:sz w:val="18"/>
                <w:szCs w:val="16"/>
              </w:rPr>
              <w:t>268</w:t>
            </w:r>
          </w:p>
        </w:tc>
      </w:tr>
      <w:tr w:rsidR="006B3DE6" w:rsidRPr="0029699C" w14:paraId="0B87863E" w14:textId="77777777" w:rsidTr="00B66CD2">
        <w:tc>
          <w:tcPr>
            <w:tcW w:w="1460" w:type="pct"/>
            <w:shd w:val="clear" w:color="auto" w:fill="F2F2F2" w:themeFill="background1" w:themeFillShade="F2"/>
            <w:vAlign w:val="center"/>
          </w:tcPr>
          <w:p w14:paraId="4D80B016" w14:textId="77777777" w:rsidR="006B3DE6" w:rsidRPr="006C1E39" w:rsidRDefault="006B3DE6" w:rsidP="002A04BF">
            <w:pPr>
              <w:rPr>
                <w:rFonts w:cs="Times New Roman"/>
                <w:b/>
                <w:sz w:val="18"/>
                <w:szCs w:val="16"/>
              </w:rPr>
            </w:pPr>
            <w:r w:rsidRPr="006C1E39">
              <w:rPr>
                <w:rFonts w:cs="Times New Roman"/>
                <w:b/>
                <w:sz w:val="18"/>
                <w:szCs w:val="16"/>
              </w:rPr>
              <w:t xml:space="preserve">IZVORI FINANCIRANJA </w:t>
            </w:r>
          </w:p>
        </w:tc>
        <w:tc>
          <w:tcPr>
            <w:tcW w:w="1385" w:type="pct"/>
            <w:vAlign w:val="center"/>
          </w:tcPr>
          <w:p w14:paraId="5CF017DA" w14:textId="77777777" w:rsidR="006B3DE6" w:rsidRPr="006C1E39" w:rsidRDefault="006B3DE6" w:rsidP="002A04BF">
            <w:pPr>
              <w:jc w:val="center"/>
              <w:rPr>
                <w:rFonts w:cs="Times New Roman"/>
                <w:b/>
                <w:sz w:val="18"/>
                <w:szCs w:val="16"/>
              </w:rPr>
            </w:pPr>
            <w:r w:rsidRPr="006C1E39">
              <w:rPr>
                <w:rFonts w:cs="Times New Roman"/>
                <w:b/>
                <w:sz w:val="18"/>
                <w:szCs w:val="16"/>
              </w:rPr>
              <w:t>Državni proračun (EUR)</w:t>
            </w:r>
          </w:p>
        </w:tc>
        <w:tc>
          <w:tcPr>
            <w:tcW w:w="1154" w:type="pct"/>
            <w:vAlign w:val="center"/>
          </w:tcPr>
          <w:p w14:paraId="01CFFA90" w14:textId="77777777" w:rsidR="006B3DE6" w:rsidRPr="006C1E39" w:rsidRDefault="006B3DE6" w:rsidP="002A04BF">
            <w:pPr>
              <w:jc w:val="center"/>
              <w:rPr>
                <w:rFonts w:cs="Times New Roman"/>
                <w:b/>
                <w:sz w:val="18"/>
                <w:szCs w:val="16"/>
              </w:rPr>
            </w:pPr>
            <w:r w:rsidRPr="006C1E39">
              <w:rPr>
                <w:rFonts w:cs="Times New Roman"/>
                <w:b/>
                <w:sz w:val="18"/>
                <w:szCs w:val="16"/>
              </w:rPr>
              <w:t>EU financiranje (EUR)</w:t>
            </w:r>
          </w:p>
        </w:tc>
        <w:tc>
          <w:tcPr>
            <w:tcW w:w="1001" w:type="pct"/>
            <w:vAlign w:val="center"/>
          </w:tcPr>
          <w:p w14:paraId="22CC1D2A" w14:textId="77777777" w:rsidR="006B3DE6" w:rsidRPr="006C1E39" w:rsidRDefault="006B3DE6" w:rsidP="002A04BF">
            <w:pPr>
              <w:jc w:val="center"/>
              <w:rPr>
                <w:rFonts w:cs="Times New Roman"/>
                <w:b/>
                <w:sz w:val="18"/>
                <w:szCs w:val="16"/>
              </w:rPr>
            </w:pPr>
            <w:r w:rsidRPr="006C1E39">
              <w:rPr>
                <w:rFonts w:cs="Times New Roman"/>
                <w:b/>
                <w:sz w:val="18"/>
                <w:szCs w:val="16"/>
              </w:rPr>
              <w:t>Drugi izvori (EUR)</w:t>
            </w:r>
          </w:p>
        </w:tc>
      </w:tr>
      <w:tr w:rsidR="006B3DE6" w:rsidRPr="0029699C" w14:paraId="740742DD" w14:textId="77777777" w:rsidTr="00B66CD2">
        <w:tc>
          <w:tcPr>
            <w:tcW w:w="1460" w:type="pct"/>
            <w:shd w:val="clear" w:color="auto" w:fill="F2F2F2" w:themeFill="background1" w:themeFillShade="F2"/>
            <w:vAlign w:val="center"/>
          </w:tcPr>
          <w:p w14:paraId="6935A28E" w14:textId="77777777" w:rsidR="006B3DE6" w:rsidRPr="006C1E39" w:rsidRDefault="006B3DE6" w:rsidP="002A04BF">
            <w:pPr>
              <w:rPr>
                <w:rFonts w:cs="Times New Roman"/>
                <w:sz w:val="18"/>
                <w:szCs w:val="16"/>
              </w:rPr>
            </w:pPr>
            <w:r w:rsidRPr="006C1E39">
              <w:rPr>
                <w:rFonts w:cs="Times New Roman"/>
                <w:sz w:val="18"/>
                <w:szCs w:val="16"/>
              </w:rPr>
              <w:t>Izvori financiranja u 2023. godini (proračunska pozicija i predviđeni iznos sredstava)</w:t>
            </w:r>
          </w:p>
        </w:tc>
        <w:tc>
          <w:tcPr>
            <w:tcW w:w="1385" w:type="pct"/>
            <w:vAlign w:val="center"/>
          </w:tcPr>
          <w:p w14:paraId="1516EA2E" w14:textId="12DD40DF" w:rsidR="00E23278" w:rsidRPr="006C1E39" w:rsidRDefault="006B3DE6" w:rsidP="002A04BF">
            <w:pPr>
              <w:jc w:val="center"/>
              <w:rPr>
                <w:rFonts w:cs="Times New Roman"/>
                <w:sz w:val="18"/>
                <w:szCs w:val="16"/>
              </w:rPr>
            </w:pPr>
            <w:r w:rsidRPr="006C1E39">
              <w:rPr>
                <w:rFonts w:cs="Times New Roman"/>
                <w:sz w:val="18"/>
                <w:szCs w:val="16"/>
              </w:rPr>
              <w:t>A767015 – Provedba</w:t>
            </w:r>
            <w:r w:rsidR="00447EFE">
              <w:rPr>
                <w:rFonts w:cs="Times New Roman"/>
                <w:sz w:val="18"/>
                <w:szCs w:val="16"/>
              </w:rPr>
              <w:t xml:space="preserve"> </w:t>
            </w:r>
            <w:r w:rsidRPr="006C1E39">
              <w:rPr>
                <w:rFonts w:cs="Times New Roman"/>
                <w:sz w:val="18"/>
                <w:szCs w:val="16"/>
              </w:rPr>
              <w:t>programa za uključivanje</w:t>
            </w:r>
            <w:r w:rsidR="00447EFE">
              <w:rPr>
                <w:rFonts w:cs="Times New Roman"/>
                <w:sz w:val="18"/>
                <w:szCs w:val="16"/>
              </w:rPr>
              <w:t xml:space="preserve"> </w:t>
            </w:r>
            <w:r w:rsidRPr="006C1E39">
              <w:rPr>
                <w:rFonts w:cs="Times New Roman"/>
                <w:sz w:val="18"/>
                <w:szCs w:val="16"/>
              </w:rPr>
              <w:t>Roma</w:t>
            </w:r>
          </w:p>
          <w:p w14:paraId="1E4C7AA7" w14:textId="3486D1D3" w:rsidR="006B3DE6" w:rsidRPr="006C1E39" w:rsidRDefault="006B3DE6" w:rsidP="002A04BF">
            <w:pPr>
              <w:jc w:val="center"/>
              <w:rPr>
                <w:rFonts w:cs="Times New Roman"/>
                <w:sz w:val="18"/>
                <w:szCs w:val="16"/>
              </w:rPr>
            </w:pPr>
            <w:r w:rsidRPr="006C1E39">
              <w:rPr>
                <w:rFonts w:cs="Times New Roman"/>
                <w:sz w:val="18"/>
                <w:szCs w:val="16"/>
              </w:rPr>
              <w:t xml:space="preserve"> 172.539,00</w:t>
            </w:r>
          </w:p>
        </w:tc>
        <w:tc>
          <w:tcPr>
            <w:tcW w:w="1154" w:type="pct"/>
            <w:vAlign w:val="center"/>
          </w:tcPr>
          <w:p w14:paraId="770A1E0C" w14:textId="77777777" w:rsidR="006B3DE6" w:rsidRPr="006C1E39" w:rsidRDefault="006B3DE6" w:rsidP="002A04BF">
            <w:pPr>
              <w:jc w:val="center"/>
              <w:rPr>
                <w:rFonts w:cs="Times New Roman"/>
                <w:sz w:val="18"/>
                <w:szCs w:val="16"/>
              </w:rPr>
            </w:pPr>
            <w:r w:rsidRPr="006C1E39">
              <w:rPr>
                <w:rFonts w:cs="Times New Roman"/>
                <w:sz w:val="18"/>
                <w:szCs w:val="16"/>
              </w:rPr>
              <w:t>0,00</w:t>
            </w:r>
          </w:p>
        </w:tc>
        <w:tc>
          <w:tcPr>
            <w:tcW w:w="1001" w:type="pct"/>
            <w:vAlign w:val="center"/>
          </w:tcPr>
          <w:p w14:paraId="5A2FBA34" w14:textId="77777777" w:rsidR="006B3DE6" w:rsidRPr="006C1E39" w:rsidRDefault="006B3DE6" w:rsidP="002A04BF">
            <w:pPr>
              <w:jc w:val="center"/>
              <w:rPr>
                <w:rFonts w:cs="Times New Roman"/>
                <w:sz w:val="18"/>
                <w:szCs w:val="16"/>
              </w:rPr>
            </w:pPr>
            <w:r w:rsidRPr="006C1E39">
              <w:rPr>
                <w:rFonts w:cs="Times New Roman"/>
                <w:sz w:val="18"/>
                <w:szCs w:val="16"/>
              </w:rPr>
              <w:t xml:space="preserve">0,00 </w:t>
            </w:r>
          </w:p>
        </w:tc>
      </w:tr>
      <w:tr w:rsidR="006B3DE6" w:rsidRPr="0029699C" w14:paraId="130B4AF9" w14:textId="77777777" w:rsidTr="00B66CD2">
        <w:tc>
          <w:tcPr>
            <w:tcW w:w="1460" w:type="pct"/>
            <w:vMerge w:val="restart"/>
            <w:shd w:val="clear" w:color="auto" w:fill="F2F2F2" w:themeFill="background1" w:themeFillShade="F2"/>
            <w:vAlign w:val="center"/>
          </w:tcPr>
          <w:p w14:paraId="559D20A7" w14:textId="77777777" w:rsidR="006B3DE6" w:rsidRPr="006C1E39" w:rsidRDefault="006B3DE6" w:rsidP="002A04BF">
            <w:pPr>
              <w:rPr>
                <w:rFonts w:cs="Times New Roman"/>
                <w:b/>
                <w:sz w:val="18"/>
                <w:szCs w:val="16"/>
              </w:rPr>
            </w:pPr>
            <w:r w:rsidRPr="006C1E39">
              <w:rPr>
                <w:rFonts w:cs="Times New Roman"/>
                <w:b/>
                <w:sz w:val="18"/>
                <w:szCs w:val="16"/>
              </w:rPr>
              <w:t xml:space="preserve">UKUPNO UTROŠENA SREDSTVA PO IZVORU </w:t>
            </w:r>
          </w:p>
        </w:tc>
        <w:tc>
          <w:tcPr>
            <w:tcW w:w="1385" w:type="pct"/>
            <w:vAlign w:val="center"/>
          </w:tcPr>
          <w:p w14:paraId="07FA96FD" w14:textId="77777777" w:rsidR="006B3DE6" w:rsidRPr="006C1E39" w:rsidRDefault="006B3DE6" w:rsidP="002A04BF">
            <w:pPr>
              <w:jc w:val="center"/>
              <w:rPr>
                <w:rFonts w:cs="Times New Roman"/>
                <w:b/>
                <w:sz w:val="18"/>
                <w:szCs w:val="16"/>
              </w:rPr>
            </w:pPr>
            <w:r w:rsidRPr="006C1E39">
              <w:rPr>
                <w:rFonts w:cs="Times New Roman"/>
                <w:b/>
                <w:sz w:val="18"/>
                <w:szCs w:val="16"/>
              </w:rPr>
              <w:t>Državni proračun (EUR)</w:t>
            </w:r>
          </w:p>
        </w:tc>
        <w:tc>
          <w:tcPr>
            <w:tcW w:w="1154" w:type="pct"/>
            <w:vAlign w:val="center"/>
          </w:tcPr>
          <w:p w14:paraId="337F261A" w14:textId="77777777" w:rsidR="006B3DE6" w:rsidRPr="006C1E39" w:rsidRDefault="006B3DE6" w:rsidP="002A04BF">
            <w:pPr>
              <w:jc w:val="center"/>
              <w:rPr>
                <w:rFonts w:cs="Times New Roman"/>
                <w:b/>
                <w:sz w:val="18"/>
                <w:szCs w:val="16"/>
              </w:rPr>
            </w:pPr>
            <w:r w:rsidRPr="006C1E39">
              <w:rPr>
                <w:rFonts w:cs="Times New Roman"/>
                <w:b/>
                <w:sz w:val="18"/>
                <w:szCs w:val="16"/>
              </w:rPr>
              <w:t>EU financiranje (EUR)</w:t>
            </w:r>
          </w:p>
        </w:tc>
        <w:tc>
          <w:tcPr>
            <w:tcW w:w="1001" w:type="pct"/>
            <w:vAlign w:val="center"/>
          </w:tcPr>
          <w:p w14:paraId="2FE58425" w14:textId="77777777" w:rsidR="006B3DE6" w:rsidRPr="006C1E39" w:rsidRDefault="006B3DE6" w:rsidP="002A04BF">
            <w:pPr>
              <w:jc w:val="center"/>
              <w:rPr>
                <w:rFonts w:cs="Times New Roman"/>
                <w:b/>
                <w:sz w:val="18"/>
                <w:szCs w:val="16"/>
              </w:rPr>
            </w:pPr>
            <w:r w:rsidRPr="006C1E39">
              <w:rPr>
                <w:rFonts w:cs="Times New Roman"/>
                <w:b/>
                <w:sz w:val="18"/>
                <w:szCs w:val="16"/>
              </w:rPr>
              <w:t>Drugi izvori (EUR)</w:t>
            </w:r>
          </w:p>
        </w:tc>
      </w:tr>
      <w:tr w:rsidR="006B3DE6" w:rsidRPr="0029699C" w14:paraId="2E65E2C7" w14:textId="77777777" w:rsidTr="00B66CD2">
        <w:tc>
          <w:tcPr>
            <w:tcW w:w="1460" w:type="pct"/>
            <w:vMerge/>
            <w:shd w:val="clear" w:color="auto" w:fill="F2F2F2" w:themeFill="background1" w:themeFillShade="F2"/>
            <w:vAlign w:val="center"/>
          </w:tcPr>
          <w:p w14:paraId="3347E988" w14:textId="77777777" w:rsidR="006B3DE6" w:rsidRPr="006C1E39" w:rsidRDefault="006B3DE6" w:rsidP="002A04BF">
            <w:pPr>
              <w:rPr>
                <w:rFonts w:cs="Times New Roman"/>
                <w:b/>
                <w:sz w:val="18"/>
                <w:szCs w:val="16"/>
              </w:rPr>
            </w:pPr>
          </w:p>
        </w:tc>
        <w:tc>
          <w:tcPr>
            <w:tcW w:w="1385" w:type="pct"/>
            <w:vAlign w:val="center"/>
          </w:tcPr>
          <w:p w14:paraId="52AE4E6C" w14:textId="3C0C4A6B" w:rsidR="00E23278" w:rsidRPr="006C1E39" w:rsidRDefault="006B3DE6" w:rsidP="002A04BF">
            <w:pPr>
              <w:jc w:val="center"/>
              <w:rPr>
                <w:rFonts w:cs="Times New Roman"/>
                <w:sz w:val="18"/>
                <w:szCs w:val="16"/>
              </w:rPr>
            </w:pPr>
            <w:r w:rsidRPr="006C1E39">
              <w:rPr>
                <w:rFonts w:cs="Times New Roman"/>
                <w:sz w:val="18"/>
                <w:szCs w:val="16"/>
              </w:rPr>
              <w:t>A767015 – Provedba</w:t>
            </w:r>
            <w:r w:rsidR="00447EFE">
              <w:rPr>
                <w:rFonts w:cs="Times New Roman"/>
                <w:sz w:val="18"/>
                <w:szCs w:val="16"/>
              </w:rPr>
              <w:t xml:space="preserve"> </w:t>
            </w:r>
            <w:r w:rsidRPr="006C1E39">
              <w:rPr>
                <w:rFonts w:cs="Times New Roman"/>
                <w:sz w:val="18"/>
                <w:szCs w:val="16"/>
              </w:rPr>
              <w:t>programa za uključivanje</w:t>
            </w:r>
            <w:r w:rsidR="00447EFE">
              <w:rPr>
                <w:rFonts w:cs="Times New Roman"/>
                <w:sz w:val="18"/>
                <w:szCs w:val="16"/>
              </w:rPr>
              <w:t xml:space="preserve"> </w:t>
            </w:r>
            <w:r w:rsidRPr="006C1E39">
              <w:rPr>
                <w:rFonts w:cs="Times New Roman"/>
                <w:sz w:val="18"/>
                <w:szCs w:val="16"/>
              </w:rPr>
              <w:t>Roma</w:t>
            </w:r>
          </w:p>
          <w:p w14:paraId="3F08A98A" w14:textId="4FC84FE8" w:rsidR="006B3DE6" w:rsidRPr="006C1E39" w:rsidRDefault="006B3DE6" w:rsidP="002A04BF">
            <w:pPr>
              <w:jc w:val="center"/>
              <w:rPr>
                <w:rFonts w:cs="Times New Roman"/>
                <w:b/>
                <w:sz w:val="18"/>
                <w:szCs w:val="16"/>
              </w:rPr>
            </w:pPr>
            <w:r w:rsidRPr="006C1E39">
              <w:rPr>
                <w:rFonts w:cs="Times New Roman"/>
                <w:b/>
                <w:sz w:val="18"/>
                <w:szCs w:val="16"/>
              </w:rPr>
              <w:t xml:space="preserve">436.267,58 </w:t>
            </w:r>
          </w:p>
          <w:p w14:paraId="2CFD9029" w14:textId="0548F732" w:rsidR="00C22BBE" w:rsidRPr="006C1E39" w:rsidRDefault="00C22BBE" w:rsidP="002A04BF">
            <w:pPr>
              <w:jc w:val="center"/>
              <w:rPr>
                <w:rFonts w:cs="Times New Roman"/>
                <w:sz w:val="18"/>
                <w:szCs w:val="16"/>
              </w:rPr>
            </w:pPr>
            <w:r w:rsidRPr="006C1E39">
              <w:rPr>
                <w:rFonts w:cs="Times New Roman"/>
                <w:sz w:val="18"/>
                <w:szCs w:val="16"/>
              </w:rPr>
              <w:t>A579000 - Osnovnoškolsko obrazovanje</w:t>
            </w:r>
          </w:p>
          <w:p w14:paraId="138E6348" w14:textId="68FFFBFB" w:rsidR="00C22BBE" w:rsidRPr="006C1E39" w:rsidRDefault="00C22BBE" w:rsidP="002A04BF">
            <w:pPr>
              <w:jc w:val="center"/>
              <w:rPr>
                <w:rFonts w:cs="Times New Roman"/>
                <w:b/>
                <w:sz w:val="18"/>
                <w:szCs w:val="16"/>
              </w:rPr>
            </w:pPr>
            <w:r w:rsidRPr="006C1E39">
              <w:rPr>
                <w:rFonts w:cs="Times New Roman"/>
                <w:b/>
                <w:sz w:val="18"/>
                <w:szCs w:val="16"/>
              </w:rPr>
              <w:t>346.595,00</w:t>
            </w:r>
          </w:p>
        </w:tc>
        <w:tc>
          <w:tcPr>
            <w:tcW w:w="1154" w:type="pct"/>
            <w:vAlign w:val="center"/>
          </w:tcPr>
          <w:p w14:paraId="58837B00" w14:textId="77777777" w:rsidR="006B3DE6" w:rsidRPr="006C1E39" w:rsidRDefault="006B3DE6" w:rsidP="002A04BF">
            <w:pPr>
              <w:jc w:val="center"/>
              <w:rPr>
                <w:rFonts w:cs="Times New Roman"/>
                <w:b/>
                <w:sz w:val="18"/>
                <w:szCs w:val="16"/>
              </w:rPr>
            </w:pPr>
            <w:r w:rsidRPr="006C1E39">
              <w:rPr>
                <w:rFonts w:cs="Times New Roman"/>
                <w:b/>
                <w:sz w:val="18"/>
                <w:szCs w:val="16"/>
              </w:rPr>
              <w:t>0,00</w:t>
            </w:r>
          </w:p>
        </w:tc>
        <w:tc>
          <w:tcPr>
            <w:tcW w:w="1001" w:type="pct"/>
            <w:vAlign w:val="center"/>
          </w:tcPr>
          <w:p w14:paraId="47129188" w14:textId="77777777" w:rsidR="006B3DE6" w:rsidRPr="006C1E39" w:rsidRDefault="006B3DE6" w:rsidP="002A04BF">
            <w:pPr>
              <w:jc w:val="center"/>
              <w:rPr>
                <w:rFonts w:cs="Times New Roman"/>
                <w:b/>
                <w:sz w:val="18"/>
                <w:szCs w:val="16"/>
              </w:rPr>
            </w:pPr>
            <w:r w:rsidRPr="006C1E39">
              <w:rPr>
                <w:rFonts w:cs="Times New Roman"/>
                <w:b/>
                <w:sz w:val="18"/>
                <w:szCs w:val="16"/>
              </w:rPr>
              <w:t xml:space="preserve">0,00 </w:t>
            </w:r>
          </w:p>
        </w:tc>
      </w:tr>
      <w:tr w:rsidR="006B3DE6" w:rsidRPr="0029699C" w14:paraId="4AC61E07" w14:textId="77777777" w:rsidTr="00B66CD2">
        <w:tc>
          <w:tcPr>
            <w:tcW w:w="1460" w:type="pct"/>
            <w:shd w:val="clear" w:color="auto" w:fill="F2F2F2" w:themeFill="background1" w:themeFillShade="F2"/>
            <w:vAlign w:val="center"/>
          </w:tcPr>
          <w:p w14:paraId="15B9B401" w14:textId="0BF6DB1A" w:rsidR="006B3DE6" w:rsidRPr="006C1E39" w:rsidRDefault="006B3DE6" w:rsidP="002A04BF">
            <w:pPr>
              <w:rPr>
                <w:rFonts w:cs="Times New Roman"/>
                <w:sz w:val="18"/>
                <w:szCs w:val="16"/>
              </w:rPr>
            </w:pPr>
            <w:r w:rsidRPr="006C1E39">
              <w:rPr>
                <w:rFonts w:cs="Times New Roman"/>
                <w:sz w:val="18"/>
                <w:szCs w:val="16"/>
              </w:rPr>
              <w:t>ROK PROVEDBE AKTIVNOSTI</w:t>
            </w:r>
          </w:p>
        </w:tc>
        <w:tc>
          <w:tcPr>
            <w:tcW w:w="3540" w:type="pct"/>
            <w:gridSpan w:val="3"/>
            <w:vAlign w:val="center"/>
          </w:tcPr>
          <w:p w14:paraId="103B3753" w14:textId="108B5DF1" w:rsidR="006B3DE6" w:rsidRPr="006C1E39" w:rsidRDefault="006B3DE6" w:rsidP="002A04BF">
            <w:pPr>
              <w:rPr>
                <w:rFonts w:cs="Times New Roman"/>
                <w:sz w:val="18"/>
                <w:szCs w:val="16"/>
              </w:rPr>
            </w:pPr>
            <w:r w:rsidRPr="006C1E39">
              <w:rPr>
                <w:rFonts w:cs="Times New Roman"/>
                <w:sz w:val="18"/>
                <w:szCs w:val="16"/>
              </w:rPr>
              <w:t xml:space="preserve">IV. kvartal 2025. </w:t>
            </w:r>
          </w:p>
        </w:tc>
      </w:tr>
    </w:tbl>
    <w:p w14:paraId="10815310" w14:textId="77777777" w:rsidR="006B3DE6" w:rsidRPr="00E63507" w:rsidRDefault="006B3DE6" w:rsidP="004A3B23">
      <w:pPr>
        <w:spacing w:after="0" w:line="276" w:lineRule="auto"/>
        <w:jc w:val="both"/>
        <w:rPr>
          <w:rFonts w:cs="Times New Roman"/>
        </w:rPr>
      </w:pPr>
    </w:p>
    <w:p w14:paraId="569EE9F3" w14:textId="1BD3F11E" w:rsidR="00C65A9E" w:rsidRPr="00E63507" w:rsidRDefault="002D20C6" w:rsidP="00D36147">
      <w:pPr>
        <w:spacing w:after="0" w:line="276" w:lineRule="auto"/>
        <w:jc w:val="both"/>
        <w:rPr>
          <w:rFonts w:cs="Times New Roman"/>
          <w:i/>
          <w:iCs/>
        </w:rPr>
      </w:pPr>
      <w:r w:rsidRPr="00E63507">
        <w:rPr>
          <w:rFonts w:cs="Times New Roman"/>
          <w:i/>
          <w:iCs/>
        </w:rPr>
        <w:t xml:space="preserve">Aktivnost </w:t>
      </w:r>
      <w:r w:rsidR="001A6535" w:rsidRPr="00E63507">
        <w:rPr>
          <w:rFonts w:cs="Times New Roman"/>
          <w:i/>
          <w:iCs/>
        </w:rPr>
        <w:t>4.3.</w:t>
      </w:r>
      <w:r w:rsidR="00492B9B" w:rsidRPr="00E63507">
        <w:rPr>
          <w:rFonts w:cs="Times New Roman"/>
          <w:i/>
          <w:iCs/>
        </w:rPr>
        <w:t>5</w:t>
      </w:r>
      <w:r w:rsidR="001A6535" w:rsidRPr="00E63507">
        <w:rPr>
          <w:rFonts w:cs="Times New Roman"/>
          <w:i/>
          <w:iCs/>
        </w:rPr>
        <w:t>.</w:t>
      </w:r>
      <w:r w:rsidRPr="00E63507">
        <w:rPr>
          <w:rFonts w:cs="Times New Roman"/>
          <w:i/>
          <w:iCs/>
        </w:rPr>
        <w:t xml:space="preserve"> </w:t>
      </w:r>
      <w:r w:rsidR="001A6535" w:rsidRPr="00E63507">
        <w:rPr>
          <w:rFonts w:cs="Times New Roman"/>
          <w:i/>
          <w:iCs/>
        </w:rPr>
        <w:t>Sufinanciranje ljetnih škola te drugih posebnih programa za učenike pripad</w:t>
      </w:r>
      <w:r w:rsidR="00C65A9E" w:rsidRPr="00E63507">
        <w:rPr>
          <w:rFonts w:cs="Times New Roman"/>
          <w:i/>
          <w:iCs/>
        </w:rPr>
        <w:t>nike romske nacionalne manjine</w:t>
      </w:r>
    </w:p>
    <w:p w14:paraId="437839AA" w14:textId="77777777" w:rsidR="00C65A9E" w:rsidRPr="00E63507" w:rsidRDefault="00C65A9E" w:rsidP="00D36147">
      <w:pPr>
        <w:spacing w:after="0" w:line="276" w:lineRule="auto"/>
        <w:jc w:val="both"/>
        <w:rPr>
          <w:rFonts w:cs="Times New Roman"/>
          <w:i/>
          <w:iCs/>
        </w:rPr>
      </w:pPr>
      <w:r w:rsidRPr="00E63507">
        <w:rPr>
          <w:rFonts w:cs="Times New Roman"/>
          <w:i/>
          <w:iCs/>
        </w:rPr>
        <w:t xml:space="preserve">Nositelj provedbe: </w:t>
      </w:r>
      <w:r w:rsidR="001A6535" w:rsidRPr="00E63507">
        <w:rPr>
          <w:rFonts w:cs="Times New Roman"/>
          <w:i/>
          <w:iCs/>
        </w:rPr>
        <w:t>Ministarstvo znanosti i obrazovanja</w:t>
      </w:r>
      <w:r w:rsidRPr="00E63507">
        <w:rPr>
          <w:rFonts w:cs="Times New Roman"/>
          <w:i/>
          <w:iCs/>
        </w:rPr>
        <w:t xml:space="preserve"> </w:t>
      </w:r>
    </w:p>
    <w:p w14:paraId="4E236CED" w14:textId="747F0DF0" w:rsidR="001A6535" w:rsidRDefault="00C65A9E" w:rsidP="00D36147">
      <w:pPr>
        <w:spacing w:after="0" w:line="276" w:lineRule="auto"/>
        <w:jc w:val="both"/>
        <w:rPr>
          <w:rFonts w:cs="Times New Roman"/>
          <w:i/>
          <w:iCs/>
        </w:rPr>
      </w:pPr>
      <w:r w:rsidRPr="00E63507">
        <w:rPr>
          <w:rFonts w:cs="Times New Roman"/>
          <w:i/>
          <w:iCs/>
        </w:rPr>
        <w:t>P</w:t>
      </w:r>
      <w:r w:rsidR="002843C0" w:rsidRPr="00E63507">
        <w:rPr>
          <w:rFonts w:cs="Times New Roman"/>
          <w:i/>
          <w:iCs/>
        </w:rPr>
        <w:t xml:space="preserve">artneri: </w:t>
      </w:r>
      <w:r w:rsidR="003A47FA" w:rsidRPr="00E63507">
        <w:rPr>
          <w:rFonts w:cs="Times New Roman"/>
          <w:i/>
          <w:iCs/>
        </w:rPr>
        <w:t>o</w:t>
      </w:r>
      <w:r w:rsidR="002843C0" w:rsidRPr="00E63507">
        <w:rPr>
          <w:rFonts w:cs="Times New Roman"/>
          <w:i/>
          <w:iCs/>
        </w:rPr>
        <w:t>rganizacije civilnog društva, udruge, odgojno-obrazovne ustanove)</w:t>
      </w:r>
    </w:p>
    <w:p w14:paraId="56549AE9" w14:textId="77777777" w:rsidR="00E7549B" w:rsidRPr="00E63507" w:rsidRDefault="00E7549B" w:rsidP="00D36147">
      <w:pPr>
        <w:spacing w:after="0" w:line="276" w:lineRule="auto"/>
        <w:jc w:val="both"/>
        <w:rPr>
          <w:rFonts w:cs="Times New Roman"/>
          <w:i/>
          <w:iCs/>
        </w:rPr>
      </w:pPr>
    </w:p>
    <w:p w14:paraId="2667F8DE" w14:textId="233DD668" w:rsidR="000C7DB3" w:rsidRDefault="000C7DB3" w:rsidP="00D36147">
      <w:pPr>
        <w:spacing w:after="0" w:line="276" w:lineRule="auto"/>
        <w:jc w:val="both"/>
        <w:rPr>
          <w:rFonts w:eastAsia="Calibri" w:cs="Times New Roman"/>
          <w:szCs w:val="24"/>
        </w:rPr>
      </w:pPr>
      <w:r w:rsidRPr="00E63507">
        <w:rPr>
          <w:rFonts w:eastAsia="Calibri" w:cs="Times New Roman"/>
          <w:szCs w:val="24"/>
        </w:rPr>
        <w:t xml:space="preserve">U svrhu očuvanja etničkog, kulturnog i jezičnog identiteta učenika pripadnika nacionalnih manjina Ministarstvo znanosti i obrazovanja kontinuirano sufinancira provedbu posebnih oblika nastave za potrebe učenika pripadnika nacionalnih manjina u Republici Hrvatskoj. Ministarstvo svake godine objavljuje Javni poziv kojemu je jedan od glavnih ciljeva, u suradnji s manjinskim udrugama koje djeluju na području odgoja i obrazovanja učenika pripadnika </w:t>
      </w:r>
      <w:r w:rsidRPr="00E63507">
        <w:rPr>
          <w:rFonts w:eastAsia="Calibri" w:cs="Times New Roman"/>
          <w:szCs w:val="24"/>
        </w:rPr>
        <w:lastRenderedPageBreak/>
        <w:t>nacionalnih manjina, kao ravnopravnim partnerima, provoditi programe koji će učenicima pripadnicima nacionalnih manjina omogućiti stjecanje novih vještina i znanja izvan redovitoga odgojno-obrazovnog sustava. U 2023. godini temeljem Javnog poziva za provođenje posebnih oblika nastave (ljetne škole) za učenike pripadnike nacionalnih manjina u Republici Hrvatskoj u školskoj godini 2022./2023. sufinancirana je ljetna škola Na more idem i ja za učenike pripadnike romske nacionalne manjine, u organizaciji udruge Romski resursni centar Darda. Također, u 2023. godini Ministarstvo znanosti i obrazovanja putem Javnog poziva za sufinanciranje posebnih programa nacionalnih manjina u RH sufinanciralo je provedbu četiri programa u organizaciji Saveza Roma u RH Kali Sara, i to: Svjetski Dan Roma, Međunarodni dan sjećanja na romske žrtve genocida u Drugom svjetskom ratu/Samudaripen, Svjetski dan romskog jezika te program Dođi u REKC I. Temeljem javih poziva osigurano je sufinanciranje navedenih programa u sveukupnom iznosu od 18.387,12 EUR. Osim navedenoga temeljem provedenog Natječaja za dodjelu bespovratnih sredstava projektima udruga u području izvaninstitucionalnog odgoja i obrazovanja djece i mladih osigurana su sredstva u iznosu od 12.974,60 EUR za provedbu programa Mali kreativni eko poduzetnici</w:t>
      </w:r>
      <w:r w:rsidR="00AC0902" w:rsidRPr="00E63507">
        <w:rPr>
          <w:rFonts w:eastAsia="Calibri" w:cs="Times New Roman"/>
          <w:szCs w:val="24"/>
        </w:rPr>
        <w:t xml:space="preserve"> </w:t>
      </w:r>
      <w:r w:rsidRPr="00E63507">
        <w:rPr>
          <w:rFonts w:eastAsia="Calibri" w:cs="Times New Roman"/>
          <w:szCs w:val="24"/>
        </w:rPr>
        <w:t>temeljem prijave od strane Udruge žena Romkinja – Romsko srce. Za provedbu aktivnosti sufinanciranja posebnih programa za učenike pripadnike romske nacionalne manjine utrošena su sredstva u sveukupnom iznosu od 31.361,</w:t>
      </w:r>
      <w:r w:rsidR="00B4670A">
        <w:rPr>
          <w:rFonts w:eastAsia="Calibri" w:cs="Times New Roman"/>
          <w:szCs w:val="24"/>
        </w:rPr>
        <w:t>72</w:t>
      </w:r>
      <w:r w:rsidRPr="00E63507">
        <w:rPr>
          <w:rFonts w:eastAsia="Calibri" w:cs="Times New Roman"/>
          <w:szCs w:val="24"/>
        </w:rPr>
        <w:t xml:space="preserve"> EUR.</w:t>
      </w:r>
    </w:p>
    <w:p w14:paraId="06C7C613" w14:textId="77777777" w:rsidR="00E7549B" w:rsidRPr="00E63507" w:rsidRDefault="00E7549B" w:rsidP="00D36147">
      <w:pPr>
        <w:spacing w:after="0" w:line="276" w:lineRule="auto"/>
        <w:jc w:val="both"/>
        <w:rPr>
          <w:rFonts w:eastAsia="Calibri" w:cs="Times New Roman"/>
          <w:szCs w:val="24"/>
        </w:rPr>
      </w:pPr>
    </w:p>
    <w:tbl>
      <w:tblPr>
        <w:tblStyle w:val="TableGrid"/>
        <w:tblW w:w="5000" w:type="pct"/>
        <w:tblLook w:val="04A0" w:firstRow="1" w:lastRow="0" w:firstColumn="1" w:lastColumn="0" w:noHBand="0" w:noVBand="1"/>
      </w:tblPr>
      <w:tblGrid>
        <w:gridCol w:w="2690"/>
        <w:gridCol w:w="2267"/>
        <w:gridCol w:w="2128"/>
        <w:gridCol w:w="1977"/>
      </w:tblGrid>
      <w:tr w:rsidR="00EA5905" w:rsidRPr="002A04BF" w14:paraId="20518608" w14:textId="77777777" w:rsidTr="002A04BF">
        <w:trPr>
          <w:trHeight w:val="1080"/>
        </w:trPr>
        <w:tc>
          <w:tcPr>
            <w:tcW w:w="1484" w:type="pct"/>
            <w:shd w:val="clear" w:color="auto" w:fill="F2F2F2" w:themeFill="background1" w:themeFillShade="F2"/>
            <w:vAlign w:val="center"/>
          </w:tcPr>
          <w:p w14:paraId="172714DC" w14:textId="623FD5A5" w:rsidR="00701CCF" w:rsidRPr="002A04BF" w:rsidRDefault="007E61F3" w:rsidP="002A04BF">
            <w:pPr>
              <w:rPr>
                <w:rFonts w:cs="Times New Roman"/>
                <w:b/>
                <w:sz w:val="20"/>
                <w:szCs w:val="18"/>
              </w:rPr>
            </w:pPr>
            <w:r w:rsidRPr="002A04BF">
              <w:rPr>
                <w:rFonts w:cs="Times New Roman"/>
                <w:b/>
                <w:sz w:val="20"/>
                <w:szCs w:val="18"/>
              </w:rPr>
              <w:t>Pokazatelji provedbe i pokazatelji uspješnosti provedbe</w:t>
            </w:r>
          </w:p>
        </w:tc>
        <w:tc>
          <w:tcPr>
            <w:tcW w:w="1251" w:type="pct"/>
            <w:shd w:val="clear" w:color="auto" w:fill="F2F2F2" w:themeFill="background1" w:themeFillShade="F2"/>
            <w:vAlign w:val="center"/>
          </w:tcPr>
          <w:p w14:paraId="52C73069" w14:textId="7C3625CD" w:rsidR="00701CCF" w:rsidRPr="002A04BF" w:rsidRDefault="00701CCF" w:rsidP="002A04BF">
            <w:pPr>
              <w:jc w:val="center"/>
              <w:rPr>
                <w:rFonts w:eastAsia="Calibri" w:cs="Times New Roman"/>
                <w:b/>
                <w:sz w:val="20"/>
                <w:szCs w:val="18"/>
              </w:rPr>
            </w:pPr>
            <w:r w:rsidRPr="002A04BF">
              <w:rPr>
                <w:rFonts w:eastAsia="Calibri" w:cs="Times New Roman"/>
                <w:b/>
                <w:sz w:val="20"/>
                <w:szCs w:val="18"/>
              </w:rPr>
              <w:t xml:space="preserve">Broj prijava na </w:t>
            </w:r>
            <w:r w:rsidR="00EA5905" w:rsidRPr="002A04BF">
              <w:rPr>
                <w:rFonts w:eastAsia="Calibri" w:cs="Times New Roman"/>
                <w:b/>
                <w:sz w:val="20"/>
                <w:szCs w:val="18"/>
              </w:rPr>
              <w:t>j</w:t>
            </w:r>
            <w:r w:rsidRPr="002A04BF">
              <w:rPr>
                <w:rFonts w:eastAsia="Calibri" w:cs="Times New Roman"/>
                <w:b/>
                <w:sz w:val="20"/>
                <w:szCs w:val="18"/>
              </w:rPr>
              <w:t>avne</w:t>
            </w:r>
          </w:p>
          <w:p w14:paraId="5158061A" w14:textId="65FA6CF5" w:rsidR="00701CCF" w:rsidRPr="002A04BF" w:rsidRDefault="006831BD" w:rsidP="002A04BF">
            <w:pPr>
              <w:jc w:val="center"/>
              <w:rPr>
                <w:rFonts w:eastAsia="Calibri" w:cs="Times New Roman"/>
                <w:b/>
                <w:strike/>
                <w:sz w:val="20"/>
                <w:szCs w:val="18"/>
              </w:rPr>
            </w:pPr>
            <w:r w:rsidRPr="002A04BF">
              <w:rPr>
                <w:rFonts w:eastAsia="Calibri" w:cs="Times New Roman"/>
                <w:b/>
                <w:sz w:val="20"/>
                <w:szCs w:val="18"/>
              </w:rPr>
              <w:t>P</w:t>
            </w:r>
            <w:r w:rsidR="00701CCF" w:rsidRPr="002A04BF">
              <w:rPr>
                <w:rFonts w:eastAsia="Calibri" w:cs="Times New Roman"/>
                <w:b/>
                <w:sz w:val="20"/>
                <w:szCs w:val="18"/>
              </w:rPr>
              <w:t>ozive</w:t>
            </w:r>
          </w:p>
        </w:tc>
        <w:tc>
          <w:tcPr>
            <w:tcW w:w="1174" w:type="pct"/>
            <w:shd w:val="clear" w:color="auto" w:fill="F2F2F2" w:themeFill="background1" w:themeFillShade="F2"/>
            <w:vAlign w:val="center"/>
          </w:tcPr>
          <w:p w14:paraId="38EEE68B" w14:textId="580C6CB6" w:rsidR="00701CCF" w:rsidRPr="002A04BF" w:rsidRDefault="00701CCF" w:rsidP="002A04BF">
            <w:pPr>
              <w:jc w:val="center"/>
              <w:rPr>
                <w:rFonts w:cs="Times New Roman"/>
                <w:b/>
                <w:sz w:val="20"/>
                <w:szCs w:val="18"/>
              </w:rPr>
            </w:pPr>
            <w:r w:rsidRPr="002A04BF">
              <w:rPr>
                <w:rFonts w:eastAsia="Calibri" w:cs="Times New Roman"/>
                <w:b/>
                <w:sz w:val="20"/>
                <w:szCs w:val="18"/>
              </w:rPr>
              <w:t>Broj odobrenih programa</w:t>
            </w:r>
          </w:p>
        </w:tc>
        <w:tc>
          <w:tcPr>
            <w:tcW w:w="1091" w:type="pct"/>
            <w:shd w:val="clear" w:color="auto" w:fill="F2F2F2" w:themeFill="background1" w:themeFillShade="F2"/>
            <w:vAlign w:val="center"/>
          </w:tcPr>
          <w:p w14:paraId="400F26D5" w14:textId="2B46B9A1" w:rsidR="00701CCF" w:rsidRPr="002A04BF" w:rsidRDefault="00701CCF" w:rsidP="00447EFE">
            <w:pPr>
              <w:jc w:val="center"/>
              <w:rPr>
                <w:rFonts w:cs="Times New Roman"/>
                <w:b/>
                <w:sz w:val="20"/>
                <w:szCs w:val="18"/>
              </w:rPr>
            </w:pPr>
            <w:r w:rsidRPr="002A04BF">
              <w:rPr>
                <w:rFonts w:eastAsia="Calibri" w:cs="Times New Roman"/>
                <w:b/>
                <w:sz w:val="20"/>
                <w:szCs w:val="18"/>
              </w:rPr>
              <w:t>Broj sudionika ljetnih</w:t>
            </w:r>
            <w:r w:rsidR="00447EFE">
              <w:rPr>
                <w:rFonts w:eastAsia="Calibri" w:cs="Times New Roman"/>
                <w:b/>
                <w:sz w:val="20"/>
                <w:szCs w:val="18"/>
              </w:rPr>
              <w:t xml:space="preserve"> </w:t>
            </w:r>
            <w:r w:rsidRPr="002A04BF">
              <w:rPr>
                <w:rFonts w:eastAsia="Calibri" w:cs="Times New Roman"/>
                <w:b/>
                <w:sz w:val="20"/>
                <w:szCs w:val="18"/>
              </w:rPr>
              <w:t>škola i/ili posebnih</w:t>
            </w:r>
            <w:r w:rsidR="00447EFE">
              <w:rPr>
                <w:rFonts w:eastAsia="Calibri" w:cs="Times New Roman"/>
                <w:b/>
                <w:sz w:val="20"/>
                <w:szCs w:val="18"/>
              </w:rPr>
              <w:t xml:space="preserve"> </w:t>
            </w:r>
            <w:r w:rsidRPr="002A04BF">
              <w:rPr>
                <w:rFonts w:eastAsia="Calibri" w:cs="Times New Roman"/>
                <w:b/>
                <w:sz w:val="20"/>
                <w:szCs w:val="18"/>
              </w:rPr>
              <w:t>programa</w:t>
            </w:r>
          </w:p>
        </w:tc>
      </w:tr>
      <w:tr w:rsidR="00EA5905" w:rsidRPr="002A04BF" w14:paraId="2106CA35" w14:textId="77777777" w:rsidTr="002A04BF">
        <w:tc>
          <w:tcPr>
            <w:tcW w:w="1484" w:type="pct"/>
            <w:shd w:val="clear" w:color="auto" w:fill="F2F2F2" w:themeFill="background1" w:themeFillShade="F2"/>
            <w:vAlign w:val="center"/>
          </w:tcPr>
          <w:p w14:paraId="728FB3C6" w14:textId="77777777" w:rsidR="00701CCF" w:rsidRPr="002A04BF" w:rsidRDefault="00701CCF" w:rsidP="002A04BF">
            <w:pPr>
              <w:rPr>
                <w:rFonts w:cs="Times New Roman"/>
                <w:sz w:val="20"/>
                <w:szCs w:val="18"/>
              </w:rPr>
            </w:pPr>
            <w:r w:rsidRPr="002A04BF">
              <w:rPr>
                <w:rFonts w:cs="Times New Roman"/>
                <w:sz w:val="20"/>
                <w:szCs w:val="18"/>
              </w:rPr>
              <w:t>Planirani ishodi za pokazatelje provedbe u 2023. godini</w:t>
            </w:r>
          </w:p>
        </w:tc>
        <w:tc>
          <w:tcPr>
            <w:tcW w:w="1251" w:type="pct"/>
            <w:vAlign w:val="center"/>
          </w:tcPr>
          <w:p w14:paraId="0DF0AF17" w14:textId="1BFA5709" w:rsidR="00701CCF" w:rsidRPr="002A04BF" w:rsidRDefault="00701CCF" w:rsidP="002A04BF">
            <w:pPr>
              <w:jc w:val="center"/>
              <w:rPr>
                <w:rFonts w:cs="Times New Roman"/>
                <w:sz w:val="20"/>
                <w:szCs w:val="18"/>
              </w:rPr>
            </w:pPr>
            <w:r w:rsidRPr="002A04BF">
              <w:rPr>
                <w:rFonts w:cs="Times New Roman"/>
                <w:sz w:val="20"/>
                <w:szCs w:val="18"/>
              </w:rPr>
              <w:t>4</w:t>
            </w:r>
          </w:p>
        </w:tc>
        <w:tc>
          <w:tcPr>
            <w:tcW w:w="1174" w:type="pct"/>
            <w:vAlign w:val="center"/>
          </w:tcPr>
          <w:p w14:paraId="6579B814" w14:textId="22EA2BE7" w:rsidR="00701CCF" w:rsidRPr="002A04BF" w:rsidRDefault="00701CCF" w:rsidP="002A04BF">
            <w:pPr>
              <w:jc w:val="center"/>
              <w:rPr>
                <w:rFonts w:cs="Times New Roman"/>
                <w:sz w:val="20"/>
                <w:szCs w:val="18"/>
              </w:rPr>
            </w:pPr>
            <w:r w:rsidRPr="002A04BF">
              <w:rPr>
                <w:rFonts w:cs="Times New Roman"/>
                <w:sz w:val="20"/>
                <w:szCs w:val="18"/>
              </w:rPr>
              <w:t>4</w:t>
            </w:r>
          </w:p>
        </w:tc>
        <w:tc>
          <w:tcPr>
            <w:tcW w:w="1091" w:type="pct"/>
            <w:vAlign w:val="center"/>
          </w:tcPr>
          <w:p w14:paraId="0997D659" w14:textId="0621EEA4" w:rsidR="00701CCF" w:rsidRPr="002A04BF" w:rsidRDefault="00701CCF" w:rsidP="002A04BF">
            <w:pPr>
              <w:jc w:val="center"/>
              <w:rPr>
                <w:rFonts w:cs="Times New Roman"/>
                <w:sz w:val="20"/>
                <w:szCs w:val="18"/>
              </w:rPr>
            </w:pPr>
            <w:r w:rsidRPr="002A04BF">
              <w:rPr>
                <w:rFonts w:cs="Times New Roman"/>
                <w:sz w:val="20"/>
                <w:szCs w:val="18"/>
              </w:rPr>
              <w:t>100</w:t>
            </w:r>
          </w:p>
        </w:tc>
      </w:tr>
      <w:tr w:rsidR="00EA5905" w:rsidRPr="002A04BF" w14:paraId="55D950A5" w14:textId="77777777" w:rsidTr="002A04BF">
        <w:tc>
          <w:tcPr>
            <w:tcW w:w="1484" w:type="pct"/>
            <w:shd w:val="clear" w:color="auto" w:fill="F2F2F2" w:themeFill="background1" w:themeFillShade="F2"/>
            <w:vAlign w:val="center"/>
          </w:tcPr>
          <w:p w14:paraId="1C881DBC" w14:textId="77777777" w:rsidR="00701CCF" w:rsidRPr="002A04BF" w:rsidRDefault="00701CCF" w:rsidP="002A04BF">
            <w:pPr>
              <w:rPr>
                <w:rFonts w:cs="Times New Roman"/>
                <w:sz w:val="20"/>
                <w:szCs w:val="18"/>
              </w:rPr>
            </w:pPr>
            <w:r w:rsidRPr="002A04BF">
              <w:rPr>
                <w:rFonts w:cs="Times New Roman"/>
                <w:sz w:val="20"/>
                <w:szCs w:val="18"/>
              </w:rPr>
              <w:t>Ostvareni ishodi za pokazatelje provedbe u 2023. godini</w:t>
            </w:r>
          </w:p>
        </w:tc>
        <w:tc>
          <w:tcPr>
            <w:tcW w:w="1251" w:type="pct"/>
            <w:vAlign w:val="center"/>
          </w:tcPr>
          <w:p w14:paraId="2CE97DE7" w14:textId="306E4BE2" w:rsidR="00701CCF" w:rsidRPr="002A04BF" w:rsidRDefault="00701CCF" w:rsidP="002A04BF">
            <w:pPr>
              <w:jc w:val="center"/>
              <w:rPr>
                <w:rFonts w:cs="Times New Roman"/>
                <w:sz w:val="20"/>
                <w:szCs w:val="18"/>
              </w:rPr>
            </w:pPr>
            <w:r w:rsidRPr="002A04BF">
              <w:rPr>
                <w:rFonts w:eastAsia="Calibri" w:cs="Times New Roman"/>
                <w:sz w:val="20"/>
                <w:szCs w:val="18"/>
              </w:rPr>
              <w:t>6</w:t>
            </w:r>
          </w:p>
        </w:tc>
        <w:tc>
          <w:tcPr>
            <w:tcW w:w="1174" w:type="pct"/>
            <w:vAlign w:val="center"/>
          </w:tcPr>
          <w:p w14:paraId="148FE122" w14:textId="65BDC2E2" w:rsidR="00701CCF" w:rsidRPr="002A04BF" w:rsidRDefault="00701CCF" w:rsidP="002A04BF">
            <w:pPr>
              <w:jc w:val="center"/>
              <w:rPr>
                <w:rFonts w:cs="Times New Roman"/>
                <w:sz w:val="20"/>
                <w:szCs w:val="18"/>
              </w:rPr>
            </w:pPr>
            <w:r w:rsidRPr="002A04BF">
              <w:rPr>
                <w:rFonts w:eastAsia="Calibri" w:cs="Times New Roman"/>
                <w:sz w:val="20"/>
                <w:szCs w:val="18"/>
              </w:rPr>
              <w:t>6</w:t>
            </w:r>
          </w:p>
        </w:tc>
        <w:tc>
          <w:tcPr>
            <w:tcW w:w="1091" w:type="pct"/>
            <w:vAlign w:val="center"/>
          </w:tcPr>
          <w:p w14:paraId="6EBCA380" w14:textId="44756FC6" w:rsidR="00701CCF" w:rsidRPr="002A04BF" w:rsidRDefault="00701CCF" w:rsidP="002A04BF">
            <w:pPr>
              <w:jc w:val="center"/>
              <w:rPr>
                <w:rFonts w:cs="Times New Roman"/>
                <w:sz w:val="20"/>
                <w:szCs w:val="18"/>
              </w:rPr>
            </w:pPr>
            <w:r w:rsidRPr="002A04BF">
              <w:rPr>
                <w:rFonts w:eastAsia="Calibri" w:cs="Times New Roman"/>
                <w:sz w:val="20"/>
                <w:szCs w:val="18"/>
              </w:rPr>
              <w:t>14</w:t>
            </w:r>
          </w:p>
        </w:tc>
      </w:tr>
      <w:tr w:rsidR="00EA5905" w:rsidRPr="002A04BF" w14:paraId="67A98AAC" w14:textId="77777777" w:rsidTr="002A04BF">
        <w:tc>
          <w:tcPr>
            <w:tcW w:w="1484" w:type="pct"/>
            <w:shd w:val="clear" w:color="auto" w:fill="F2F2F2" w:themeFill="background1" w:themeFillShade="F2"/>
            <w:vAlign w:val="center"/>
          </w:tcPr>
          <w:p w14:paraId="0CF7C08E" w14:textId="77777777" w:rsidR="00701CCF" w:rsidRPr="002A04BF" w:rsidRDefault="00701CCF" w:rsidP="002A04BF">
            <w:pPr>
              <w:rPr>
                <w:rFonts w:cs="Times New Roman"/>
                <w:b/>
                <w:sz w:val="20"/>
                <w:szCs w:val="18"/>
              </w:rPr>
            </w:pPr>
            <w:r w:rsidRPr="002A04BF">
              <w:rPr>
                <w:rFonts w:cs="Times New Roman"/>
                <w:b/>
                <w:sz w:val="20"/>
                <w:szCs w:val="18"/>
              </w:rPr>
              <w:t xml:space="preserve">IZVORI FINANCIRANJA </w:t>
            </w:r>
          </w:p>
        </w:tc>
        <w:tc>
          <w:tcPr>
            <w:tcW w:w="1251" w:type="pct"/>
            <w:vAlign w:val="center"/>
          </w:tcPr>
          <w:p w14:paraId="17A2CFAB" w14:textId="77777777" w:rsidR="00701CCF" w:rsidRPr="002A04BF" w:rsidRDefault="00701CCF" w:rsidP="002A04BF">
            <w:pPr>
              <w:jc w:val="center"/>
              <w:rPr>
                <w:rFonts w:cs="Times New Roman"/>
                <w:b/>
                <w:sz w:val="20"/>
                <w:szCs w:val="18"/>
              </w:rPr>
            </w:pPr>
            <w:r w:rsidRPr="002A04BF">
              <w:rPr>
                <w:rFonts w:cs="Times New Roman"/>
                <w:b/>
                <w:sz w:val="20"/>
                <w:szCs w:val="18"/>
              </w:rPr>
              <w:t>Državni proračun (EUR)</w:t>
            </w:r>
          </w:p>
        </w:tc>
        <w:tc>
          <w:tcPr>
            <w:tcW w:w="1174" w:type="pct"/>
            <w:vAlign w:val="center"/>
          </w:tcPr>
          <w:p w14:paraId="5C05A2EB" w14:textId="77777777" w:rsidR="00701CCF" w:rsidRPr="002A04BF" w:rsidRDefault="00701CCF" w:rsidP="002A04BF">
            <w:pPr>
              <w:jc w:val="center"/>
              <w:rPr>
                <w:rFonts w:cs="Times New Roman"/>
                <w:b/>
                <w:sz w:val="20"/>
                <w:szCs w:val="18"/>
              </w:rPr>
            </w:pPr>
            <w:r w:rsidRPr="002A04BF">
              <w:rPr>
                <w:rFonts w:cs="Times New Roman"/>
                <w:b/>
                <w:sz w:val="20"/>
                <w:szCs w:val="18"/>
              </w:rPr>
              <w:t>EU financiranje (EUR)</w:t>
            </w:r>
          </w:p>
        </w:tc>
        <w:tc>
          <w:tcPr>
            <w:tcW w:w="1091" w:type="pct"/>
            <w:vAlign w:val="center"/>
          </w:tcPr>
          <w:p w14:paraId="770FF317" w14:textId="77777777" w:rsidR="00B924BF" w:rsidRDefault="00701CCF" w:rsidP="002A04BF">
            <w:pPr>
              <w:jc w:val="center"/>
              <w:rPr>
                <w:rFonts w:cs="Times New Roman"/>
                <w:b/>
                <w:sz w:val="20"/>
                <w:szCs w:val="18"/>
              </w:rPr>
            </w:pPr>
            <w:r w:rsidRPr="002A04BF">
              <w:rPr>
                <w:rFonts w:cs="Times New Roman"/>
                <w:b/>
                <w:sz w:val="20"/>
                <w:szCs w:val="18"/>
              </w:rPr>
              <w:t>Drugi izvori</w:t>
            </w:r>
          </w:p>
          <w:p w14:paraId="5F47FC5E" w14:textId="39EDAB2C" w:rsidR="00701CCF" w:rsidRPr="002A04BF" w:rsidRDefault="00701CCF" w:rsidP="002A04BF">
            <w:pPr>
              <w:jc w:val="center"/>
              <w:rPr>
                <w:rFonts w:cs="Times New Roman"/>
                <w:b/>
                <w:sz w:val="20"/>
                <w:szCs w:val="18"/>
              </w:rPr>
            </w:pPr>
            <w:r w:rsidRPr="002A04BF">
              <w:rPr>
                <w:rFonts w:cs="Times New Roman"/>
                <w:b/>
                <w:sz w:val="20"/>
                <w:szCs w:val="18"/>
              </w:rPr>
              <w:t xml:space="preserve"> (EUR)</w:t>
            </w:r>
          </w:p>
        </w:tc>
      </w:tr>
      <w:tr w:rsidR="00EA5905" w:rsidRPr="002A04BF" w14:paraId="4DBA69D1" w14:textId="77777777" w:rsidTr="002A04BF">
        <w:tc>
          <w:tcPr>
            <w:tcW w:w="1484" w:type="pct"/>
            <w:shd w:val="clear" w:color="auto" w:fill="F2F2F2" w:themeFill="background1" w:themeFillShade="F2"/>
            <w:vAlign w:val="center"/>
          </w:tcPr>
          <w:p w14:paraId="6E39D13B" w14:textId="77777777" w:rsidR="00701CCF" w:rsidRPr="002A04BF" w:rsidRDefault="00701CCF"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51" w:type="pct"/>
            <w:vAlign w:val="center"/>
          </w:tcPr>
          <w:p w14:paraId="010CFCBD" w14:textId="03E0C283" w:rsidR="00447EFE" w:rsidRDefault="00701CCF" w:rsidP="00447EFE">
            <w:pPr>
              <w:jc w:val="center"/>
              <w:rPr>
                <w:rFonts w:cs="Times New Roman"/>
                <w:sz w:val="20"/>
                <w:szCs w:val="18"/>
              </w:rPr>
            </w:pPr>
            <w:r w:rsidRPr="002A04BF">
              <w:rPr>
                <w:rFonts w:cs="Times New Roman"/>
                <w:sz w:val="20"/>
                <w:szCs w:val="18"/>
              </w:rPr>
              <w:t>A577137 – Posebni</w:t>
            </w:r>
            <w:r w:rsidR="00447EFE">
              <w:rPr>
                <w:rFonts w:cs="Times New Roman"/>
                <w:sz w:val="20"/>
                <w:szCs w:val="18"/>
              </w:rPr>
              <w:t xml:space="preserve"> </w:t>
            </w:r>
            <w:r w:rsidRPr="002A04BF">
              <w:rPr>
                <w:rFonts w:cs="Times New Roman"/>
                <w:sz w:val="20"/>
                <w:szCs w:val="18"/>
              </w:rPr>
              <w:t>programi obrazovanja za</w:t>
            </w:r>
            <w:r w:rsidR="00447EFE">
              <w:rPr>
                <w:rFonts w:cs="Times New Roman"/>
                <w:sz w:val="20"/>
                <w:szCs w:val="18"/>
              </w:rPr>
              <w:t xml:space="preserve"> </w:t>
            </w:r>
            <w:r w:rsidRPr="002A04BF">
              <w:rPr>
                <w:rFonts w:cs="Times New Roman"/>
                <w:sz w:val="20"/>
                <w:szCs w:val="18"/>
              </w:rPr>
              <w:t>provođenje programa</w:t>
            </w:r>
            <w:r w:rsidR="00447EFE">
              <w:rPr>
                <w:rFonts w:cs="Times New Roman"/>
                <w:sz w:val="20"/>
                <w:szCs w:val="18"/>
              </w:rPr>
              <w:t xml:space="preserve"> </w:t>
            </w:r>
            <w:r w:rsidRPr="002A04BF">
              <w:rPr>
                <w:rFonts w:cs="Times New Roman"/>
                <w:sz w:val="20"/>
                <w:szCs w:val="18"/>
              </w:rPr>
              <w:t>nacionalnih manjin</w:t>
            </w:r>
            <w:r w:rsidR="00447EFE">
              <w:rPr>
                <w:rFonts w:cs="Times New Roman"/>
                <w:sz w:val="20"/>
                <w:szCs w:val="18"/>
              </w:rPr>
              <w:t>a</w:t>
            </w:r>
          </w:p>
          <w:p w14:paraId="2BD92DC8" w14:textId="5C09DA6A" w:rsidR="00701CCF" w:rsidRPr="002A04BF" w:rsidRDefault="00701CCF" w:rsidP="00447EFE">
            <w:pPr>
              <w:jc w:val="center"/>
              <w:rPr>
                <w:rFonts w:cs="Times New Roman"/>
                <w:sz w:val="20"/>
                <w:szCs w:val="18"/>
              </w:rPr>
            </w:pPr>
            <w:r w:rsidRPr="002A04BF">
              <w:rPr>
                <w:rFonts w:cs="Times New Roman"/>
                <w:sz w:val="20"/>
                <w:szCs w:val="18"/>
              </w:rPr>
              <w:t>26.544,00</w:t>
            </w:r>
          </w:p>
        </w:tc>
        <w:tc>
          <w:tcPr>
            <w:tcW w:w="1174" w:type="pct"/>
            <w:vAlign w:val="center"/>
          </w:tcPr>
          <w:p w14:paraId="45BE226E" w14:textId="77777777" w:rsidR="00701CCF" w:rsidRPr="002A04BF" w:rsidRDefault="00701CCF" w:rsidP="002A04BF">
            <w:pPr>
              <w:jc w:val="center"/>
              <w:rPr>
                <w:rFonts w:cs="Times New Roman"/>
                <w:sz w:val="20"/>
                <w:szCs w:val="18"/>
              </w:rPr>
            </w:pPr>
            <w:r w:rsidRPr="002A04BF">
              <w:rPr>
                <w:rFonts w:cs="Times New Roman"/>
                <w:sz w:val="20"/>
                <w:szCs w:val="18"/>
              </w:rPr>
              <w:t>0,00</w:t>
            </w:r>
          </w:p>
        </w:tc>
        <w:tc>
          <w:tcPr>
            <w:tcW w:w="1091" w:type="pct"/>
            <w:vAlign w:val="center"/>
          </w:tcPr>
          <w:p w14:paraId="2A3BA875" w14:textId="77777777" w:rsidR="00701CCF" w:rsidRPr="002A04BF" w:rsidRDefault="00701CCF" w:rsidP="002A04BF">
            <w:pPr>
              <w:jc w:val="center"/>
              <w:rPr>
                <w:rFonts w:cs="Times New Roman"/>
                <w:sz w:val="20"/>
                <w:szCs w:val="18"/>
              </w:rPr>
            </w:pPr>
            <w:r w:rsidRPr="002A04BF">
              <w:rPr>
                <w:rFonts w:cs="Times New Roman"/>
                <w:sz w:val="20"/>
                <w:szCs w:val="18"/>
              </w:rPr>
              <w:t xml:space="preserve">0,00 </w:t>
            </w:r>
          </w:p>
        </w:tc>
      </w:tr>
      <w:tr w:rsidR="00EA5905" w:rsidRPr="002A04BF" w14:paraId="5E0D3420" w14:textId="77777777" w:rsidTr="002A04BF">
        <w:tc>
          <w:tcPr>
            <w:tcW w:w="1484" w:type="pct"/>
            <w:vMerge w:val="restart"/>
            <w:shd w:val="clear" w:color="auto" w:fill="F2F2F2" w:themeFill="background1" w:themeFillShade="F2"/>
            <w:vAlign w:val="center"/>
          </w:tcPr>
          <w:p w14:paraId="037A648D" w14:textId="77777777" w:rsidR="00701CCF" w:rsidRPr="002A04BF" w:rsidRDefault="00701CCF" w:rsidP="002A04BF">
            <w:pPr>
              <w:rPr>
                <w:rFonts w:cs="Times New Roman"/>
                <w:b/>
                <w:sz w:val="20"/>
                <w:szCs w:val="18"/>
              </w:rPr>
            </w:pPr>
            <w:r w:rsidRPr="002A04BF">
              <w:rPr>
                <w:rFonts w:cs="Times New Roman"/>
                <w:b/>
                <w:sz w:val="20"/>
                <w:szCs w:val="18"/>
              </w:rPr>
              <w:t xml:space="preserve">UKUPNO UTROŠENA SREDSTVA PO IZVORU </w:t>
            </w:r>
          </w:p>
        </w:tc>
        <w:tc>
          <w:tcPr>
            <w:tcW w:w="1251" w:type="pct"/>
            <w:vAlign w:val="center"/>
          </w:tcPr>
          <w:p w14:paraId="09701EBD" w14:textId="77777777" w:rsidR="00701CCF" w:rsidRPr="002A04BF" w:rsidRDefault="00701CCF" w:rsidP="002A04BF">
            <w:pPr>
              <w:jc w:val="center"/>
              <w:rPr>
                <w:rFonts w:cs="Times New Roman"/>
                <w:b/>
                <w:sz w:val="20"/>
                <w:szCs w:val="18"/>
              </w:rPr>
            </w:pPr>
            <w:r w:rsidRPr="002A04BF">
              <w:rPr>
                <w:rFonts w:cs="Times New Roman"/>
                <w:b/>
                <w:sz w:val="20"/>
                <w:szCs w:val="18"/>
              </w:rPr>
              <w:t>Državni proračun (EUR)</w:t>
            </w:r>
          </w:p>
        </w:tc>
        <w:tc>
          <w:tcPr>
            <w:tcW w:w="1174" w:type="pct"/>
            <w:vAlign w:val="center"/>
          </w:tcPr>
          <w:p w14:paraId="2D57DDE7" w14:textId="77777777" w:rsidR="00701CCF" w:rsidRPr="002A04BF" w:rsidRDefault="00701CCF" w:rsidP="002A04BF">
            <w:pPr>
              <w:jc w:val="center"/>
              <w:rPr>
                <w:rFonts w:cs="Times New Roman"/>
                <w:b/>
                <w:sz w:val="20"/>
                <w:szCs w:val="18"/>
              </w:rPr>
            </w:pPr>
            <w:r w:rsidRPr="002A04BF">
              <w:rPr>
                <w:rFonts w:cs="Times New Roman"/>
                <w:b/>
                <w:sz w:val="20"/>
                <w:szCs w:val="18"/>
              </w:rPr>
              <w:t>EU financiranje (EUR)</w:t>
            </w:r>
          </w:p>
        </w:tc>
        <w:tc>
          <w:tcPr>
            <w:tcW w:w="1091" w:type="pct"/>
            <w:vAlign w:val="center"/>
          </w:tcPr>
          <w:p w14:paraId="6DCC8D86" w14:textId="77777777" w:rsidR="00B924BF" w:rsidRDefault="00701CCF" w:rsidP="002A04BF">
            <w:pPr>
              <w:jc w:val="center"/>
              <w:rPr>
                <w:rFonts w:cs="Times New Roman"/>
                <w:b/>
                <w:sz w:val="20"/>
                <w:szCs w:val="18"/>
              </w:rPr>
            </w:pPr>
            <w:r w:rsidRPr="002A04BF">
              <w:rPr>
                <w:rFonts w:cs="Times New Roman"/>
                <w:b/>
                <w:sz w:val="20"/>
                <w:szCs w:val="18"/>
              </w:rPr>
              <w:t xml:space="preserve">Drugi izvori </w:t>
            </w:r>
          </w:p>
          <w:p w14:paraId="1EE8A4F6" w14:textId="5B5E4603" w:rsidR="00701CCF" w:rsidRPr="002A04BF" w:rsidRDefault="00701CCF" w:rsidP="002A04BF">
            <w:pPr>
              <w:jc w:val="center"/>
              <w:rPr>
                <w:rFonts w:cs="Times New Roman"/>
                <w:b/>
                <w:sz w:val="20"/>
                <w:szCs w:val="18"/>
              </w:rPr>
            </w:pPr>
            <w:r w:rsidRPr="002A04BF">
              <w:rPr>
                <w:rFonts w:cs="Times New Roman"/>
                <w:b/>
                <w:sz w:val="20"/>
                <w:szCs w:val="18"/>
              </w:rPr>
              <w:t>(EUR)</w:t>
            </w:r>
          </w:p>
        </w:tc>
      </w:tr>
      <w:tr w:rsidR="00EA5905" w:rsidRPr="002A04BF" w14:paraId="6F2E3C8D" w14:textId="77777777" w:rsidTr="002A04BF">
        <w:tc>
          <w:tcPr>
            <w:tcW w:w="1484" w:type="pct"/>
            <w:vMerge/>
            <w:shd w:val="clear" w:color="auto" w:fill="F2F2F2" w:themeFill="background1" w:themeFillShade="F2"/>
            <w:vAlign w:val="center"/>
          </w:tcPr>
          <w:p w14:paraId="3B95A9C2" w14:textId="77777777" w:rsidR="00701CCF" w:rsidRPr="002A04BF" w:rsidRDefault="00701CCF" w:rsidP="002A04BF">
            <w:pPr>
              <w:rPr>
                <w:rFonts w:cs="Times New Roman"/>
                <w:b/>
                <w:sz w:val="20"/>
                <w:szCs w:val="18"/>
              </w:rPr>
            </w:pPr>
          </w:p>
        </w:tc>
        <w:tc>
          <w:tcPr>
            <w:tcW w:w="1251" w:type="pct"/>
            <w:vAlign w:val="center"/>
          </w:tcPr>
          <w:p w14:paraId="53F6C2C7" w14:textId="6D8CE0E5" w:rsidR="00701CCF" w:rsidRPr="002A04BF" w:rsidRDefault="00701CCF" w:rsidP="002A04BF">
            <w:pPr>
              <w:jc w:val="center"/>
              <w:rPr>
                <w:rFonts w:cs="Times New Roman"/>
                <w:sz w:val="20"/>
                <w:szCs w:val="18"/>
              </w:rPr>
            </w:pPr>
            <w:r w:rsidRPr="002A04BF">
              <w:rPr>
                <w:rFonts w:cs="Times New Roman"/>
                <w:sz w:val="20"/>
                <w:szCs w:val="18"/>
              </w:rPr>
              <w:t>A577137 – Posebni programi za provođenje programa nacionalnih manjina</w:t>
            </w:r>
          </w:p>
          <w:p w14:paraId="2A15155E" w14:textId="1754E877" w:rsidR="00701CCF" w:rsidRPr="002A04BF" w:rsidRDefault="00701CCF" w:rsidP="002A04BF">
            <w:pPr>
              <w:jc w:val="center"/>
              <w:rPr>
                <w:rFonts w:cs="Times New Roman"/>
                <w:b/>
                <w:sz w:val="20"/>
                <w:szCs w:val="18"/>
              </w:rPr>
            </w:pPr>
            <w:r w:rsidRPr="002A04BF">
              <w:rPr>
                <w:rFonts w:cs="Times New Roman"/>
                <w:b/>
                <w:sz w:val="20"/>
                <w:szCs w:val="18"/>
              </w:rPr>
              <w:t xml:space="preserve">18.387,12 </w:t>
            </w:r>
          </w:p>
          <w:p w14:paraId="34E9809B" w14:textId="2318266D" w:rsidR="00701CCF" w:rsidRPr="002A04BF" w:rsidRDefault="00701CCF" w:rsidP="002A04BF">
            <w:pPr>
              <w:jc w:val="center"/>
              <w:rPr>
                <w:rFonts w:cs="Times New Roman"/>
                <w:sz w:val="20"/>
                <w:szCs w:val="18"/>
              </w:rPr>
            </w:pPr>
            <w:r w:rsidRPr="002A04BF">
              <w:rPr>
                <w:rFonts w:cs="Times New Roman"/>
                <w:sz w:val="20"/>
                <w:szCs w:val="18"/>
              </w:rPr>
              <w:t>A577130 – Poticaji udrugama za izvaninstitucionalni odgoj djece i mladih</w:t>
            </w:r>
          </w:p>
          <w:p w14:paraId="73E0A76F" w14:textId="60DC773D" w:rsidR="00701CCF" w:rsidRPr="002A04BF" w:rsidRDefault="00701CCF" w:rsidP="002A04BF">
            <w:pPr>
              <w:jc w:val="center"/>
              <w:rPr>
                <w:rFonts w:cs="Times New Roman"/>
                <w:b/>
                <w:sz w:val="20"/>
                <w:szCs w:val="18"/>
              </w:rPr>
            </w:pPr>
            <w:r w:rsidRPr="002A04BF">
              <w:rPr>
                <w:rFonts w:cs="Times New Roman"/>
                <w:b/>
                <w:sz w:val="20"/>
                <w:szCs w:val="18"/>
              </w:rPr>
              <w:t>12.974,60</w:t>
            </w:r>
          </w:p>
        </w:tc>
        <w:tc>
          <w:tcPr>
            <w:tcW w:w="1174" w:type="pct"/>
            <w:vAlign w:val="center"/>
          </w:tcPr>
          <w:p w14:paraId="0C844F07" w14:textId="77777777" w:rsidR="00701CCF" w:rsidRPr="002A04BF" w:rsidRDefault="00701CCF" w:rsidP="002A04BF">
            <w:pPr>
              <w:jc w:val="center"/>
              <w:rPr>
                <w:rFonts w:cs="Times New Roman"/>
                <w:b/>
                <w:sz w:val="20"/>
                <w:szCs w:val="18"/>
              </w:rPr>
            </w:pPr>
            <w:r w:rsidRPr="002A04BF">
              <w:rPr>
                <w:rFonts w:cs="Times New Roman"/>
                <w:b/>
                <w:sz w:val="20"/>
                <w:szCs w:val="18"/>
              </w:rPr>
              <w:t>0,00</w:t>
            </w:r>
          </w:p>
        </w:tc>
        <w:tc>
          <w:tcPr>
            <w:tcW w:w="1091" w:type="pct"/>
            <w:vAlign w:val="center"/>
          </w:tcPr>
          <w:p w14:paraId="4AD88334" w14:textId="77777777" w:rsidR="00701CCF" w:rsidRPr="002A04BF" w:rsidRDefault="00701CCF" w:rsidP="002A04BF">
            <w:pPr>
              <w:jc w:val="center"/>
              <w:rPr>
                <w:rFonts w:cs="Times New Roman"/>
                <w:b/>
                <w:sz w:val="20"/>
                <w:szCs w:val="18"/>
              </w:rPr>
            </w:pPr>
            <w:r w:rsidRPr="002A04BF">
              <w:rPr>
                <w:rFonts w:cs="Times New Roman"/>
                <w:b/>
                <w:sz w:val="20"/>
                <w:szCs w:val="18"/>
              </w:rPr>
              <w:t xml:space="preserve">0,00 </w:t>
            </w:r>
          </w:p>
        </w:tc>
      </w:tr>
      <w:tr w:rsidR="00701CCF" w:rsidRPr="002A04BF" w14:paraId="4429D05B" w14:textId="77777777" w:rsidTr="002A04BF">
        <w:trPr>
          <w:trHeight w:val="390"/>
        </w:trPr>
        <w:tc>
          <w:tcPr>
            <w:tcW w:w="1484" w:type="pct"/>
            <w:shd w:val="clear" w:color="auto" w:fill="F2F2F2" w:themeFill="background1" w:themeFillShade="F2"/>
            <w:vAlign w:val="center"/>
          </w:tcPr>
          <w:p w14:paraId="5BD5E52E" w14:textId="30B0E41B" w:rsidR="00701CCF" w:rsidRPr="002A04BF" w:rsidRDefault="00701CCF" w:rsidP="002A04BF">
            <w:pPr>
              <w:rPr>
                <w:rFonts w:cs="Times New Roman"/>
                <w:sz w:val="20"/>
                <w:szCs w:val="18"/>
              </w:rPr>
            </w:pPr>
            <w:r w:rsidRPr="002A04BF">
              <w:rPr>
                <w:rFonts w:cs="Times New Roman"/>
                <w:sz w:val="20"/>
                <w:szCs w:val="18"/>
              </w:rPr>
              <w:t xml:space="preserve">ROK PROVEDBE AKTIVNOSTI </w:t>
            </w:r>
          </w:p>
        </w:tc>
        <w:tc>
          <w:tcPr>
            <w:tcW w:w="3516" w:type="pct"/>
            <w:gridSpan w:val="3"/>
            <w:vAlign w:val="center"/>
          </w:tcPr>
          <w:p w14:paraId="37C60E92" w14:textId="77777777" w:rsidR="00701CCF" w:rsidRPr="002A04BF" w:rsidRDefault="00701CCF" w:rsidP="002A04BF">
            <w:pPr>
              <w:rPr>
                <w:rFonts w:cs="Times New Roman"/>
                <w:sz w:val="20"/>
                <w:szCs w:val="18"/>
              </w:rPr>
            </w:pPr>
            <w:r w:rsidRPr="002A04BF">
              <w:rPr>
                <w:rFonts w:cs="Times New Roman"/>
                <w:sz w:val="20"/>
                <w:szCs w:val="18"/>
              </w:rPr>
              <w:t xml:space="preserve">IV. kvartal 2025. </w:t>
            </w:r>
          </w:p>
        </w:tc>
      </w:tr>
    </w:tbl>
    <w:p w14:paraId="7B5A3ECA" w14:textId="77777777" w:rsidR="00E63507" w:rsidRDefault="00E63507" w:rsidP="00D36147">
      <w:pPr>
        <w:spacing w:after="0" w:line="276" w:lineRule="auto"/>
        <w:jc w:val="both"/>
        <w:rPr>
          <w:rFonts w:cs="Times New Roman"/>
          <w:i/>
          <w:iCs/>
        </w:rPr>
      </w:pPr>
    </w:p>
    <w:p w14:paraId="29D44A92" w14:textId="33F77C80" w:rsidR="00C65A9E" w:rsidRPr="00E63507" w:rsidRDefault="002D20C6" w:rsidP="00D36147">
      <w:pPr>
        <w:spacing w:after="0" w:line="276" w:lineRule="auto"/>
        <w:jc w:val="both"/>
        <w:rPr>
          <w:rFonts w:cs="Times New Roman"/>
          <w:i/>
          <w:iCs/>
        </w:rPr>
      </w:pPr>
      <w:r w:rsidRPr="00E63507">
        <w:rPr>
          <w:rFonts w:cs="Times New Roman"/>
          <w:i/>
          <w:iCs/>
        </w:rPr>
        <w:lastRenderedPageBreak/>
        <w:t xml:space="preserve">Aktivnost </w:t>
      </w:r>
      <w:r w:rsidR="001A6535" w:rsidRPr="00E63507">
        <w:rPr>
          <w:rFonts w:cs="Times New Roman"/>
          <w:i/>
          <w:iCs/>
        </w:rPr>
        <w:t>4.3.</w:t>
      </w:r>
      <w:r w:rsidR="00492B9B" w:rsidRPr="00E63507">
        <w:rPr>
          <w:rFonts w:cs="Times New Roman"/>
          <w:i/>
          <w:iCs/>
        </w:rPr>
        <w:t>6</w:t>
      </w:r>
      <w:r w:rsidR="001A6535" w:rsidRPr="00E63507">
        <w:rPr>
          <w:rFonts w:cs="Times New Roman"/>
          <w:i/>
          <w:iCs/>
        </w:rPr>
        <w:t>.</w:t>
      </w:r>
      <w:r w:rsidRPr="00E63507">
        <w:rPr>
          <w:rFonts w:cs="Times New Roman"/>
          <w:i/>
          <w:iCs/>
        </w:rPr>
        <w:t xml:space="preserve"> </w:t>
      </w:r>
      <w:r w:rsidR="001A6535" w:rsidRPr="00E63507">
        <w:rPr>
          <w:rFonts w:cs="Times New Roman"/>
          <w:i/>
          <w:iCs/>
        </w:rPr>
        <w:t>Sufinanciranje didaktičke opreme i školskog pribora za učenike osnovnih škola pripad</w:t>
      </w:r>
      <w:r w:rsidR="00C65A9E" w:rsidRPr="00E63507">
        <w:rPr>
          <w:rFonts w:cs="Times New Roman"/>
          <w:i/>
          <w:iCs/>
        </w:rPr>
        <w:t>nike romske nacionalne manjine</w:t>
      </w:r>
    </w:p>
    <w:p w14:paraId="602B2B39" w14:textId="77777777" w:rsidR="00C65A9E" w:rsidRPr="00E63507" w:rsidRDefault="00C65A9E" w:rsidP="00D36147">
      <w:pPr>
        <w:spacing w:after="0" w:line="276" w:lineRule="auto"/>
        <w:jc w:val="both"/>
        <w:rPr>
          <w:rFonts w:cs="Times New Roman"/>
          <w:i/>
          <w:iCs/>
        </w:rPr>
      </w:pPr>
      <w:r w:rsidRPr="00E63507">
        <w:rPr>
          <w:rFonts w:cs="Times New Roman"/>
          <w:i/>
          <w:iCs/>
        </w:rPr>
        <w:t xml:space="preserve">Nositelj provedbe: </w:t>
      </w:r>
      <w:r w:rsidR="001A6535" w:rsidRPr="00E63507">
        <w:rPr>
          <w:rFonts w:cs="Times New Roman"/>
          <w:i/>
          <w:iCs/>
        </w:rPr>
        <w:t>Ministarstvo znanosti i obrazovanja</w:t>
      </w:r>
      <w:r w:rsidRPr="00E63507">
        <w:rPr>
          <w:rFonts w:cs="Times New Roman"/>
          <w:i/>
          <w:iCs/>
        </w:rPr>
        <w:t xml:space="preserve"> </w:t>
      </w:r>
    </w:p>
    <w:p w14:paraId="40168EB3" w14:textId="516A745B" w:rsidR="001A6535" w:rsidRDefault="00C65A9E" w:rsidP="00D36147">
      <w:pPr>
        <w:spacing w:after="0" w:line="276" w:lineRule="auto"/>
        <w:jc w:val="both"/>
        <w:rPr>
          <w:rFonts w:eastAsia="Calibri" w:cs="Times New Roman"/>
          <w:i/>
          <w:iCs/>
        </w:rPr>
      </w:pPr>
      <w:r w:rsidRPr="00E63507">
        <w:rPr>
          <w:rFonts w:cs="Times New Roman"/>
          <w:i/>
          <w:iCs/>
        </w:rPr>
        <w:t>P</w:t>
      </w:r>
      <w:r w:rsidR="00BA0AAF" w:rsidRPr="00E63507">
        <w:rPr>
          <w:rFonts w:cs="Times New Roman"/>
          <w:i/>
          <w:iCs/>
        </w:rPr>
        <w:t xml:space="preserve">artneri: </w:t>
      </w:r>
      <w:r w:rsidR="000C7DB3" w:rsidRPr="00E63507">
        <w:rPr>
          <w:rFonts w:eastAsia="Calibri" w:cs="Times New Roman"/>
          <w:i/>
          <w:iCs/>
        </w:rPr>
        <w:t>O</w:t>
      </w:r>
      <w:r w:rsidR="00BA0AAF" w:rsidRPr="00E63507">
        <w:rPr>
          <w:rFonts w:eastAsia="Calibri" w:cs="Times New Roman"/>
          <w:i/>
          <w:iCs/>
        </w:rPr>
        <w:t>snovnoško</w:t>
      </w:r>
      <w:r w:rsidRPr="00E63507">
        <w:rPr>
          <w:rFonts w:eastAsia="Calibri" w:cs="Times New Roman"/>
          <w:i/>
          <w:iCs/>
        </w:rPr>
        <w:t>lske odgojno-obrazovne ustanove</w:t>
      </w:r>
    </w:p>
    <w:p w14:paraId="56A8FD52" w14:textId="77777777" w:rsidR="00E7549B" w:rsidRPr="00E63507" w:rsidRDefault="00E7549B" w:rsidP="00D36147">
      <w:pPr>
        <w:spacing w:after="0" w:line="276" w:lineRule="auto"/>
        <w:jc w:val="both"/>
        <w:rPr>
          <w:rFonts w:cs="Times New Roman"/>
          <w:i/>
          <w:iCs/>
        </w:rPr>
      </w:pPr>
    </w:p>
    <w:p w14:paraId="57D6E7C6" w14:textId="7DD8E3EB" w:rsidR="001548D1" w:rsidRDefault="000C7DB3" w:rsidP="00D36147">
      <w:pPr>
        <w:spacing w:after="0" w:line="276" w:lineRule="auto"/>
        <w:jc w:val="both"/>
        <w:rPr>
          <w:rFonts w:cs="Times New Roman"/>
        </w:rPr>
      </w:pPr>
      <w:r w:rsidRPr="00E63507">
        <w:rPr>
          <w:rFonts w:cs="Times New Roman"/>
        </w:rPr>
        <w:t xml:space="preserve">Aktivnost predviđa osiguranje minimalne opremljenosti učenika pripadnika romske nacionalne manjine školskim priborom. Uslijed siromaštva i života u otežanim uvjetima, često u obiteljima s nezaposlenim roditeljima djeca pripadnika romske nacionalne manjine osnovnoškolske dobi ne raspolažu školskim priborom koji osigurava nesmetano ili olakšano izvršavanje školskih obveza. Navedeno potvrđuju i škole koje pohađaju takvi učenici, većinom iz </w:t>
      </w:r>
      <w:r w:rsidR="00133E88" w:rsidRPr="00E63507">
        <w:rPr>
          <w:rFonts w:cs="Times New Roman"/>
        </w:rPr>
        <w:t>izoliranih</w:t>
      </w:r>
      <w:r w:rsidRPr="00E63507">
        <w:rPr>
          <w:rFonts w:cs="Times New Roman"/>
        </w:rPr>
        <w:t xml:space="preserve"> romskih naselja. Provedba aktivnosti osigurava sredstva koja se dodjeljuju osnovnoj školi, a koja bi uključenim učenicima nabavila potrebnu opremu i pribor. U 2023. godini Ministarstvo znanosti i obrazovanja osiguralo je sredstva za didaktički materijal i opremu odgojno-obrazovnim ustanovama s većim brojem učenika pripadnika romske nacionalne manjine, a kako bi se i takvim ciljanim intervencijama omogućili bolji uvjeti obrazovanja svim učenicima. Osiguravanje </w:t>
      </w:r>
      <w:r w:rsidR="003B4418" w:rsidRPr="00E63507">
        <w:rPr>
          <w:rFonts w:cs="Times New Roman"/>
        </w:rPr>
        <w:t>kvalitetnog</w:t>
      </w:r>
      <w:r w:rsidRPr="00E63507">
        <w:rPr>
          <w:rFonts w:cs="Times New Roman"/>
        </w:rPr>
        <w:t xml:space="preserve"> i uključivog obrazovanja za sve dodatno se smanjuju društvene, gospodarske i kulturne nejednakosti.</w:t>
      </w:r>
    </w:p>
    <w:p w14:paraId="2C0B141F" w14:textId="77777777" w:rsidR="00E7549B" w:rsidRPr="00E63507" w:rsidRDefault="00E7549B" w:rsidP="00D36147">
      <w:pPr>
        <w:spacing w:after="0" w:line="276" w:lineRule="auto"/>
        <w:jc w:val="both"/>
        <w:rPr>
          <w:rFonts w:cs="Times New Roman"/>
        </w:rPr>
      </w:pPr>
    </w:p>
    <w:tbl>
      <w:tblPr>
        <w:tblStyle w:val="TableGrid"/>
        <w:tblW w:w="0" w:type="auto"/>
        <w:tblLook w:val="04A0" w:firstRow="1" w:lastRow="0" w:firstColumn="1" w:lastColumn="0" w:noHBand="0" w:noVBand="1"/>
      </w:tblPr>
      <w:tblGrid>
        <w:gridCol w:w="2793"/>
        <w:gridCol w:w="2305"/>
        <w:gridCol w:w="2127"/>
        <w:gridCol w:w="1837"/>
      </w:tblGrid>
      <w:tr w:rsidR="00EA5905" w:rsidRPr="0029699C" w14:paraId="2237B42E" w14:textId="77777777" w:rsidTr="00B66CD2">
        <w:trPr>
          <w:trHeight w:val="1080"/>
        </w:trPr>
        <w:tc>
          <w:tcPr>
            <w:tcW w:w="2793" w:type="dxa"/>
            <w:shd w:val="clear" w:color="auto" w:fill="F2F2F2" w:themeFill="background1" w:themeFillShade="F2"/>
            <w:vAlign w:val="center"/>
          </w:tcPr>
          <w:p w14:paraId="67A1ED74" w14:textId="3C1F0187" w:rsidR="00701CCF" w:rsidRPr="006C1E39" w:rsidRDefault="007E61F3" w:rsidP="004A3B23">
            <w:pPr>
              <w:spacing w:line="276" w:lineRule="auto"/>
              <w:rPr>
                <w:rFonts w:cs="Times New Roman"/>
                <w:b/>
                <w:sz w:val="18"/>
                <w:szCs w:val="16"/>
              </w:rPr>
            </w:pPr>
            <w:r w:rsidRPr="006C1E39">
              <w:rPr>
                <w:rFonts w:cs="Times New Roman"/>
                <w:b/>
                <w:sz w:val="18"/>
                <w:szCs w:val="16"/>
              </w:rPr>
              <w:t>Pokazatelji provedbe i pokazatelji uspješnosti provedbe</w:t>
            </w:r>
          </w:p>
        </w:tc>
        <w:tc>
          <w:tcPr>
            <w:tcW w:w="2305" w:type="dxa"/>
            <w:shd w:val="clear" w:color="auto" w:fill="F2F2F2" w:themeFill="background1" w:themeFillShade="F2"/>
            <w:vAlign w:val="center"/>
          </w:tcPr>
          <w:p w14:paraId="327E6B27" w14:textId="7AE2338F" w:rsidR="00701CCF" w:rsidRPr="006C1E39" w:rsidRDefault="00701CCF" w:rsidP="00447EFE">
            <w:pPr>
              <w:spacing w:line="276" w:lineRule="auto"/>
              <w:jc w:val="center"/>
              <w:rPr>
                <w:rFonts w:eastAsia="Calibri" w:cs="Times New Roman"/>
                <w:b/>
                <w:strike/>
                <w:sz w:val="18"/>
                <w:szCs w:val="16"/>
              </w:rPr>
            </w:pPr>
            <w:r w:rsidRPr="006C1E39">
              <w:rPr>
                <w:rFonts w:eastAsia="Calibri" w:cs="Times New Roman"/>
                <w:b/>
                <w:sz w:val="18"/>
                <w:szCs w:val="16"/>
              </w:rPr>
              <w:t>Broj osnovnih škola koja</w:t>
            </w:r>
            <w:r w:rsidR="00447EFE">
              <w:rPr>
                <w:rFonts w:eastAsia="Calibri" w:cs="Times New Roman"/>
                <w:b/>
                <w:sz w:val="18"/>
                <w:szCs w:val="16"/>
              </w:rPr>
              <w:t xml:space="preserve"> </w:t>
            </w:r>
            <w:r w:rsidRPr="006C1E39">
              <w:rPr>
                <w:rFonts w:eastAsia="Calibri" w:cs="Times New Roman"/>
                <w:b/>
                <w:sz w:val="18"/>
                <w:szCs w:val="16"/>
              </w:rPr>
              <w:t>podnose zahtjev za</w:t>
            </w:r>
            <w:r w:rsidR="00447EFE">
              <w:rPr>
                <w:rFonts w:eastAsia="Calibri" w:cs="Times New Roman"/>
                <w:b/>
                <w:sz w:val="18"/>
                <w:szCs w:val="16"/>
              </w:rPr>
              <w:t xml:space="preserve"> </w:t>
            </w:r>
            <w:r w:rsidRPr="006C1E39">
              <w:rPr>
                <w:rFonts w:eastAsia="Calibri" w:cs="Times New Roman"/>
                <w:b/>
                <w:sz w:val="18"/>
                <w:szCs w:val="16"/>
              </w:rPr>
              <w:t>osiguravanjem opreme</w:t>
            </w:r>
          </w:p>
        </w:tc>
        <w:tc>
          <w:tcPr>
            <w:tcW w:w="2127" w:type="dxa"/>
            <w:shd w:val="clear" w:color="auto" w:fill="F2F2F2" w:themeFill="background1" w:themeFillShade="F2"/>
            <w:vAlign w:val="center"/>
          </w:tcPr>
          <w:p w14:paraId="36E19162" w14:textId="1C90FAAD" w:rsidR="00701CCF" w:rsidRPr="006C1E39" w:rsidRDefault="00701CCF" w:rsidP="00447EFE">
            <w:pPr>
              <w:spacing w:line="276" w:lineRule="auto"/>
              <w:jc w:val="center"/>
              <w:rPr>
                <w:rFonts w:cs="Times New Roman"/>
                <w:b/>
                <w:sz w:val="18"/>
                <w:szCs w:val="16"/>
              </w:rPr>
            </w:pPr>
            <w:r w:rsidRPr="006C1E39">
              <w:rPr>
                <w:rFonts w:eastAsia="Calibri" w:cs="Times New Roman"/>
                <w:b/>
                <w:sz w:val="18"/>
                <w:szCs w:val="16"/>
              </w:rPr>
              <w:t>Broj učenika kojima su</w:t>
            </w:r>
            <w:r w:rsidR="00447EFE">
              <w:rPr>
                <w:rFonts w:eastAsia="Calibri" w:cs="Times New Roman"/>
                <w:b/>
                <w:sz w:val="18"/>
                <w:szCs w:val="16"/>
              </w:rPr>
              <w:t xml:space="preserve"> </w:t>
            </w:r>
            <w:r w:rsidRPr="006C1E39">
              <w:rPr>
                <w:rFonts w:eastAsia="Calibri" w:cs="Times New Roman"/>
                <w:b/>
                <w:sz w:val="18"/>
                <w:szCs w:val="16"/>
              </w:rPr>
              <w:t>osigurana didaktička</w:t>
            </w:r>
            <w:r w:rsidR="00447EFE">
              <w:rPr>
                <w:rFonts w:eastAsia="Calibri" w:cs="Times New Roman"/>
                <w:b/>
                <w:sz w:val="18"/>
                <w:szCs w:val="16"/>
              </w:rPr>
              <w:t xml:space="preserve"> </w:t>
            </w:r>
            <w:r w:rsidRPr="006C1E39">
              <w:rPr>
                <w:rFonts w:eastAsia="Calibri" w:cs="Times New Roman"/>
                <w:b/>
                <w:sz w:val="18"/>
                <w:szCs w:val="16"/>
              </w:rPr>
              <w:t>sredstva i oprema</w:t>
            </w:r>
          </w:p>
        </w:tc>
        <w:tc>
          <w:tcPr>
            <w:tcW w:w="1837" w:type="dxa"/>
            <w:shd w:val="clear" w:color="auto" w:fill="F2F2F2" w:themeFill="background1" w:themeFillShade="F2"/>
            <w:vAlign w:val="center"/>
          </w:tcPr>
          <w:p w14:paraId="4F0231A7" w14:textId="0CBE144D" w:rsidR="00701CCF" w:rsidRPr="006C1E39" w:rsidRDefault="00701CCF" w:rsidP="00D36147">
            <w:pPr>
              <w:spacing w:line="276" w:lineRule="auto"/>
              <w:jc w:val="center"/>
              <w:rPr>
                <w:rFonts w:cs="Times New Roman"/>
                <w:b/>
                <w:sz w:val="18"/>
                <w:szCs w:val="16"/>
              </w:rPr>
            </w:pPr>
            <w:r w:rsidRPr="006C1E39">
              <w:rPr>
                <w:rFonts w:eastAsia="Calibri" w:cs="Times New Roman"/>
                <w:b/>
                <w:sz w:val="18"/>
                <w:szCs w:val="16"/>
              </w:rPr>
              <w:t>/</w:t>
            </w:r>
          </w:p>
        </w:tc>
      </w:tr>
      <w:tr w:rsidR="00EA5905" w:rsidRPr="0029699C" w14:paraId="0A3C5108" w14:textId="77777777" w:rsidTr="00B66CD2">
        <w:tc>
          <w:tcPr>
            <w:tcW w:w="2793" w:type="dxa"/>
            <w:shd w:val="clear" w:color="auto" w:fill="F2F2F2" w:themeFill="background1" w:themeFillShade="F2"/>
            <w:vAlign w:val="center"/>
          </w:tcPr>
          <w:p w14:paraId="4E07FA63" w14:textId="77777777" w:rsidR="00701CCF" w:rsidRPr="006C1E39" w:rsidRDefault="00701CCF" w:rsidP="004A3B23">
            <w:pPr>
              <w:spacing w:line="276" w:lineRule="auto"/>
              <w:rPr>
                <w:rFonts w:cs="Times New Roman"/>
                <w:sz w:val="18"/>
                <w:szCs w:val="16"/>
              </w:rPr>
            </w:pPr>
            <w:r w:rsidRPr="006C1E39">
              <w:rPr>
                <w:rFonts w:cs="Times New Roman"/>
                <w:sz w:val="18"/>
                <w:szCs w:val="16"/>
              </w:rPr>
              <w:t>Planirani ishodi za pokazatelje provedbe u 2023. godini</w:t>
            </w:r>
          </w:p>
        </w:tc>
        <w:tc>
          <w:tcPr>
            <w:tcW w:w="2305" w:type="dxa"/>
            <w:vAlign w:val="center"/>
          </w:tcPr>
          <w:p w14:paraId="231D9237" w14:textId="0FA89BBD" w:rsidR="00701CCF" w:rsidRPr="006C1E39" w:rsidRDefault="00701CCF" w:rsidP="00D36147">
            <w:pPr>
              <w:spacing w:line="276" w:lineRule="auto"/>
              <w:jc w:val="center"/>
              <w:rPr>
                <w:rFonts w:cs="Times New Roman"/>
                <w:sz w:val="18"/>
                <w:szCs w:val="16"/>
              </w:rPr>
            </w:pPr>
            <w:r w:rsidRPr="006C1E39">
              <w:rPr>
                <w:rFonts w:cs="Times New Roman"/>
                <w:sz w:val="18"/>
                <w:szCs w:val="16"/>
              </w:rPr>
              <w:t>30</w:t>
            </w:r>
          </w:p>
        </w:tc>
        <w:tc>
          <w:tcPr>
            <w:tcW w:w="2127" w:type="dxa"/>
            <w:vAlign w:val="center"/>
          </w:tcPr>
          <w:p w14:paraId="407F1130" w14:textId="7E760899" w:rsidR="00701CCF" w:rsidRPr="006C1E39" w:rsidRDefault="00701CCF" w:rsidP="00D36147">
            <w:pPr>
              <w:spacing w:line="276" w:lineRule="auto"/>
              <w:jc w:val="center"/>
              <w:rPr>
                <w:rFonts w:cs="Times New Roman"/>
                <w:sz w:val="18"/>
                <w:szCs w:val="16"/>
              </w:rPr>
            </w:pPr>
            <w:r w:rsidRPr="006C1E39">
              <w:rPr>
                <w:rFonts w:cs="Times New Roman"/>
                <w:sz w:val="18"/>
                <w:szCs w:val="16"/>
              </w:rPr>
              <w:t>3.000</w:t>
            </w:r>
          </w:p>
        </w:tc>
        <w:tc>
          <w:tcPr>
            <w:tcW w:w="1837" w:type="dxa"/>
            <w:vAlign w:val="center"/>
          </w:tcPr>
          <w:p w14:paraId="65C323AB" w14:textId="2682C7CC" w:rsidR="00701CCF" w:rsidRPr="006C1E39" w:rsidRDefault="00701CCF" w:rsidP="00D36147">
            <w:pPr>
              <w:spacing w:line="276" w:lineRule="auto"/>
              <w:jc w:val="center"/>
              <w:rPr>
                <w:rFonts w:cs="Times New Roman"/>
                <w:sz w:val="18"/>
                <w:szCs w:val="16"/>
              </w:rPr>
            </w:pPr>
            <w:r w:rsidRPr="006C1E39">
              <w:rPr>
                <w:rFonts w:cs="Times New Roman"/>
                <w:sz w:val="18"/>
                <w:szCs w:val="16"/>
              </w:rPr>
              <w:t>/</w:t>
            </w:r>
          </w:p>
        </w:tc>
      </w:tr>
      <w:tr w:rsidR="00EA5905" w:rsidRPr="0029699C" w14:paraId="5335E3B5" w14:textId="77777777" w:rsidTr="00B66CD2">
        <w:tc>
          <w:tcPr>
            <w:tcW w:w="2793" w:type="dxa"/>
            <w:shd w:val="clear" w:color="auto" w:fill="F2F2F2" w:themeFill="background1" w:themeFillShade="F2"/>
            <w:vAlign w:val="center"/>
          </w:tcPr>
          <w:p w14:paraId="46FD67B0" w14:textId="77777777" w:rsidR="00701CCF" w:rsidRPr="006C1E39" w:rsidRDefault="00701CCF" w:rsidP="004A3B23">
            <w:pPr>
              <w:spacing w:line="276" w:lineRule="auto"/>
              <w:rPr>
                <w:rFonts w:cs="Times New Roman"/>
                <w:sz w:val="18"/>
                <w:szCs w:val="16"/>
              </w:rPr>
            </w:pPr>
            <w:r w:rsidRPr="006C1E39">
              <w:rPr>
                <w:rFonts w:cs="Times New Roman"/>
                <w:sz w:val="18"/>
                <w:szCs w:val="16"/>
              </w:rPr>
              <w:t>Ostvareni ishodi za pokazatelje provedbe u 2023. godini</w:t>
            </w:r>
          </w:p>
        </w:tc>
        <w:tc>
          <w:tcPr>
            <w:tcW w:w="2305" w:type="dxa"/>
            <w:vAlign w:val="center"/>
          </w:tcPr>
          <w:p w14:paraId="027FA53B" w14:textId="77777777" w:rsidR="00701CCF" w:rsidRPr="006C1E39" w:rsidRDefault="00701CCF" w:rsidP="00D36147">
            <w:pPr>
              <w:spacing w:line="276" w:lineRule="auto"/>
              <w:jc w:val="center"/>
              <w:rPr>
                <w:rFonts w:cs="Times New Roman"/>
                <w:sz w:val="18"/>
                <w:szCs w:val="16"/>
              </w:rPr>
            </w:pPr>
            <w:r w:rsidRPr="006C1E39">
              <w:rPr>
                <w:rFonts w:eastAsia="Calibri" w:cs="Times New Roman"/>
                <w:sz w:val="18"/>
                <w:szCs w:val="16"/>
              </w:rPr>
              <w:t>6</w:t>
            </w:r>
          </w:p>
        </w:tc>
        <w:tc>
          <w:tcPr>
            <w:tcW w:w="2127" w:type="dxa"/>
            <w:vAlign w:val="center"/>
          </w:tcPr>
          <w:p w14:paraId="75F27730" w14:textId="44A2C458" w:rsidR="00701CCF" w:rsidRPr="006C1E39" w:rsidRDefault="00701CCF" w:rsidP="00D36147">
            <w:pPr>
              <w:spacing w:line="276" w:lineRule="auto"/>
              <w:jc w:val="center"/>
              <w:rPr>
                <w:rFonts w:cs="Times New Roman"/>
                <w:sz w:val="18"/>
                <w:szCs w:val="16"/>
              </w:rPr>
            </w:pPr>
            <w:r w:rsidRPr="006C1E39">
              <w:rPr>
                <w:rFonts w:eastAsia="Calibri" w:cs="Times New Roman"/>
                <w:sz w:val="18"/>
                <w:szCs w:val="16"/>
              </w:rPr>
              <w:t>281</w:t>
            </w:r>
          </w:p>
        </w:tc>
        <w:tc>
          <w:tcPr>
            <w:tcW w:w="1837" w:type="dxa"/>
            <w:vAlign w:val="center"/>
          </w:tcPr>
          <w:p w14:paraId="71D35377" w14:textId="2F66E23E" w:rsidR="00701CCF" w:rsidRPr="006C1E39" w:rsidRDefault="0016100B" w:rsidP="00D36147">
            <w:pPr>
              <w:spacing w:line="276" w:lineRule="auto"/>
              <w:jc w:val="center"/>
              <w:rPr>
                <w:rFonts w:cs="Times New Roman"/>
                <w:sz w:val="18"/>
                <w:szCs w:val="16"/>
              </w:rPr>
            </w:pPr>
            <w:r w:rsidRPr="006C1E39">
              <w:rPr>
                <w:rFonts w:eastAsia="Calibri" w:cs="Times New Roman"/>
                <w:b/>
                <w:sz w:val="18"/>
                <w:szCs w:val="16"/>
              </w:rPr>
              <w:t>/</w:t>
            </w:r>
          </w:p>
        </w:tc>
      </w:tr>
      <w:tr w:rsidR="00EA5905" w:rsidRPr="0029699C" w14:paraId="00F8C404" w14:textId="77777777" w:rsidTr="00B66CD2">
        <w:tc>
          <w:tcPr>
            <w:tcW w:w="2793" w:type="dxa"/>
            <w:shd w:val="clear" w:color="auto" w:fill="F2F2F2" w:themeFill="background1" w:themeFillShade="F2"/>
            <w:vAlign w:val="center"/>
          </w:tcPr>
          <w:p w14:paraId="556D6ABF" w14:textId="77777777" w:rsidR="00701CCF" w:rsidRPr="006C1E39" w:rsidRDefault="00701CCF" w:rsidP="004A3B23">
            <w:pPr>
              <w:spacing w:line="276" w:lineRule="auto"/>
              <w:rPr>
                <w:rFonts w:cs="Times New Roman"/>
                <w:b/>
                <w:sz w:val="18"/>
                <w:szCs w:val="16"/>
              </w:rPr>
            </w:pPr>
            <w:r w:rsidRPr="006C1E39">
              <w:rPr>
                <w:rFonts w:cs="Times New Roman"/>
                <w:b/>
                <w:sz w:val="18"/>
                <w:szCs w:val="16"/>
              </w:rPr>
              <w:t xml:space="preserve">IZVORI FINANCIRANJA </w:t>
            </w:r>
          </w:p>
        </w:tc>
        <w:tc>
          <w:tcPr>
            <w:tcW w:w="2305" w:type="dxa"/>
            <w:vAlign w:val="center"/>
          </w:tcPr>
          <w:p w14:paraId="61A512FA"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Državni proračun (EUR)</w:t>
            </w:r>
          </w:p>
        </w:tc>
        <w:tc>
          <w:tcPr>
            <w:tcW w:w="2127" w:type="dxa"/>
            <w:vAlign w:val="center"/>
          </w:tcPr>
          <w:p w14:paraId="14D5E8C0"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EU financiranje (EUR)</w:t>
            </w:r>
          </w:p>
        </w:tc>
        <w:tc>
          <w:tcPr>
            <w:tcW w:w="1837" w:type="dxa"/>
            <w:vAlign w:val="center"/>
          </w:tcPr>
          <w:p w14:paraId="6D4EBEC0"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Drugi izvori (EUR)</w:t>
            </w:r>
          </w:p>
        </w:tc>
      </w:tr>
      <w:tr w:rsidR="00EA5905" w:rsidRPr="0029699C" w14:paraId="41625626" w14:textId="77777777" w:rsidTr="00B66CD2">
        <w:tc>
          <w:tcPr>
            <w:tcW w:w="2793" w:type="dxa"/>
            <w:shd w:val="clear" w:color="auto" w:fill="F2F2F2" w:themeFill="background1" w:themeFillShade="F2"/>
            <w:vAlign w:val="center"/>
          </w:tcPr>
          <w:p w14:paraId="62846F18" w14:textId="77777777" w:rsidR="00701CCF" w:rsidRPr="006C1E39" w:rsidRDefault="00701CCF" w:rsidP="004A3B23">
            <w:pPr>
              <w:spacing w:line="276" w:lineRule="auto"/>
              <w:rPr>
                <w:rFonts w:cs="Times New Roman"/>
                <w:sz w:val="18"/>
                <w:szCs w:val="16"/>
              </w:rPr>
            </w:pPr>
            <w:r w:rsidRPr="006C1E39">
              <w:rPr>
                <w:rFonts w:cs="Times New Roman"/>
                <w:sz w:val="18"/>
                <w:szCs w:val="16"/>
              </w:rPr>
              <w:t>Izvori financiranja u 2023. godini (proračunska pozicija i predviđeni iznos sredstava)</w:t>
            </w:r>
          </w:p>
        </w:tc>
        <w:tc>
          <w:tcPr>
            <w:tcW w:w="2305" w:type="dxa"/>
            <w:vAlign w:val="center"/>
          </w:tcPr>
          <w:p w14:paraId="59D35916" w14:textId="3380A6B5" w:rsidR="00E23278" w:rsidRPr="006C1E39" w:rsidRDefault="00701CCF" w:rsidP="00D36147">
            <w:pPr>
              <w:spacing w:line="276" w:lineRule="auto"/>
              <w:jc w:val="center"/>
              <w:rPr>
                <w:rFonts w:cs="Times New Roman"/>
                <w:sz w:val="18"/>
                <w:szCs w:val="16"/>
              </w:rPr>
            </w:pPr>
            <w:r w:rsidRPr="006C1E39">
              <w:rPr>
                <w:rFonts w:cs="Times New Roman"/>
                <w:sz w:val="18"/>
                <w:szCs w:val="16"/>
              </w:rPr>
              <w:t>A767015 – Provedba</w:t>
            </w:r>
            <w:r w:rsidR="00447EFE">
              <w:rPr>
                <w:rFonts w:cs="Times New Roman"/>
                <w:sz w:val="18"/>
                <w:szCs w:val="16"/>
              </w:rPr>
              <w:t xml:space="preserve"> </w:t>
            </w:r>
            <w:r w:rsidRPr="006C1E39">
              <w:rPr>
                <w:rFonts w:cs="Times New Roman"/>
                <w:sz w:val="18"/>
                <w:szCs w:val="16"/>
              </w:rPr>
              <w:t>programa za uključivanje</w:t>
            </w:r>
            <w:r w:rsidR="00447EFE">
              <w:rPr>
                <w:rFonts w:cs="Times New Roman"/>
                <w:sz w:val="18"/>
                <w:szCs w:val="16"/>
              </w:rPr>
              <w:t xml:space="preserve"> </w:t>
            </w:r>
            <w:r w:rsidRPr="006C1E39">
              <w:rPr>
                <w:rFonts w:cs="Times New Roman"/>
                <w:sz w:val="18"/>
                <w:szCs w:val="16"/>
              </w:rPr>
              <w:t>Roma</w:t>
            </w:r>
          </w:p>
          <w:p w14:paraId="1A03D4A2" w14:textId="6E5C79E6" w:rsidR="00701CCF" w:rsidRPr="006C1E39" w:rsidRDefault="00701CCF" w:rsidP="00D36147">
            <w:pPr>
              <w:spacing w:line="276" w:lineRule="auto"/>
              <w:jc w:val="center"/>
              <w:rPr>
                <w:rFonts w:cs="Times New Roman"/>
                <w:sz w:val="18"/>
                <w:szCs w:val="16"/>
              </w:rPr>
            </w:pPr>
            <w:r w:rsidRPr="006C1E39">
              <w:rPr>
                <w:rFonts w:cs="Times New Roman"/>
                <w:sz w:val="18"/>
                <w:szCs w:val="16"/>
              </w:rPr>
              <w:t>53.089,00</w:t>
            </w:r>
          </w:p>
        </w:tc>
        <w:tc>
          <w:tcPr>
            <w:tcW w:w="2127" w:type="dxa"/>
            <w:vAlign w:val="center"/>
          </w:tcPr>
          <w:p w14:paraId="20011230" w14:textId="77777777" w:rsidR="00701CCF" w:rsidRPr="006C1E39" w:rsidRDefault="00701CCF" w:rsidP="00D36147">
            <w:pPr>
              <w:spacing w:line="276" w:lineRule="auto"/>
              <w:jc w:val="center"/>
              <w:rPr>
                <w:rFonts w:cs="Times New Roman"/>
                <w:sz w:val="18"/>
                <w:szCs w:val="16"/>
              </w:rPr>
            </w:pPr>
            <w:r w:rsidRPr="006C1E39">
              <w:rPr>
                <w:rFonts w:cs="Times New Roman"/>
                <w:sz w:val="18"/>
                <w:szCs w:val="16"/>
              </w:rPr>
              <w:t>0,00</w:t>
            </w:r>
          </w:p>
        </w:tc>
        <w:tc>
          <w:tcPr>
            <w:tcW w:w="1837" w:type="dxa"/>
            <w:vAlign w:val="center"/>
          </w:tcPr>
          <w:p w14:paraId="642382EB" w14:textId="77777777" w:rsidR="00701CCF" w:rsidRPr="006C1E39" w:rsidRDefault="00701CCF" w:rsidP="00D36147">
            <w:pPr>
              <w:spacing w:line="276" w:lineRule="auto"/>
              <w:jc w:val="center"/>
              <w:rPr>
                <w:rFonts w:cs="Times New Roman"/>
                <w:sz w:val="18"/>
                <w:szCs w:val="16"/>
              </w:rPr>
            </w:pPr>
            <w:r w:rsidRPr="006C1E39">
              <w:rPr>
                <w:rFonts w:cs="Times New Roman"/>
                <w:sz w:val="18"/>
                <w:szCs w:val="16"/>
              </w:rPr>
              <w:t xml:space="preserve">0,00 </w:t>
            </w:r>
          </w:p>
        </w:tc>
      </w:tr>
      <w:tr w:rsidR="00EA5905" w:rsidRPr="0029699C" w14:paraId="21E3D03B" w14:textId="77777777" w:rsidTr="00B66CD2">
        <w:tc>
          <w:tcPr>
            <w:tcW w:w="2793" w:type="dxa"/>
            <w:vMerge w:val="restart"/>
            <w:shd w:val="clear" w:color="auto" w:fill="F2F2F2" w:themeFill="background1" w:themeFillShade="F2"/>
            <w:vAlign w:val="center"/>
          </w:tcPr>
          <w:p w14:paraId="748FD568" w14:textId="77777777" w:rsidR="00701CCF" w:rsidRPr="006C1E39" w:rsidRDefault="00701CCF" w:rsidP="004A3B23">
            <w:pPr>
              <w:spacing w:line="276" w:lineRule="auto"/>
              <w:rPr>
                <w:rFonts w:cs="Times New Roman"/>
                <w:b/>
                <w:sz w:val="18"/>
                <w:szCs w:val="16"/>
              </w:rPr>
            </w:pPr>
            <w:r w:rsidRPr="006C1E39">
              <w:rPr>
                <w:rFonts w:cs="Times New Roman"/>
                <w:b/>
                <w:sz w:val="18"/>
                <w:szCs w:val="16"/>
              </w:rPr>
              <w:t xml:space="preserve">UKUPNO UTROŠENA SREDSTVA PO IZVORU </w:t>
            </w:r>
          </w:p>
        </w:tc>
        <w:tc>
          <w:tcPr>
            <w:tcW w:w="2305" w:type="dxa"/>
            <w:vAlign w:val="center"/>
          </w:tcPr>
          <w:p w14:paraId="4CFADC4F"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Državni proračun (EUR)</w:t>
            </w:r>
          </w:p>
        </w:tc>
        <w:tc>
          <w:tcPr>
            <w:tcW w:w="2127" w:type="dxa"/>
            <w:vAlign w:val="center"/>
          </w:tcPr>
          <w:p w14:paraId="4EE2A155"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EU financiranje (EUR)</w:t>
            </w:r>
          </w:p>
        </w:tc>
        <w:tc>
          <w:tcPr>
            <w:tcW w:w="1837" w:type="dxa"/>
            <w:vAlign w:val="center"/>
          </w:tcPr>
          <w:p w14:paraId="67542387"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Drugi izvori (EUR)</w:t>
            </w:r>
          </w:p>
        </w:tc>
      </w:tr>
      <w:tr w:rsidR="00EA5905" w:rsidRPr="0029699C" w14:paraId="196F2558" w14:textId="77777777" w:rsidTr="00B66CD2">
        <w:tc>
          <w:tcPr>
            <w:tcW w:w="2793" w:type="dxa"/>
            <w:vMerge/>
            <w:shd w:val="clear" w:color="auto" w:fill="F2F2F2" w:themeFill="background1" w:themeFillShade="F2"/>
            <w:vAlign w:val="center"/>
          </w:tcPr>
          <w:p w14:paraId="3BB82746" w14:textId="77777777" w:rsidR="00701CCF" w:rsidRPr="006C1E39" w:rsidRDefault="00701CCF" w:rsidP="00D36147">
            <w:pPr>
              <w:spacing w:line="276" w:lineRule="auto"/>
              <w:rPr>
                <w:rFonts w:cs="Times New Roman"/>
                <w:b/>
                <w:sz w:val="18"/>
                <w:szCs w:val="16"/>
              </w:rPr>
            </w:pPr>
          </w:p>
        </w:tc>
        <w:tc>
          <w:tcPr>
            <w:tcW w:w="2305" w:type="dxa"/>
            <w:vAlign w:val="center"/>
          </w:tcPr>
          <w:p w14:paraId="349E3DA0" w14:textId="6CBD5381" w:rsidR="00701CCF" w:rsidRPr="006C1E39" w:rsidRDefault="00701CCF" w:rsidP="00D36147">
            <w:pPr>
              <w:spacing w:line="276" w:lineRule="auto"/>
              <w:jc w:val="center"/>
              <w:rPr>
                <w:rFonts w:cs="Times New Roman"/>
                <w:sz w:val="18"/>
                <w:szCs w:val="16"/>
              </w:rPr>
            </w:pPr>
            <w:r w:rsidRPr="006C1E39">
              <w:rPr>
                <w:rFonts w:cs="Times New Roman"/>
                <w:sz w:val="18"/>
                <w:szCs w:val="16"/>
              </w:rPr>
              <w:t>A577137– Posebni programi za provođenje programa nacionalnih manjina</w:t>
            </w:r>
          </w:p>
          <w:p w14:paraId="77D71A45" w14:textId="728F69A7" w:rsidR="00701CCF" w:rsidRPr="006C1E39" w:rsidRDefault="00701CCF" w:rsidP="00D36147">
            <w:pPr>
              <w:spacing w:line="276" w:lineRule="auto"/>
              <w:jc w:val="center"/>
              <w:rPr>
                <w:rFonts w:cs="Times New Roman"/>
                <w:b/>
                <w:sz w:val="18"/>
                <w:szCs w:val="16"/>
              </w:rPr>
            </w:pPr>
            <w:r w:rsidRPr="006C1E39">
              <w:rPr>
                <w:rFonts w:cs="Times New Roman"/>
                <w:b/>
                <w:sz w:val="18"/>
                <w:szCs w:val="16"/>
              </w:rPr>
              <w:t xml:space="preserve">18.699,10 </w:t>
            </w:r>
          </w:p>
        </w:tc>
        <w:tc>
          <w:tcPr>
            <w:tcW w:w="2127" w:type="dxa"/>
            <w:vAlign w:val="center"/>
          </w:tcPr>
          <w:p w14:paraId="1217D27D"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0,00</w:t>
            </w:r>
          </w:p>
        </w:tc>
        <w:tc>
          <w:tcPr>
            <w:tcW w:w="1837" w:type="dxa"/>
            <w:vAlign w:val="center"/>
          </w:tcPr>
          <w:p w14:paraId="36F2BDFB" w14:textId="77777777" w:rsidR="00701CCF" w:rsidRPr="006C1E39" w:rsidRDefault="00701CCF" w:rsidP="00D36147">
            <w:pPr>
              <w:spacing w:line="276" w:lineRule="auto"/>
              <w:jc w:val="center"/>
              <w:rPr>
                <w:rFonts w:cs="Times New Roman"/>
                <w:b/>
                <w:sz w:val="18"/>
                <w:szCs w:val="16"/>
              </w:rPr>
            </w:pPr>
            <w:r w:rsidRPr="006C1E39">
              <w:rPr>
                <w:rFonts w:cs="Times New Roman"/>
                <w:b/>
                <w:sz w:val="18"/>
                <w:szCs w:val="16"/>
              </w:rPr>
              <w:t xml:space="preserve">0,00 </w:t>
            </w:r>
          </w:p>
        </w:tc>
      </w:tr>
      <w:tr w:rsidR="00701CCF" w:rsidRPr="0029699C" w14:paraId="3D79CA1D" w14:textId="77777777" w:rsidTr="00B66CD2">
        <w:trPr>
          <w:trHeight w:val="318"/>
        </w:trPr>
        <w:tc>
          <w:tcPr>
            <w:tcW w:w="2793" w:type="dxa"/>
            <w:shd w:val="clear" w:color="auto" w:fill="F2F2F2" w:themeFill="background1" w:themeFillShade="F2"/>
            <w:vAlign w:val="center"/>
          </w:tcPr>
          <w:p w14:paraId="57F86EAB" w14:textId="2145A8A0" w:rsidR="00701CCF" w:rsidRPr="006C1E39" w:rsidRDefault="00701CCF" w:rsidP="004A3B23">
            <w:pPr>
              <w:spacing w:line="276" w:lineRule="auto"/>
              <w:rPr>
                <w:rFonts w:cs="Times New Roman"/>
                <w:sz w:val="18"/>
                <w:szCs w:val="16"/>
              </w:rPr>
            </w:pPr>
            <w:r w:rsidRPr="006C1E39">
              <w:rPr>
                <w:rFonts w:cs="Times New Roman"/>
                <w:sz w:val="18"/>
                <w:szCs w:val="16"/>
              </w:rPr>
              <w:t xml:space="preserve">ROK PROVEDBE AKTIVNOSTI </w:t>
            </w:r>
          </w:p>
        </w:tc>
        <w:tc>
          <w:tcPr>
            <w:tcW w:w="6269" w:type="dxa"/>
            <w:gridSpan w:val="3"/>
            <w:vAlign w:val="center"/>
          </w:tcPr>
          <w:p w14:paraId="70BA7DD2" w14:textId="77777777" w:rsidR="00701CCF" w:rsidRPr="006C1E39" w:rsidRDefault="00701CCF" w:rsidP="00D36147">
            <w:pPr>
              <w:spacing w:line="276" w:lineRule="auto"/>
              <w:rPr>
                <w:rFonts w:cs="Times New Roman"/>
                <w:sz w:val="18"/>
                <w:szCs w:val="16"/>
              </w:rPr>
            </w:pPr>
            <w:r w:rsidRPr="006C1E39">
              <w:rPr>
                <w:rFonts w:cs="Times New Roman"/>
                <w:sz w:val="18"/>
                <w:szCs w:val="16"/>
              </w:rPr>
              <w:t xml:space="preserve">IV. kvartal 2025. </w:t>
            </w:r>
          </w:p>
        </w:tc>
      </w:tr>
    </w:tbl>
    <w:p w14:paraId="333FB313" w14:textId="77777777" w:rsidR="0065755F" w:rsidRDefault="0065755F" w:rsidP="004A3B23">
      <w:pPr>
        <w:spacing w:after="0" w:line="276" w:lineRule="auto"/>
        <w:jc w:val="both"/>
        <w:rPr>
          <w:rFonts w:cs="Times New Roman"/>
          <w:i/>
          <w:iCs/>
        </w:rPr>
      </w:pPr>
    </w:p>
    <w:p w14:paraId="712552FE" w14:textId="387001C2" w:rsidR="00C65A9E" w:rsidRPr="00E63507" w:rsidRDefault="002D20C6" w:rsidP="00D36147">
      <w:pPr>
        <w:spacing w:after="0" w:line="276" w:lineRule="auto"/>
        <w:jc w:val="both"/>
        <w:rPr>
          <w:rFonts w:cs="Times New Roman"/>
          <w:i/>
          <w:iCs/>
        </w:rPr>
      </w:pPr>
      <w:r w:rsidRPr="00E63507">
        <w:rPr>
          <w:rFonts w:cs="Times New Roman"/>
          <w:i/>
          <w:iCs/>
        </w:rPr>
        <w:t xml:space="preserve">Aktivnost </w:t>
      </w:r>
      <w:r w:rsidR="001A6535" w:rsidRPr="00E63507">
        <w:rPr>
          <w:rFonts w:cs="Times New Roman"/>
          <w:i/>
          <w:iCs/>
        </w:rPr>
        <w:t>4.</w:t>
      </w:r>
      <w:r w:rsidRPr="00E63507">
        <w:rPr>
          <w:rFonts w:cs="Times New Roman"/>
          <w:i/>
          <w:iCs/>
        </w:rPr>
        <w:t>3</w:t>
      </w:r>
      <w:r w:rsidR="001A6535" w:rsidRPr="00E63507">
        <w:rPr>
          <w:rFonts w:cs="Times New Roman"/>
          <w:i/>
          <w:iCs/>
        </w:rPr>
        <w:t>.</w:t>
      </w:r>
      <w:r w:rsidR="00492B9B" w:rsidRPr="00E63507">
        <w:rPr>
          <w:rFonts w:cs="Times New Roman"/>
          <w:i/>
          <w:iCs/>
        </w:rPr>
        <w:t>7</w:t>
      </w:r>
      <w:r w:rsidR="001A6535" w:rsidRPr="00E63507">
        <w:rPr>
          <w:rFonts w:cs="Times New Roman"/>
          <w:i/>
          <w:iCs/>
        </w:rPr>
        <w:t>.</w:t>
      </w:r>
      <w:r w:rsidRPr="00E63507">
        <w:rPr>
          <w:rFonts w:cs="Times New Roman"/>
          <w:i/>
          <w:iCs/>
        </w:rPr>
        <w:t xml:space="preserve"> </w:t>
      </w:r>
      <w:r w:rsidR="001A6535" w:rsidRPr="00E63507">
        <w:rPr>
          <w:rFonts w:cs="Times New Roman"/>
          <w:i/>
          <w:iCs/>
        </w:rPr>
        <w:t>Stručno usavršavanje romskih suradnika pomagača, učitelja i stručnih suradnika u osnovnim školam</w:t>
      </w:r>
      <w:r w:rsidR="00C65A9E" w:rsidRPr="00E63507">
        <w:rPr>
          <w:rFonts w:cs="Times New Roman"/>
          <w:i/>
          <w:iCs/>
        </w:rPr>
        <w:t>a</w:t>
      </w:r>
    </w:p>
    <w:p w14:paraId="3C6D3142" w14:textId="665C7219" w:rsidR="001A6535" w:rsidRPr="00E63507" w:rsidRDefault="00C65A9E" w:rsidP="00D36147">
      <w:pPr>
        <w:spacing w:after="0" w:line="276" w:lineRule="auto"/>
        <w:jc w:val="both"/>
        <w:rPr>
          <w:rFonts w:cs="Times New Roman"/>
          <w:i/>
          <w:iCs/>
        </w:rPr>
      </w:pPr>
      <w:r w:rsidRPr="00E63507">
        <w:rPr>
          <w:rFonts w:cs="Times New Roman"/>
          <w:i/>
          <w:iCs/>
        </w:rPr>
        <w:t xml:space="preserve">Nositelj provedbe: </w:t>
      </w:r>
      <w:r w:rsidR="001A6535" w:rsidRPr="00E63507">
        <w:rPr>
          <w:rFonts w:cs="Times New Roman"/>
          <w:i/>
          <w:iCs/>
        </w:rPr>
        <w:t>Agencija za odgoj i obrazovanje</w:t>
      </w:r>
    </w:p>
    <w:p w14:paraId="101F8D72" w14:textId="36402914" w:rsidR="00B277BF" w:rsidRDefault="00B277BF" w:rsidP="00D36147">
      <w:pPr>
        <w:spacing w:after="0" w:line="276" w:lineRule="auto"/>
        <w:jc w:val="both"/>
        <w:rPr>
          <w:rFonts w:cs="Times New Roman"/>
          <w:i/>
          <w:iCs/>
        </w:rPr>
      </w:pPr>
      <w:r w:rsidRPr="00E63507">
        <w:rPr>
          <w:rFonts w:cs="Times New Roman"/>
          <w:i/>
          <w:iCs/>
        </w:rPr>
        <w:t>Partneri: Ministarstvo znanosti i obrazovanja</w:t>
      </w:r>
    </w:p>
    <w:p w14:paraId="7F3D04B2" w14:textId="77777777" w:rsidR="00E7549B" w:rsidRPr="00E63507" w:rsidRDefault="00E7549B" w:rsidP="00D36147">
      <w:pPr>
        <w:spacing w:after="0" w:line="276" w:lineRule="auto"/>
        <w:jc w:val="both"/>
        <w:rPr>
          <w:rFonts w:cs="Times New Roman"/>
          <w:i/>
          <w:iCs/>
        </w:rPr>
      </w:pPr>
    </w:p>
    <w:p w14:paraId="27A88D1B" w14:textId="3FD63101" w:rsidR="00C04918" w:rsidRPr="00E63507" w:rsidRDefault="006207AE" w:rsidP="004A3B23">
      <w:pPr>
        <w:spacing w:after="0" w:line="276" w:lineRule="auto"/>
        <w:jc w:val="both"/>
        <w:rPr>
          <w:rFonts w:cs="Times New Roman"/>
          <w:bCs/>
          <w:szCs w:val="24"/>
        </w:rPr>
      </w:pPr>
      <w:r w:rsidRPr="00E63507">
        <w:rPr>
          <w:rFonts w:cs="Times New Roman"/>
          <w:bCs/>
          <w:szCs w:val="24"/>
        </w:rPr>
        <w:t xml:space="preserve">Romski suradnici pomagači, učitelji i stručni suradnici pedagozi u osnovnim školama putem stručnih usavršavanja stjecali su znanja i metode kojima će uspješnije upravljati različitostima u razredu i upoznati se s različitim antidiskriminacijskim pristupima poučavanja te u okviru školskog kurikuluma planirati mjere za pružanje podrške učenicima koji su u riziku od ranog napuštanja školovanja Korištene su inkluzivne metode radi prevencije ranog napuštanja </w:t>
      </w:r>
      <w:r w:rsidRPr="00E63507">
        <w:rPr>
          <w:rFonts w:cs="Times New Roman"/>
          <w:bCs/>
          <w:szCs w:val="24"/>
        </w:rPr>
        <w:lastRenderedPageBreak/>
        <w:t>školovanja kojima se promiče razvoj i širenje uključivih metoda poučavanja i učenja i podupire učitelje i romske suradnike pomagače u rješavanju pitanja raznolikosti u nastavi te se podupire sudjelovanje i aktivno uključivanje romskih učenika, zajedno sa svim ostalim učenicima, u svim obrazovnim aktivnostima i procesima</w:t>
      </w:r>
      <w:r w:rsidR="00CF1294" w:rsidRPr="00E63507">
        <w:rPr>
          <w:rFonts w:cs="Times New Roman"/>
          <w:bCs/>
          <w:szCs w:val="24"/>
        </w:rPr>
        <w:t>.</w:t>
      </w:r>
    </w:p>
    <w:p w14:paraId="1C383ACD" w14:textId="77777777" w:rsidR="003D2A31" w:rsidRPr="00E63507" w:rsidRDefault="003D2A31" w:rsidP="004A3B23">
      <w:pPr>
        <w:spacing w:after="0" w:line="276" w:lineRule="auto"/>
        <w:jc w:val="both"/>
        <w:rPr>
          <w:rFonts w:cs="Times New Roman"/>
          <w:bCs/>
          <w:szCs w:val="24"/>
        </w:rPr>
      </w:pPr>
    </w:p>
    <w:p w14:paraId="198CCDDC" w14:textId="69B75699" w:rsidR="00CF1294" w:rsidRPr="004A3B23" w:rsidRDefault="00CF1294" w:rsidP="00D36147">
      <w:pPr>
        <w:spacing w:after="0" w:line="276" w:lineRule="auto"/>
        <w:jc w:val="both"/>
        <w:rPr>
          <w:rFonts w:cs="Times New Roman"/>
          <w:szCs w:val="24"/>
        </w:rPr>
      </w:pPr>
      <w:r w:rsidRPr="004A3B23">
        <w:rPr>
          <w:rFonts w:cs="Times New Roman"/>
          <w:szCs w:val="24"/>
        </w:rPr>
        <w:t>Održana su dva stručna skupa:</w:t>
      </w:r>
    </w:p>
    <w:p w14:paraId="3C8FF9F6" w14:textId="701A4C76" w:rsidR="00CF1294" w:rsidRPr="00E63507" w:rsidRDefault="00CF1294" w:rsidP="00D36147">
      <w:pPr>
        <w:pStyle w:val="ListParagraph"/>
        <w:numPr>
          <w:ilvl w:val="0"/>
          <w:numId w:val="45"/>
        </w:numPr>
        <w:spacing w:line="276" w:lineRule="auto"/>
        <w:jc w:val="both"/>
      </w:pPr>
      <w:r w:rsidRPr="00E63507">
        <w:t>Međužupanijski stručni skup iz Građanskog odgoja i obrazovanja u korelaciji s međupredmetnim temama: Stručno usavršavanje romskih suradnika pomagača, učitelja i stručnih suradnika u osnovnim školama; Tema: Upravljanje problemnim situacijama,</w:t>
      </w:r>
    </w:p>
    <w:p w14:paraId="2C10BF09" w14:textId="734F1387" w:rsidR="003D2A31" w:rsidRPr="00E63507" w:rsidRDefault="00CF1294" w:rsidP="00D36147">
      <w:pPr>
        <w:pStyle w:val="ListParagraph"/>
        <w:numPr>
          <w:ilvl w:val="0"/>
          <w:numId w:val="45"/>
        </w:numPr>
        <w:spacing w:line="276" w:lineRule="auto"/>
        <w:jc w:val="both"/>
      </w:pPr>
      <w:r w:rsidRPr="00E63507">
        <w:t>Međužupanijski stručni skup iz Građanskog odgoja i obrazovanja u korelaciji s međupredmetnim temama: Stručno usavršavanje romskih suradnika pomagača, učitelja i stručnih suradnika u osnovnim školama; Tema: Primjena metode mirenja u školi</w:t>
      </w:r>
      <w:r w:rsidR="003D2A31" w:rsidRPr="00E63507">
        <w:t>.</w:t>
      </w:r>
    </w:p>
    <w:p w14:paraId="03B57850" w14:textId="77777777" w:rsidR="003D2A31" w:rsidRPr="004A3B23" w:rsidRDefault="003D2A31" w:rsidP="00D36147">
      <w:pPr>
        <w:spacing w:after="0" w:line="276" w:lineRule="auto"/>
        <w:jc w:val="both"/>
        <w:rPr>
          <w:rFonts w:cs="Times New Roman"/>
        </w:rPr>
      </w:pPr>
    </w:p>
    <w:p w14:paraId="53CB0811" w14:textId="04AC9819" w:rsidR="00CF1294" w:rsidRPr="00D36147" w:rsidRDefault="00CF1294" w:rsidP="00D36147">
      <w:pPr>
        <w:spacing w:after="0" w:line="276" w:lineRule="auto"/>
        <w:jc w:val="both"/>
        <w:rPr>
          <w:rFonts w:cs="Times New Roman"/>
          <w:szCs w:val="24"/>
        </w:rPr>
      </w:pPr>
      <w:r w:rsidRPr="004A3B23">
        <w:rPr>
          <w:rFonts w:cs="Times New Roman"/>
        </w:rPr>
        <w:t xml:space="preserve">Međužupanijski stručni skup iz Građanskog odgoja i obrazovanja u korelaciji s međupredmetnim temama: Stručno usavršavanje romskih suradnika pomagača, učitelja i stručnih suradnika u osnovnim školama s temom Upravljanje problemnim </w:t>
      </w:r>
      <w:r w:rsidRPr="00D36147">
        <w:rPr>
          <w:rFonts w:cs="Times New Roman"/>
        </w:rPr>
        <w:t xml:space="preserve">situacijama, održan je 23. veljače 2023. u Čakovcu. </w:t>
      </w:r>
      <w:r w:rsidRPr="00D36147">
        <w:rPr>
          <w:rFonts w:cs="Times New Roman"/>
          <w:szCs w:val="24"/>
        </w:rPr>
        <w:t>Stručni je skup bio namijenjen romskim suradnicima pomagačima, učiteljima i stručnim suradnicima iz Međimurske županija, Varaždinske županije te iz drugih županija u kojima se nalaze</w:t>
      </w:r>
      <w:r w:rsidR="00AC0902" w:rsidRPr="00D36147">
        <w:rPr>
          <w:rFonts w:cs="Times New Roman"/>
          <w:szCs w:val="24"/>
        </w:rPr>
        <w:t xml:space="preserve"> </w:t>
      </w:r>
      <w:r w:rsidRPr="00D36147">
        <w:rPr>
          <w:rFonts w:cs="Times New Roman"/>
          <w:szCs w:val="24"/>
        </w:rPr>
        <w:t>škole s učenicima pripadnicima romske nacionalne manjine. Na skupu je bilo 37 sudionika. Na stručnom skupu sudionici su:</w:t>
      </w:r>
    </w:p>
    <w:p w14:paraId="19D2B360" w14:textId="77777777" w:rsidR="00CF1294" w:rsidRPr="00E63507" w:rsidRDefault="00CF1294" w:rsidP="00D36147">
      <w:pPr>
        <w:pStyle w:val="ListParagraph"/>
        <w:numPr>
          <w:ilvl w:val="0"/>
          <w:numId w:val="3"/>
        </w:numPr>
        <w:spacing w:line="276" w:lineRule="auto"/>
        <w:jc w:val="both"/>
      </w:pPr>
      <w:r w:rsidRPr="00E63507">
        <w:t>bili upoznati s postupkom rješavanja problemnih situacija djece prema licenciranom modelu Upravljanja problemnim situacijama (UPS model)</w:t>
      </w:r>
    </w:p>
    <w:p w14:paraId="14751C22" w14:textId="77777777" w:rsidR="00CF1294" w:rsidRPr="00E63507" w:rsidRDefault="00CF1294" w:rsidP="00D36147">
      <w:pPr>
        <w:pStyle w:val="ListParagraph"/>
        <w:numPr>
          <w:ilvl w:val="0"/>
          <w:numId w:val="3"/>
        </w:numPr>
        <w:spacing w:line="276" w:lineRule="auto"/>
        <w:jc w:val="both"/>
      </w:pPr>
      <w:r w:rsidRPr="00E63507">
        <w:t>nakon upoznavanja i komentiranja primjera iz prakse vježbali vještine UPS metode u rješavanju konkretnih problema iz životnih situacija i opisivali svoje iskustvo</w:t>
      </w:r>
    </w:p>
    <w:p w14:paraId="1B63B369" w14:textId="77777777" w:rsidR="00CF1294" w:rsidRPr="00E63507" w:rsidRDefault="00CF1294" w:rsidP="00D36147">
      <w:pPr>
        <w:pStyle w:val="ListParagraph"/>
        <w:numPr>
          <w:ilvl w:val="0"/>
          <w:numId w:val="3"/>
        </w:numPr>
        <w:spacing w:line="276" w:lineRule="auto"/>
        <w:jc w:val="both"/>
      </w:pPr>
      <w:r w:rsidRPr="00E63507">
        <w:t>bili upoznati s postupcima i alatima UPS metode koji mogu pomoći da u suradnji s kolegama ili učenicima riješe problem u kojem su se našli</w:t>
      </w:r>
    </w:p>
    <w:p w14:paraId="0A25E37C" w14:textId="77777777" w:rsidR="00CF1294" w:rsidRPr="00E63507" w:rsidRDefault="00CF1294" w:rsidP="00D36147">
      <w:pPr>
        <w:pStyle w:val="ListParagraph"/>
        <w:numPr>
          <w:ilvl w:val="0"/>
          <w:numId w:val="3"/>
        </w:numPr>
        <w:spacing w:line="276" w:lineRule="auto"/>
        <w:jc w:val="both"/>
      </w:pPr>
      <w:r w:rsidRPr="00E63507">
        <w:t>stjecali znanja o UPS-u i uspoređivali sa svojim prethodnim znanjem i postupcima rješavanja problema na primjerima iz prakse</w:t>
      </w:r>
    </w:p>
    <w:p w14:paraId="7683B772" w14:textId="76BD2506" w:rsidR="00330FAE" w:rsidRDefault="00CF1294" w:rsidP="00330FAE">
      <w:pPr>
        <w:pStyle w:val="ListParagraph"/>
        <w:numPr>
          <w:ilvl w:val="0"/>
          <w:numId w:val="3"/>
        </w:numPr>
        <w:spacing w:line="276" w:lineRule="auto"/>
        <w:jc w:val="both"/>
      </w:pPr>
      <w:r w:rsidRPr="00E63507">
        <w:t>prepoznavali, analizirali i vrednovali svoju ulogu i ulogu učenika u upravljanju problemnim situacijama.</w:t>
      </w:r>
    </w:p>
    <w:p w14:paraId="514249BF" w14:textId="77777777" w:rsidR="00330FAE" w:rsidRPr="00E63507" w:rsidRDefault="00330FAE" w:rsidP="00330FAE">
      <w:pPr>
        <w:pStyle w:val="ListParagraph"/>
        <w:spacing w:line="276" w:lineRule="auto"/>
        <w:jc w:val="both"/>
      </w:pPr>
    </w:p>
    <w:p w14:paraId="4901FA58" w14:textId="40DAB22D" w:rsidR="00CF1294" w:rsidRDefault="00CF1294" w:rsidP="00D36147">
      <w:pPr>
        <w:spacing w:after="0" w:line="276" w:lineRule="auto"/>
        <w:jc w:val="both"/>
        <w:rPr>
          <w:rFonts w:cs="Times New Roman"/>
          <w:szCs w:val="24"/>
        </w:rPr>
      </w:pPr>
      <w:r w:rsidRPr="004A3B23">
        <w:rPr>
          <w:rFonts w:cs="Times New Roman"/>
          <w:szCs w:val="24"/>
        </w:rPr>
        <w:t xml:space="preserve">Mr. sc. Tomislav </w:t>
      </w:r>
      <w:proofErr w:type="spellStart"/>
      <w:r w:rsidRPr="004A3B23">
        <w:rPr>
          <w:rFonts w:cs="Times New Roman"/>
          <w:szCs w:val="24"/>
        </w:rPr>
        <w:t>Ogrinšak</w:t>
      </w:r>
      <w:proofErr w:type="spellEnd"/>
      <w:r w:rsidRPr="004A3B23">
        <w:rPr>
          <w:rFonts w:cs="Times New Roman"/>
          <w:szCs w:val="24"/>
        </w:rPr>
        <w:t xml:space="preserve"> održao je uvodno izlaganje Građanski odgoj, nacionalni programi i vještine rješavanja problema u školi.</w:t>
      </w:r>
    </w:p>
    <w:p w14:paraId="62EA236A" w14:textId="77777777" w:rsidR="00E7549B" w:rsidRPr="004A3B23" w:rsidRDefault="00E7549B" w:rsidP="00D36147">
      <w:pPr>
        <w:spacing w:after="0" w:line="276" w:lineRule="auto"/>
        <w:jc w:val="both"/>
        <w:rPr>
          <w:rFonts w:cs="Times New Roman"/>
          <w:szCs w:val="24"/>
        </w:rPr>
      </w:pPr>
    </w:p>
    <w:p w14:paraId="532744DE" w14:textId="6277EDF6" w:rsidR="00CF1294" w:rsidRDefault="00CF1294" w:rsidP="00D36147">
      <w:pPr>
        <w:spacing w:after="0" w:line="276" w:lineRule="auto"/>
        <w:jc w:val="both"/>
        <w:rPr>
          <w:rFonts w:cs="Times New Roman"/>
          <w:szCs w:val="24"/>
        </w:rPr>
      </w:pPr>
      <w:r w:rsidRPr="00D36147">
        <w:rPr>
          <w:rFonts w:cs="Times New Roman"/>
          <w:szCs w:val="24"/>
        </w:rPr>
        <w:t>Dr. sc. Nevenka Modrić održala je predavanja i radionice o</w:t>
      </w:r>
      <w:r w:rsidR="00AC0902" w:rsidRPr="00D36147">
        <w:rPr>
          <w:rFonts w:cs="Times New Roman"/>
          <w:szCs w:val="24"/>
        </w:rPr>
        <w:t xml:space="preserve"> </w:t>
      </w:r>
      <w:r w:rsidRPr="00D36147">
        <w:rPr>
          <w:rFonts w:cs="Times New Roman"/>
          <w:szCs w:val="24"/>
        </w:rPr>
        <w:t>UPS metodama – komunikacijski alat za upravljanje problemnim situacijama, rješavanju problemnih situacija iz školske prakse (licencirana UPS metoda), te participaciji učenika u rješavanju problemnih situacija - učinkovitost postojećih komunikacijskih modela.</w:t>
      </w:r>
    </w:p>
    <w:p w14:paraId="432E5347" w14:textId="77777777" w:rsidR="00E5482D" w:rsidRPr="00D36147" w:rsidRDefault="00E5482D" w:rsidP="00D36147">
      <w:pPr>
        <w:spacing w:after="0" w:line="276" w:lineRule="auto"/>
        <w:jc w:val="both"/>
        <w:rPr>
          <w:rFonts w:cs="Times New Roman"/>
          <w:szCs w:val="24"/>
        </w:rPr>
      </w:pPr>
    </w:p>
    <w:p w14:paraId="70A821E9" w14:textId="3A1BB988" w:rsidR="003D2A31" w:rsidRDefault="00CF1294" w:rsidP="004A3B23">
      <w:pPr>
        <w:spacing w:after="0" w:line="276" w:lineRule="auto"/>
        <w:jc w:val="both"/>
        <w:rPr>
          <w:rFonts w:cs="Times New Roman"/>
          <w:szCs w:val="24"/>
        </w:rPr>
      </w:pPr>
      <w:r w:rsidRPr="00D36147">
        <w:rPr>
          <w:rFonts w:cs="Times New Roman"/>
          <w:szCs w:val="24"/>
        </w:rPr>
        <w:t xml:space="preserve">Međužupanijski stručni skup iz Građanskog odgoja i obrazovanja u korelaciji s međupredmetnim temama: Stručno usavršavanje romskih suradnika pomagača, učitelja i stručnih suradnika u osnovnim školama na temu: Primjena metode mirenja u školi održan je u Čakovcu, 20. kolovoza 2023. Na skupu su bila 22 sudionika. </w:t>
      </w:r>
      <w:r w:rsidR="003D2A31" w:rsidRPr="00D36147">
        <w:rPr>
          <w:rFonts w:cs="Times New Roman"/>
          <w:szCs w:val="24"/>
        </w:rPr>
        <w:t>Cilj stručnog skupa bio je:</w:t>
      </w:r>
    </w:p>
    <w:p w14:paraId="633D9D83" w14:textId="77777777" w:rsidR="00E5482D" w:rsidRPr="00D36147" w:rsidRDefault="00E5482D" w:rsidP="004A3B23">
      <w:pPr>
        <w:spacing w:after="0" w:line="276" w:lineRule="auto"/>
        <w:jc w:val="both"/>
        <w:rPr>
          <w:rFonts w:cs="Times New Roman"/>
          <w:szCs w:val="24"/>
        </w:rPr>
      </w:pPr>
    </w:p>
    <w:p w14:paraId="7D29D017" w14:textId="60AFC758" w:rsidR="003D2A31" w:rsidRPr="00E63507" w:rsidRDefault="003D2A31" w:rsidP="00D36147">
      <w:pPr>
        <w:pStyle w:val="ListParagraph"/>
        <w:numPr>
          <w:ilvl w:val="0"/>
          <w:numId w:val="46"/>
        </w:numPr>
        <w:spacing w:line="276" w:lineRule="auto"/>
        <w:jc w:val="both"/>
      </w:pPr>
      <w:r w:rsidRPr="00E63507">
        <w:lastRenderedPageBreak/>
        <w:t>upoznati sudionike sa značenjem i smislom medijacije u školi</w:t>
      </w:r>
    </w:p>
    <w:p w14:paraId="100BAE37" w14:textId="30CDEAFF" w:rsidR="003D2A31" w:rsidRPr="00E63507" w:rsidRDefault="003D2A31" w:rsidP="00D36147">
      <w:pPr>
        <w:pStyle w:val="ListParagraph"/>
        <w:numPr>
          <w:ilvl w:val="0"/>
          <w:numId w:val="46"/>
        </w:numPr>
        <w:spacing w:line="276" w:lineRule="auto"/>
        <w:jc w:val="both"/>
      </w:pPr>
      <w:r w:rsidRPr="00E63507">
        <w:t>vježbati korištenje modela nenasilne komunikacije; aktivno slušanje, empatija i asertivnost, kodiranje, dekodiranje i parafraziranje; postavljanje otvorenih i zatvorenih pitanja, razlikovanje i oblikovanje Ja- i Ti-poruka</w:t>
      </w:r>
    </w:p>
    <w:p w14:paraId="1BD61A80" w14:textId="699A78A8" w:rsidR="003D2A31" w:rsidRPr="00E63507" w:rsidRDefault="003D2A31" w:rsidP="00D36147">
      <w:pPr>
        <w:pStyle w:val="ListParagraph"/>
        <w:numPr>
          <w:ilvl w:val="0"/>
          <w:numId w:val="46"/>
        </w:numPr>
        <w:spacing w:line="276" w:lineRule="auto"/>
        <w:jc w:val="both"/>
      </w:pPr>
      <w:r w:rsidRPr="00E63507">
        <w:t>vježbati procedure pravilnog korištenja svih medijatorskih vještina i načela – neutralnost, aktivno slušanje, ublažavanje napetosti, parafraziranje, vođenje razlučivanja pozicija od interesa i potreba sukobljenih strana, izvođenje prihvatljivog prijedloga za rješenje problema sporazumom ili nagodbom</w:t>
      </w:r>
    </w:p>
    <w:p w14:paraId="75076729" w14:textId="5C92E7FA" w:rsidR="003D2A31" w:rsidRDefault="003D2A31" w:rsidP="00D36147">
      <w:pPr>
        <w:pStyle w:val="ListParagraph"/>
        <w:numPr>
          <w:ilvl w:val="0"/>
          <w:numId w:val="46"/>
        </w:numPr>
        <w:spacing w:line="276" w:lineRule="auto"/>
        <w:jc w:val="both"/>
      </w:pPr>
      <w:r w:rsidRPr="00E63507">
        <w:t>vježbati proces mirenja (medijacije) na konkretnim primjerima</w:t>
      </w:r>
    </w:p>
    <w:p w14:paraId="4B5D71FF" w14:textId="77777777" w:rsidR="00E7549B" w:rsidRPr="00E63507" w:rsidRDefault="00E7549B" w:rsidP="002A04BF">
      <w:pPr>
        <w:pStyle w:val="ListParagraph"/>
        <w:spacing w:line="276" w:lineRule="auto"/>
        <w:jc w:val="both"/>
      </w:pPr>
    </w:p>
    <w:p w14:paraId="01B46F3E" w14:textId="33D80AB6" w:rsidR="00CF1294" w:rsidRDefault="00CF1294" w:rsidP="00D36147">
      <w:pPr>
        <w:spacing w:after="0" w:line="276" w:lineRule="auto"/>
        <w:jc w:val="both"/>
        <w:rPr>
          <w:rFonts w:cs="Times New Roman"/>
          <w:szCs w:val="24"/>
        </w:rPr>
      </w:pPr>
      <w:r w:rsidRPr="004A3B23">
        <w:rPr>
          <w:rFonts w:cs="Times New Roman"/>
          <w:szCs w:val="24"/>
        </w:rPr>
        <w:t xml:space="preserve">Mr. sc. Tomislav </w:t>
      </w:r>
      <w:proofErr w:type="spellStart"/>
      <w:r w:rsidRPr="004A3B23">
        <w:rPr>
          <w:rFonts w:cs="Times New Roman"/>
          <w:szCs w:val="24"/>
        </w:rPr>
        <w:t>Ogrinšak</w:t>
      </w:r>
      <w:proofErr w:type="spellEnd"/>
      <w:r w:rsidRPr="004A3B23">
        <w:rPr>
          <w:rFonts w:cs="Times New Roman"/>
          <w:szCs w:val="24"/>
        </w:rPr>
        <w:t xml:space="preserve"> održao je uvodno izlaganje Građanski odgoj, nacionalni programi i važnosti primjene metode mirenja u školi.</w:t>
      </w:r>
      <w:r w:rsidR="003D2A31" w:rsidRPr="00D36147">
        <w:rPr>
          <w:rFonts w:cs="Times New Roman"/>
          <w:szCs w:val="24"/>
        </w:rPr>
        <w:t xml:space="preserve"> </w:t>
      </w:r>
      <w:r w:rsidRPr="00D36147">
        <w:rPr>
          <w:rFonts w:cs="Times New Roman"/>
          <w:szCs w:val="24"/>
        </w:rPr>
        <w:t>Dr. sc. Vanja Bilić održao je predavanja i radionice o integrativnom pregovaranj</w:t>
      </w:r>
      <w:r w:rsidR="00133E88" w:rsidRPr="00D36147">
        <w:rPr>
          <w:rFonts w:cs="Times New Roman"/>
          <w:szCs w:val="24"/>
        </w:rPr>
        <w:t>u</w:t>
      </w:r>
      <w:r w:rsidRPr="00D36147">
        <w:rPr>
          <w:rFonts w:cs="Times New Roman"/>
          <w:szCs w:val="24"/>
        </w:rPr>
        <w:t xml:space="preserve"> i rješavanj</w:t>
      </w:r>
      <w:r w:rsidR="00133E88" w:rsidRPr="00D36147">
        <w:rPr>
          <w:rFonts w:cs="Times New Roman"/>
          <w:szCs w:val="24"/>
        </w:rPr>
        <w:t>u</w:t>
      </w:r>
      <w:r w:rsidRPr="00D36147">
        <w:rPr>
          <w:rFonts w:cs="Times New Roman"/>
          <w:szCs w:val="24"/>
        </w:rPr>
        <w:t xml:space="preserve"> sporova uz sudjelovanje sudionika sukoba, deeskalaciji sukoba uz primjenu medijatorskih vještina te inkluzivnosti i rješavanju sukoba u konkretnim situacijama.</w:t>
      </w:r>
    </w:p>
    <w:p w14:paraId="5AEB3155" w14:textId="77777777" w:rsidR="00E7549B" w:rsidRPr="00D36147" w:rsidRDefault="00E7549B" w:rsidP="00D36147">
      <w:pPr>
        <w:spacing w:after="0" w:line="276" w:lineRule="auto"/>
        <w:jc w:val="both"/>
        <w:rPr>
          <w:rFonts w:cs="Times New Roman"/>
          <w:szCs w:val="24"/>
        </w:rPr>
      </w:pPr>
    </w:p>
    <w:p w14:paraId="681DF41D" w14:textId="6F4F0FD3" w:rsidR="00C04918" w:rsidRPr="00E63507" w:rsidRDefault="00C04918" w:rsidP="004A3B23">
      <w:pPr>
        <w:pStyle w:val="NoSpacing2"/>
        <w:spacing w:line="276" w:lineRule="auto"/>
        <w:jc w:val="both"/>
        <w:rPr>
          <w:rFonts w:ascii="Times New Roman" w:hAnsi="Times New Roman"/>
          <w:b/>
          <w:sz w:val="24"/>
          <w:szCs w:val="24"/>
        </w:rPr>
      </w:pPr>
      <w:r w:rsidRPr="00E63507">
        <w:rPr>
          <w:rFonts w:ascii="Times New Roman" w:hAnsi="Times New Roman"/>
          <w:sz w:val="24"/>
          <w:szCs w:val="24"/>
        </w:rPr>
        <w:t>Također u okviru stručnog usavršavanja odgojno obrazovnih djelatnika za poučavanje o holokaustu Agencija za odgoj i obrazovanje organizira</w:t>
      </w:r>
      <w:r w:rsidR="006523BF" w:rsidRPr="00E63507">
        <w:rPr>
          <w:rFonts w:ascii="Times New Roman" w:hAnsi="Times New Roman"/>
          <w:sz w:val="24"/>
          <w:szCs w:val="24"/>
        </w:rPr>
        <w:t xml:space="preserve">la je </w:t>
      </w:r>
      <w:r w:rsidRPr="00E63507">
        <w:rPr>
          <w:rFonts w:ascii="Times New Roman" w:hAnsi="Times New Roman"/>
          <w:sz w:val="24"/>
          <w:szCs w:val="24"/>
        </w:rPr>
        <w:t>stručne skupove</w:t>
      </w:r>
      <w:r w:rsidR="006523BF" w:rsidRPr="00E63507">
        <w:rPr>
          <w:rFonts w:ascii="Times New Roman" w:hAnsi="Times New Roman"/>
          <w:sz w:val="24"/>
          <w:szCs w:val="24"/>
        </w:rPr>
        <w:t xml:space="preserve"> s temama poučavanja o holokaustu:</w:t>
      </w:r>
    </w:p>
    <w:p w14:paraId="602ADD44" w14:textId="77777777" w:rsidR="00C04918" w:rsidRPr="00E63507" w:rsidRDefault="00C04918" w:rsidP="002A04BF">
      <w:pPr>
        <w:pStyle w:val="NoSpacing2"/>
        <w:jc w:val="both"/>
        <w:rPr>
          <w:rFonts w:ascii="Times New Roman" w:hAnsi="Times New Roman"/>
          <w:sz w:val="24"/>
          <w:szCs w:val="24"/>
        </w:rPr>
      </w:pPr>
    </w:p>
    <w:p w14:paraId="677766A6" w14:textId="471F0F15" w:rsidR="00C04918" w:rsidRPr="00E63507" w:rsidRDefault="006A79DD" w:rsidP="002A04BF">
      <w:pPr>
        <w:pStyle w:val="NoSpacing2"/>
        <w:numPr>
          <w:ilvl w:val="0"/>
          <w:numId w:val="40"/>
        </w:numPr>
        <w:jc w:val="both"/>
        <w:rPr>
          <w:rFonts w:ascii="Times New Roman" w:hAnsi="Times New Roman"/>
          <w:color w:val="000000" w:themeColor="text1"/>
          <w:sz w:val="24"/>
          <w:szCs w:val="24"/>
        </w:rPr>
      </w:pPr>
      <w:hyperlink r:id="rId16" w:history="1">
        <w:r w:rsidR="00C04918" w:rsidRPr="00E63507">
          <w:rPr>
            <w:rStyle w:val="Hyperlink"/>
            <w:rFonts w:ascii="Times New Roman" w:hAnsi="Times New Roman"/>
            <w:color w:val="000000" w:themeColor="text1"/>
            <w:sz w:val="24"/>
            <w:szCs w:val="24"/>
            <w:u w:val="none"/>
          </w:rPr>
          <w:t>Šoa akademija</w:t>
        </w:r>
      </w:hyperlink>
      <w:r w:rsidR="00C04918" w:rsidRPr="00E63507">
        <w:rPr>
          <w:rStyle w:val="Hyperlink"/>
          <w:rFonts w:ascii="Times New Roman" w:hAnsi="Times New Roman"/>
          <w:color w:val="000000" w:themeColor="text1"/>
          <w:sz w:val="24"/>
          <w:szCs w:val="24"/>
          <w:u w:val="none"/>
        </w:rPr>
        <w:t xml:space="preserve">, </w:t>
      </w:r>
      <w:r w:rsidR="00C04918" w:rsidRPr="00E63507">
        <w:rPr>
          <w:rFonts w:ascii="Times New Roman" w:hAnsi="Times New Roman"/>
          <w:color w:val="000000" w:themeColor="text1"/>
          <w:sz w:val="24"/>
          <w:szCs w:val="24"/>
        </w:rPr>
        <w:t>19. 1.2023., Zagreb, 69 sudionika</w:t>
      </w:r>
    </w:p>
    <w:p w14:paraId="6AA9CC30" w14:textId="2DF0E9AF" w:rsidR="00C04918" w:rsidRPr="00E63507" w:rsidRDefault="006A79DD" w:rsidP="002A04BF">
      <w:pPr>
        <w:pStyle w:val="NoSpacing2"/>
        <w:numPr>
          <w:ilvl w:val="0"/>
          <w:numId w:val="40"/>
        </w:numPr>
        <w:jc w:val="both"/>
        <w:rPr>
          <w:rFonts w:ascii="Times New Roman" w:hAnsi="Times New Roman"/>
          <w:color w:val="000000" w:themeColor="text1"/>
          <w:sz w:val="24"/>
          <w:szCs w:val="24"/>
        </w:rPr>
      </w:pPr>
      <w:hyperlink r:id="rId17" w:history="1">
        <w:r w:rsidR="00C04918" w:rsidRPr="00E63507">
          <w:rPr>
            <w:rStyle w:val="Hyperlink"/>
            <w:rFonts w:ascii="Times New Roman" w:hAnsi="Times New Roman"/>
            <w:color w:val="000000" w:themeColor="text1"/>
            <w:sz w:val="24"/>
            <w:szCs w:val="24"/>
            <w:u w:val="none"/>
          </w:rPr>
          <w:t>Seminar za nastavnike srednjih škola grada Zagreba „</w:t>
        </w:r>
        <w:proofErr w:type="spellStart"/>
        <w:r w:rsidR="00C04918" w:rsidRPr="00E63507">
          <w:rPr>
            <w:rStyle w:val="Hyperlink"/>
            <w:rFonts w:ascii="Times New Roman" w:hAnsi="Times New Roman"/>
            <w:color w:val="000000" w:themeColor="text1"/>
            <w:sz w:val="24"/>
            <w:szCs w:val="24"/>
            <w:u w:val="none"/>
          </w:rPr>
          <w:t>Wannsee</w:t>
        </w:r>
        <w:proofErr w:type="spellEnd"/>
        <w:r w:rsidR="00C04918" w:rsidRPr="00E63507">
          <w:rPr>
            <w:rStyle w:val="Hyperlink"/>
            <w:rFonts w:ascii="Times New Roman" w:hAnsi="Times New Roman"/>
            <w:color w:val="000000" w:themeColor="text1"/>
            <w:sz w:val="24"/>
            <w:szCs w:val="24"/>
            <w:u w:val="none"/>
          </w:rPr>
          <w:t xml:space="preserve"> konferencija – Konačno rješenje židovskog pitanja“</w:t>
        </w:r>
      </w:hyperlink>
      <w:r w:rsidR="00C04918" w:rsidRPr="00E63507">
        <w:rPr>
          <w:rStyle w:val="Hyperlink"/>
          <w:rFonts w:ascii="Times New Roman" w:hAnsi="Times New Roman"/>
          <w:color w:val="000000" w:themeColor="text1"/>
          <w:sz w:val="24"/>
          <w:szCs w:val="24"/>
          <w:u w:val="none"/>
        </w:rPr>
        <w:t xml:space="preserve">, </w:t>
      </w:r>
      <w:r w:rsidR="00C04918" w:rsidRPr="00E63507">
        <w:rPr>
          <w:rFonts w:ascii="Times New Roman" w:hAnsi="Times New Roman"/>
          <w:color w:val="000000" w:themeColor="text1"/>
          <w:sz w:val="24"/>
          <w:szCs w:val="24"/>
        </w:rPr>
        <w:t>19. 1.2023.,</w:t>
      </w:r>
      <w:r w:rsidR="00AC0902" w:rsidRPr="00E63507">
        <w:rPr>
          <w:rFonts w:ascii="Times New Roman" w:hAnsi="Times New Roman"/>
          <w:color w:val="000000" w:themeColor="text1"/>
          <w:sz w:val="24"/>
          <w:szCs w:val="24"/>
        </w:rPr>
        <w:t xml:space="preserve"> </w:t>
      </w:r>
      <w:r w:rsidR="00C04918" w:rsidRPr="00E63507">
        <w:rPr>
          <w:rFonts w:ascii="Times New Roman" w:hAnsi="Times New Roman"/>
          <w:color w:val="000000" w:themeColor="text1"/>
          <w:sz w:val="24"/>
          <w:szCs w:val="24"/>
        </w:rPr>
        <w:t>Zagreb, 20 sudionika</w:t>
      </w:r>
    </w:p>
    <w:p w14:paraId="0F0B3E22" w14:textId="46A5B29C" w:rsidR="00C04918" w:rsidRPr="00E63507" w:rsidRDefault="006A79DD" w:rsidP="002A04BF">
      <w:pPr>
        <w:pStyle w:val="NoSpacing2"/>
        <w:numPr>
          <w:ilvl w:val="0"/>
          <w:numId w:val="40"/>
        </w:numPr>
        <w:jc w:val="both"/>
        <w:rPr>
          <w:rFonts w:ascii="Times New Roman" w:hAnsi="Times New Roman"/>
          <w:color w:val="000000" w:themeColor="text1"/>
          <w:sz w:val="24"/>
          <w:szCs w:val="24"/>
        </w:rPr>
      </w:pPr>
      <w:hyperlink r:id="rId18" w:history="1">
        <w:r w:rsidR="00C04918" w:rsidRPr="00E63507">
          <w:rPr>
            <w:rStyle w:val="Hyperlink"/>
            <w:rFonts w:ascii="Times New Roman" w:hAnsi="Times New Roman"/>
            <w:color w:val="000000" w:themeColor="text1"/>
            <w:sz w:val="24"/>
            <w:szCs w:val="24"/>
            <w:u w:val="none"/>
          </w:rPr>
          <w:t>Poučavanje i učenje o Holokaustu i sprečavanju zločina protiv čovječnosti</w:t>
        </w:r>
      </w:hyperlink>
      <w:r w:rsidR="00C04918" w:rsidRPr="00E63507">
        <w:rPr>
          <w:rStyle w:val="Hyperlink"/>
          <w:rFonts w:ascii="Times New Roman" w:hAnsi="Times New Roman"/>
          <w:color w:val="000000" w:themeColor="text1"/>
          <w:sz w:val="24"/>
          <w:szCs w:val="24"/>
          <w:u w:val="none"/>
        </w:rPr>
        <w:t xml:space="preserve">, </w:t>
      </w:r>
      <w:r w:rsidR="00C04918" w:rsidRPr="00E63507">
        <w:rPr>
          <w:rFonts w:ascii="Times New Roman" w:hAnsi="Times New Roman"/>
          <w:color w:val="000000" w:themeColor="text1"/>
          <w:sz w:val="24"/>
          <w:szCs w:val="24"/>
        </w:rPr>
        <w:t>24. 1. 2023., Osijek, 70 sudionika</w:t>
      </w:r>
    </w:p>
    <w:p w14:paraId="3D5B5905" w14:textId="5DC1E928" w:rsidR="00C04918" w:rsidRPr="00E63507" w:rsidRDefault="006A79DD" w:rsidP="002A04BF">
      <w:pPr>
        <w:pStyle w:val="NoSpacing2"/>
        <w:numPr>
          <w:ilvl w:val="0"/>
          <w:numId w:val="40"/>
        </w:numPr>
        <w:jc w:val="both"/>
        <w:rPr>
          <w:rFonts w:ascii="Times New Roman" w:hAnsi="Times New Roman"/>
          <w:color w:val="000000" w:themeColor="text1"/>
          <w:sz w:val="24"/>
          <w:szCs w:val="24"/>
        </w:rPr>
      </w:pPr>
      <w:hyperlink r:id="rId19" w:history="1">
        <w:r w:rsidR="00C04918" w:rsidRPr="00E63507">
          <w:rPr>
            <w:rStyle w:val="Hyperlink"/>
            <w:rFonts w:ascii="Times New Roman" w:hAnsi="Times New Roman"/>
            <w:color w:val="000000" w:themeColor="text1"/>
            <w:sz w:val="24"/>
            <w:szCs w:val="24"/>
            <w:u w:val="none"/>
          </w:rPr>
          <w:t>"</w:t>
        </w:r>
        <w:proofErr w:type="spellStart"/>
        <w:r w:rsidR="00C04918" w:rsidRPr="00E63507">
          <w:rPr>
            <w:rStyle w:val="Hyperlink"/>
            <w:rFonts w:ascii="Times New Roman" w:hAnsi="Times New Roman"/>
            <w:color w:val="000000" w:themeColor="text1"/>
            <w:sz w:val="24"/>
            <w:szCs w:val="24"/>
            <w:u w:val="none"/>
          </w:rPr>
          <w:t>Never</w:t>
        </w:r>
        <w:proofErr w:type="spellEnd"/>
        <w:r w:rsidR="00C04918" w:rsidRPr="00E63507">
          <w:rPr>
            <w:rStyle w:val="Hyperlink"/>
            <w:rFonts w:ascii="Times New Roman" w:hAnsi="Times New Roman"/>
            <w:color w:val="000000" w:themeColor="text1"/>
            <w:sz w:val="24"/>
            <w:szCs w:val="24"/>
            <w:u w:val="none"/>
          </w:rPr>
          <w:t xml:space="preserve"> </w:t>
        </w:r>
        <w:proofErr w:type="spellStart"/>
        <w:r w:rsidR="00C04918" w:rsidRPr="00E63507">
          <w:rPr>
            <w:rStyle w:val="Hyperlink"/>
            <w:rFonts w:ascii="Times New Roman" w:hAnsi="Times New Roman"/>
            <w:color w:val="000000" w:themeColor="text1"/>
            <w:sz w:val="24"/>
            <w:szCs w:val="24"/>
            <w:u w:val="none"/>
          </w:rPr>
          <w:t>Forget</w:t>
        </w:r>
        <w:proofErr w:type="spellEnd"/>
        <w:r w:rsidR="00C04918" w:rsidRPr="00E63507">
          <w:rPr>
            <w:rStyle w:val="Hyperlink"/>
            <w:rFonts w:ascii="Times New Roman" w:hAnsi="Times New Roman"/>
            <w:color w:val="000000" w:themeColor="text1"/>
            <w:sz w:val="24"/>
            <w:szCs w:val="24"/>
            <w:u w:val="none"/>
          </w:rPr>
          <w:t xml:space="preserve"> – Nikad ne zaboravimo", stručni skup za učitelje i nastavnike iz Međimurske, Varaždinske i Koprivničko-križevačke županije</w:t>
        </w:r>
      </w:hyperlink>
      <w:r w:rsidR="00C04918" w:rsidRPr="00E63507">
        <w:rPr>
          <w:rStyle w:val="Hyperlink"/>
          <w:rFonts w:ascii="Times New Roman" w:hAnsi="Times New Roman"/>
          <w:color w:val="000000" w:themeColor="text1"/>
          <w:sz w:val="24"/>
          <w:szCs w:val="24"/>
          <w:u w:val="none"/>
        </w:rPr>
        <w:t xml:space="preserve">, </w:t>
      </w:r>
      <w:r w:rsidR="00C04918" w:rsidRPr="00E63507">
        <w:rPr>
          <w:rFonts w:ascii="Times New Roman" w:hAnsi="Times New Roman"/>
          <w:color w:val="000000" w:themeColor="text1"/>
          <w:sz w:val="24"/>
          <w:szCs w:val="24"/>
        </w:rPr>
        <w:t>23. 2. 2023., Čakovec, 77 sudionika</w:t>
      </w:r>
    </w:p>
    <w:p w14:paraId="165B76BD" w14:textId="731A7F3E" w:rsidR="00EF0F3D" w:rsidRPr="00E63507" w:rsidRDefault="006A79DD" w:rsidP="002A04BF">
      <w:pPr>
        <w:pStyle w:val="NoSpacing2"/>
        <w:numPr>
          <w:ilvl w:val="0"/>
          <w:numId w:val="40"/>
        </w:numPr>
        <w:jc w:val="both"/>
        <w:rPr>
          <w:rFonts w:ascii="Times New Roman" w:hAnsi="Times New Roman"/>
          <w:color w:val="000000" w:themeColor="text1"/>
          <w:sz w:val="24"/>
          <w:szCs w:val="24"/>
        </w:rPr>
      </w:pPr>
      <w:hyperlink r:id="rId20" w:history="1">
        <w:r w:rsidR="00C04918" w:rsidRPr="00E63507">
          <w:rPr>
            <w:rStyle w:val="Hyperlink"/>
            <w:rFonts w:ascii="Times New Roman" w:hAnsi="Times New Roman"/>
            <w:color w:val="000000" w:themeColor="text1"/>
            <w:sz w:val="24"/>
            <w:szCs w:val="24"/>
            <w:u w:val="none"/>
          </w:rPr>
          <w:t>Holokaust kao početna točka; dijalog Bosne i Hercegovine, Hrvatske i Srbije</w:t>
        </w:r>
      </w:hyperlink>
      <w:r w:rsidR="00C04918" w:rsidRPr="00E63507">
        <w:rPr>
          <w:rStyle w:val="Hyperlink"/>
          <w:rFonts w:ascii="Times New Roman" w:hAnsi="Times New Roman"/>
          <w:color w:val="000000" w:themeColor="text1"/>
          <w:sz w:val="24"/>
          <w:szCs w:val="24"/>
          <w:u w:val="none"/>
        </w:rPr>
        <w:t xml:space="preserve">, </w:t>
      </w:r>
      <w:r w:rsidR="00C04918" w:rsidRPr="00E63507">
        <w:rPr>
          <w:rFonts w:ascii="Times New Roman" w:hAnsi="Times New Roman"/>
          <w:color w:val="000000" w:themeColor="text1"/>
          <w:sz w:val="24"/>
          <w:szCs w:val="24"/>
        </w:rPr>
        <w:t>7. 3. 2023., Beograd, 11 sudionika</w:t>
      </w:r>
    </w:p>
    <w:p w14:paraId="2131983F" w14:textId="5A9053F3" w:rsidR="00177831" w:rsidRPr="00E63507" w:rsidRDefault="006A79DD" w:rsidP="002A04BF">
      <w:pPr>
        <w:pStyle w:val="ListParagraph"/>
        <w:numPr>
          <w:ilvl w:val="0"/>
          <w:numId w:val="40"/>
        </w:numPr>
        <w:jc w:val="both"/>
        <w:rPr>
          <w:color w:val="000000" w:themeColor="text1"/>
        </w:rPr>
      </w:pPr>
      <w:hyperlink r:id="rId21" w:history="1">
        <w:r w:rsidR="00177831" w:rsidRPr="00E63507">
          <w:rPr>
            <w:rStyle w:val="Hyperlink"/>
            <w:color w:val="000000" w:themeColor="text1"/>
            <w:u w:val="none"/>
          </w:rPr>
          <w:t>Holokaust kao početna točka; dijalog Hrvatske, Italije i Slovenije</w:t>
        </w:r>
      </w:hyperlink>
      <w:r w:rsidR="00177831" w:rsidRPr="00E63507">
        <w:rPr>
          <w:rStyle w:val="Hyperlink"/>
          <w:color w:val="000000" w:themeColor="text1"/>
          <w:u w:val="none"/>
        </w:rPr>
        <w:t xml:space="preserve">, </w:t>
      </w:r>
      <w:r w:rsidR="00177831" w:rsidRPr="00E63507">
        <w:rPr>
          <w:color w:val="000000" w:themeColor="text1"/>
        </w:rPr>
        <w:t>29. 3. 2023., Trst, 12 sudionika</w:t>
      </w:r>
    </w:p>
    <w:p w14:paraId="06AA5F4A" w14:textId="6DF176CD" w:rsidR="00177831" w:rsidRPr="00E63507" w:rsidRDefault="006A79DD" w:rsidP="002A04BF">
      <w:pPr>
        <w:pStyle w:val="NoSpacing2"/>
        <w:numPr>
          <w:ilvl w:val="0"/>
          <w:numId w:val="40"/>
        </w:numPr>
        <w:jc w:val="both"/>
        <w:rPr>
          <w:rFonts w:ascii="Times New Roman" w:hAnsi="Times New Roman"/>
          <w:color w:val="000000" w:themeColor="text1"/>
          <w:sz w:val="24"/>
          <w:szCs w:val="24"/>
        </w:rPr>
      </w:pPr>
      <w:hyperlink r:id="rId22" w:history="1">
        <w:r w:rsidR="00177831" w:rsidRPr="00E63507">
          <w:rPr>
            <w:rStyle w:val="Hyperlink"/>
            <w:rFonts w:ascii="Times New Roman" w:hAnsi="Times New Roman"/>
            <w:color w:val="000000" w:themeColor="text1"/>
            <w:sz w:val="24"/>
            <w:szCs w:val="24"/>
            <w:u w:val="none"/>
          </w:rPr>
          <w:t>Holokaust kao početna točka; sefardski dijalog Portugala, Španjolske, Grčke, Sjeverne Makedonije i Hrvatske</w:t>
        </w:r>
      </w:hyperlink>
      <w:r w:rsidR="00177831" w:rsidRPr="00E63507">
        <w:rPr>
          <w:rStyle w:val="Hyperlink"/>
          <w:rFonts w:ascii="Times New Roman" w:hAnsi="Times New Roman"/>
          <w:color w:val="000000" w:themeColor="text1"/>
          <w:sz w:val="24"/>
          <w:szCs w:val="24"/>
          <w:u w:val="none"/>
        </w:rPr>
        <w:t xml:space="preserve">, </w:t>
      </w:r>
      <w:r w:rsidR="00177831" w:rsidRPr="00E63507">
        <w:rPr>
          <w:rFonts w:ascii="Times New Roman" w:hAnsi="Times New Roman"/>
          <w:color w:val="000000" w:themeColor="text1"/>
          <w:sz w:val="24"/>
          <w:szCs w:val="24"/>
        </w:rPr>
        <w:t xml:space="preserve">28. 4. 2023., </w:t>
      </w:r>
      <w:proofErr w:type="spellStart"/>
      <w:r w:rsidR="00177831" w:rsidRPr="00E63507">
        <w:rPr>
          <w:rFonts w:ascii="Times New Roman" w:hAnsi="Times New Roman"/>
          <w:color w:val="000000" w:themeColor="text1"/>
          <w:sz w:val="24"/>
          <w:szCs w:val="24"/>
        </w:rPr>
        <w:t>Oeiras</w:t>
      </w:r>
      <w:proofErr w:type="spellEnd"/>
      <w:r w:rsidR="00177831" w:rsidRPr="00E63507">
        <w:rPr>
          <w:rFonts w:ascii="Times New Roman" w:hAnsi="Times New Roman"/>
          <w:color w:val="000000" w:themeColor="text1"/>
          <w:sz w:val="24"/>
          <w:szCs w:val="24"/>
        </w:rPr>
        <w:t>, 8 sudionika</w:t>
      </w:r>
    </w:p>
    <w:p w14:paraId="5116486A" w14:textId="63679B65" w:rsidR="00177831" w:rsidRPr="00E63507" w:rsidRDefault="006A79DD" w:rsidP="002A04BF">
      <w:pPr>
        <w:pStyle w:val="NoSpacing2"/>
        <w:numPr>
          <w:ilvl w:val="0"/>
          <w:numId w:val="40"/>
        </w:numPr>
        <w:jc w:val="both"/>
        <w:rPr>
          <w:rFonts w:ascii="Times New Roman" w:hAnsi="Times New Roman"/>
          <w:color w:val="000000" w:themeColor="text1"/>
          <w:sz w:val="24"/>
          <w:szCs w:val="24"/>
        </w:rPr>
      </w:pPr>
      <w:hyperlink r:id="rId23" w:history="1">
        <w:r w:rsidR="00177831" w:rsidRPr="00E63507">
          <w:rPr>
            <w:rStyle w:val="Hyperlink"/>
            <w:rFonts w:ascii="Times New Roman" w:hAnsi="Times New Roman"/>
            <w:color w:val="000000" w:themeColor="text1"/>
            <w:sz w:val="24"/>
            <w:szCs w:val="24"/>
            <w:u w:val="none"/>
          </w:rPr>
          <w:t>Odgojem i obrazovanjem protiv antisemitizma, netrpeljivosti i diskriminacije: ključne sastavnice stručnog usavršavanja učitelja i nastavnika</w:t>
        </w:r>
      </w:hyperlink>
      <w:r w:rsidR="00177831" w:rsidRPr="00E63507">
        <w:rPr>
          <w:rStyle w:val="Hyperlink"/>
          <w:rFonts w:ascii="Times New Roman" w:hAnsi="Times New Roman"/>
          <w:color w:val="000000" w:themeColor="text1"/>
          <w:sz w:val="24"/>
          <w:szCs w:val="24"/>
          <w:u w:val="none"/>
        </w:rPr>
        <w:t xml:space="preserve">, </w:t>
      </w:r>
      <w:r w:rsidR="00177831" w:rsidRPr="00E63507">
        <w:rPr>
          <w:rFonts w:ascii="Times New Roman" w:hAnsi="Times New Roman"/>
          <w:color w:val="000000" w:themeColor="text1"/>
          <w:sz w:val="24"/>
          <w:szCs w:val="24"/>
        </w:rPr>
        <w:t>26. 9. 2023, Zagreb, 40 sudionika</w:t>
      </w:r>
    </w:p>
    <w:p w14:paraId="5EE4DCA1" w14:textId="18C15486" w:rsidR="00177831" w:rsidRPr="00E63507" w:rsidRDefault="006A79DD" w:rsidP="002A04BF">
      <w:pPr>
        <w:pStyle w:val="NoSpacing2"/>
        <w:numPr>
          <w:ilvl w:val="0"/>
          <w:numId w:val="40"/>
        </w:numPr>
        <w:jc w:val="both"/>
        <w:rPr>
          <w:rFonts w:ascii="Times New Roman" w:hAnsi="Times New Roman"/>
          <w:color w:val="000000" w:themeColor="text1"/>
          <w:sz w:val="24"/>
          <w:szCs w:val="24"/>
        </w:rPr>
      </w:pPr>
      <w:hyperlink r:id="rId24" w:history="1">
        <w:r w:rsidR="00177831" w:rsidRPr="00E63507">
          <w:rPr>
            <w:rStyle w:val="Hyperlink"/>
            <w:rFonts w:ascii="Times New Roman" w:hAnsi="Times New Roman"/>
            <w:color w:val="000000" w:themeColor="text1"/>
            <w:sz w:val="24"/>
            <w:szCs w:val="24"/>
            <w:u w:val="none"/>
          </w:rPr>
          <w:t>Šoa Akademija</w:t>
        </w:r>
      </w:hyperlink>
      <w:r w:rsidR="00177831" w:rsidRPr="00E63507">
        <w:rPr>
          <w:rStyle w:val="Hyperlink"/>
          <w:rFonts w:ascii="Times New Roman" w:hAnsi="Times New Roman"/>
          <w:color w:val="000000" w:themeColor="text1"/>
          <w:sz w:val="24"/>
          <w:szCs w:val="24"/>
          <w:u w:val="none"/>
        </w:rPr>
        <w:t xml:space="preserve">, </w:t>
      </w:r>
      <w:r w:rsidR="00177831" w:rsidRPr="00E63507">
        <w:rPr>
          <w:rFonts w:ascii="Times New Roman" w:hAnsi="Times New Roman"/>
          <w:color w:val="000000" w:themeColor="text1"/>
          <w:sz w:val="24"/>
          <w:szCs w:val="24"/>
        </w:rPr>
        <w:t>26. 10. 2023., Zagreb, 64 sudionika</w:t>
      </w:r>
    </w:p>
    <w:p w14:paraId="1133F105" w14:textId="37DE7114" w:rsidR="00177831" w:rsidRPr="00E63507" w:rsidRDefault="006A79DD" w:rsidP="002A04BF">
      <w:pPr>
        <w:pStyle w:val="NoSpacing2"/>
        <w:numPr>
          <w:ilvl w:val="0"/>
          <w:numId w:val="40"/>
        </w:numPr>
        <w:jc w:val="both"/>
        <w:rPr>
          <w:rFonts w:ascii="Times New Roman" w:hAnsi="Times New Roman"/>
          <w:b/>
          <w:sz w:val="18"/>
          <w:szCs w:val="18"/>
        </w:rPr>
      </w:pPr>
      <w:hyperlink r:id="rId25" w:history="1">
        <w:r w:rsidR="00177831" w:rsidRPr="00E63507">
          <w:rPr>
            <w:rStyle w:val="Hyperlink"/>
            <w:rFonts w:ascii="Times New Roman" w:hAnsi="Times New Roman"/>
            <w:color w:val="000000" w:themeColor="text1"/>
            <w:sz w:val="24"/>
            <w:szCs w:val="24"/>
            <w:u w:val="none"/>
          </w:rPr>
          <w:t>Prenošenje povijesti Holokausta</w:t>
        </w:r>
      </w:hyperlink>
      <w:r w:rsidR="00177831" w:rsidRPr="00E63507">
        <w:rPr>
          <w:rStyle w:val="Hyperlink"/>
          <w:rFonts w:ascii="Times New Roman" w:hAnsi="Times New Roman"/>
          <w:color w:val="000000" w:themeColor="text1"/>
          <w:sz w:val="24"/>
          <w:szCs w:val="24"/>
          <w:u w:val="none"/>
        </w:rPr>
        <w:t xml:space="preserve">, </w:t>
      </w:r>
      <w:r w:rsidR="00177831" w:rsidRPr="00E63507">
        <w:rPr>
          <w:rFonts w:ascii="Times New Roman" w:hAnsi="Times New Roman"/>
          <w:color w:val="000000" w:themeColor="text1"/>
          <w:sz w:val="24"/>
          <w:szCs w:val="24"/>
        </w:rPr>
        <w:t>4. 12. 2023., Pariz, 9 sudionika</w:t>
      </w:r>
    </w:p>
    <w:p w14:paraId="2B4F6DBC" w14:textId="72995506" w:rsidR="00177831" w:rsidRPr="00D36147" w:rsidRDefault="00177831" w:rsidP="00D36147">
      <w:pPr>
        <w:pStyle w:val="NoSpacing2"/>
        <w:spacing w:line="276" w:lineRule="auto"/>
        <w:rPr>
          <w:rFonts w:ascii="Times New Roman" w:hAnsi="Times New Roman"/>
          <w:sz w:val="18"/>
          <w:szCs w:val="18"/>
        </w:rPr>
      </w:pPr>
    </w:p>
    <w:tbl>
      <w:tblPr>
        <w:tblStyle w:val="TableGrid"/>
        <w:tblW w:w="5000" w:type="pct"/>
        <w:tblLook w:val="04A0" w:firstRow="1" w:lastRow="0" w:firstColumn="1" w:lastColumn="0" w:noHBand="0" w:noVBand="1"/>
      </w:tblPr>
      <w:tblGrid>
        <w:gridCol w:w="2405"/>
        <w:gridCol w:w="2835"/>
        <w:gridCol w:w="2410"/>
        <w:gridCol w:w="1412"/>
      </w:tblGrid>
      <w:tr w:rsidR="00B569CD" w:rsidRPr="002A04BF" w14:paraId="4C14459D" w14:textId="77777777" w:rsidTr="002A04BF">
        <w:trPr>
          <w:trHeight w:val="667"/>
        </w:trPr>
        <w:tc>
          <w:tcPr>
            <w:tcW w:w="1327" w:type="pct"/>
            <w:shd w:val="clear" w:color="auto" w:fill="F2F2F2" w:themeFill="background1" w:themeFillShade="F2"/>
            <w:vAlign w:val="center"/>
          </w:tcPr>
          <w:p w14:paraId="36791FEE" w14:textId="32884795" w:rsidR="00EF0F3D" w:rsidRPr="002A04BF" w:rsidRDefault="007E61F3" w:rsidP="00D36147">
            <w:pPr>
              <w:spacing w:line="276" w:lineRule="auto"/>
              <w:rPr>
                <w:rFonts w:cs="Times New Roman"/>
                <w:b/>
                <w:sz w:val="20"/>
                <w:szCs w:val="18"/>
              </w:rPr>
            </w:pPr>
            <w:bookmarkStart w:id="55" w:name="_Hlk164163796"/>
            <w:r w:rsidRPr="002A04BF">
              <w:rPr>
                <w:rFonts w:cs="Times New Roman"/>
                <w:b/>
                <w:sz w:val="20"/>
                <w:szCs w:val="18"/>
              </w:rPr>
              <w:t>Pokazatelji provedbe i pokazatelji uspješnosti provedbe</w:t>
            </w:r>
          </w:p>
        </w:tc>
        <w:tc>
          <w:tcPr>
            <w:tcW w:w="1564" w:type="pct"/>
            <w:shd w:val="clear" w:color="auto" w:fill="F2F2F2" w:themeFill="background1" w:themeFillShade="F2"/>
            <w:vAlign w:val="center"/>
          </w:tcPr>
          <w:p w14:paraId="5FCAB4A4" w14:textId="77777777" w:rsidR="00EF0F3D" w:rsidRPr="002A04BF" w:rsidRDefault="00EF0F3D" w:rsidP="00D36147">
            <w:pPr>
              <w:spacing w:line="276" w:lineRule="auto"/>
              <w:jc w:val="center"/>
              <w:rPr>
                <w:rFonts w:eastAsia="Calibri" w:cs="Times New Roman"/>
                <w:b/>
                <w:strike/>
                <w:sz w:val="20"/>
                <w:szCs w:val="18"/>
              </w:rPr>
            </w:pPr>
            <w:r w:rsidRPr="002A04BF">
              <w:rPr>
                <w:rFonts w:eastAsia="Calibri" w:cs="Times New Roman"/>
                <w:b/>
                <w:sz w:val="20"/>
                <w:szCs w:val="18"/>
              </w:rPr>
              <w:t>Broj događanja</w:t>
            </w:r>
          </w:p>
        </w:tc>
        <w:tc>
          <w:tcPr>
            <w:tcW w:w="1330" w:type="pct"/>
            <w:shd w:val="clear" w:color="auto" w:fill="F2F2F2" w:themeFill="background1" w:themeFillShade="F2"/>
            <w:vAlign w:val="center"/>
          </w:tcPr>
          <w:p w14:paraId="7E80E6D8" w14:textId="77777777" w:rsidR="00EF0F3D" w:rsidRPr="002A04BF" w:rsidRDefault="00EF0F3D" w:rsidP="00D36147">
            <w:pPr>
              <w:spacing w:line="276" w:lineRule="auto"/>
              <w:jc w:val="center"/>
              <w:rPr>
                <w:rFonts w:cs="Times New Roman"/>
                <w:b/>
                <w:sz w:val="20"/>
                <w:szCs w:val="18"/>
              </w:rPr>
            </w:pPr>
            <w:r w:rsidRPr="002A04BF">
              <w:rPr>
                <w:rFonts w:cs="Times New Roman"/>
                <w:b/>
                <w:sz w:val="20"/>
                <w:szCs w:val="18"/>
              </w:rPr>
              <w:t>Broj sudionika</w:t>
            </w:r>
          </w:p>
        </w:tc>
        <w:tc>
          <w:tcPr>
            <w:tcW w:w="779" w:type="pct"/>
            <w:shd w:val="clear" w:color="auto" w:fill="F2F2F2" w:themeFill="background1" w:themeFillShade="F2"/>
            <w:vAlign w:val="center"/>
          </w:tcPr>
          <w:p w14:paraId="3224E28F" w14:textId="77777777" w:rsidR="00EF0F3D" w:rsidRPr="002A04BF" w:rsidRDefault="00EF0F3D" w:rsidP="00D36147">
            <w:pPr>
              <w:spacing w:line="276" w:lineRule="auto"/>
              <w:jc w:val="center"/>
              <w:rPr>
                <w:rFonts w:cs="Times New Roman"/>
                <w:b/>
                <w:sz w:val="20"/>
                <w:szCs w:val="18"/>
              </w:rPr>
            </w:pPr>
            <w:r w:rsidRPr="002A04BF">
              <w:rPr>
                <w:rFonts w:eastAsia="Calibri" w:cs="Times New Roman"/>
                <w:b/>
                <w:sz w:val="20"/>
                <w:szCs w:val="18"/>
              </w:rPr>
              <w:t>/</w:t>
            </w:r>
          </w:p>
        </w:tc>
      </w:tr>
      <w:tr w:rsidR="00EF0F3D" w:rsidRPr="002A04BF" w14:paraId="2F249044" w14:textId="77777777" w:rsidTr="002A04BF">
        <w:tc>
          <w:tcPr>
            <w:tcW w:w="1327" w:type="pct"/>
            <w:shd w:val="clear" w:color="auto" w:fill="F2F2F2" w:themeFill="background1" w:themeFillShade="F2"/>
            <w:vAlign w:val="center"/>
          </w:tcPr>
          <w:p w14:paraId="40BF84AE" w14:textId="77777777" w:rsidR="00EF0F3D" w:rsidRPr="002A04BF" w:rsidRDefault="00EF0F3D" w:rsidP="004A3B23">
            <w:pPr>
              <w:spacing w:line="276" w:lineRule="auto"/>
              <w:rPr>
                <w:rFonts w:cs="Times New Roman"/>
                <w:color w:val="000000" w:themeColor="text1"/>
                <w:sz w:val="20"/>
                <w:szCs w:val="18"/>
              </w:rPr>
            </w:pPr>
            <w:r w:rsidRPr="002A04BF">
              <w:rPr>
                <w:rFonts w:cs="Times New Roman"/>
                <w:color w:val="000000" w:themeColor="text1"/>
                <w:sz w:val="20"/>
                <w:szCs w:val="18"/>
              </w:rPr>
              <w:t>Planirani ishodi za pokazatelje provedbe u 2023. godini</w:t>
            </w:r>
          </w:p>
        </w:tc>
        <w:tc>
          <w:tcPr>
            <w:tcW w:w="1564" w:type="pct"/>
            <w:vAlign w:val="center"/>
          </w:tcPr>
          <w:p w14:paraId="0E51EF97" w14:textId="77777777" w:rsidR="00EF0F3D" w:rsidRPr="002A04BF" w:rsidRDefault="00EF0F3D" w:rsidP="00D36147">
            <w:pPr>
              <w:spacing w:line="276" w:lineRule="auto"/>
              <w:jc w:val="center"/>
              <w:rPr>
                <w:rFonts w:cs="Times New Roman"/>
                <w:color w:val="000000" w:themeColor="text1"/>
                <w:sz w:val="20"/>
                <w:szCs w:val="18"/>
              </w:rPr>
            </w:pPr>
            <w:r w:rsidRPr="002A04BF">
              <w:rPr>
                <w:rFonts w:cs="Times New Roman"/>
                <w:color w:val="000000" w:themeColor="text1"/>
                <w:sz w:val="20"/>
                <w:szCs w:val="18"/>
              </w:rPr>
              <w:t>2 stručna skupa</w:t>
            </w:r>
          </w:p>
        </w:tc>
        <w:tc>
          <w:tcPr>
            <w:tcW w:w="1330" w:type="pct"/>
            <w:vAlign w:val="center"/>
          </w:tcPr>
          <w:p w14:paraId="7861284D" w14:textId="77777777" w:rsidR="00EF0F3D" w:rsidRPr="002A04BF" w:rsidRDefault="00EF0F3D" w:rsidP="00D36147">
            <w:pPr>
              <w:spacing w:line="276" w:lineRule="auto"/>
              <w:jc w:val="center"/>
              <w:rPr>
                <w:rFonts w:cs="Times New Roman"/>
                <w:color w:val="000000" w:themeColor="text1"/>
                <w:sz w:val="20"/>
                <w:szCs w:val="18"/>
              </w:rPr>
            </w:pPr>
            <w:r w:rsidRPr="002A04BF">
              <w:rPr>
                <w:rFonts w:cs="Times New Roman"/>
                <w:color w:val="000000" w:themeColor="text1"/>
                <w:sz w:val="20"/>
                <w:szCs w:val="18"/>
              </w:rPr>
              <w:t>40 sudionika po stručnom skupu</w:t>
            </w:r>
          </w:p>
        </w:tc>
        <w:tc>
          <w:tcPr>
            <w:tcW w:w="779" w:type="pct"/>
            <w:vAlign w:val="center"/>
          </w:tcPr>
          <w:p w14:paraId="425417DF" w14:textId="77777777" w:rsidR="00EF0F3D" w:rsidRPr="002A04BF" w:rsidRDefault="00EF0F3D" w:rsidP="00D36147">
            <w:pPr>
              <w:spacing w:line="276" w:lineRule="auto"/>
              <w:jc w:val="center"/>
              <w:rPr>
                <w:rFonts w:cs="Times New Roman"/>
                <w:sz w:val="20"/>
                <w:szCs w:val="18"/>
              </w:rPr>
            </w:pPr>
            <w:r w:rsidRPr="002A04BF">
              <w:rPr>
                <w:rFonts w:cs="Times New Roman"/>
                <w:sz w:val="20"/>
                <w:szCs w:val="18"/>
              </w:rPr>
              <w:t>/</w:t>
            </w:r>
          </w:p>
        </w:tc>
      </w:tr>
      <w:tr w:rsidR="00EF0F3D" w:rsidRPr="002A04BF" w14:paraId="14BDAD4A" w14:textId="77777777" w:rsidTr="002A04BF">
        <w:tc>
          <w:tcPr>
            <w:tcW w:w="1327" w:type="pct"/>
            <w:shd w:val="clear" w:color="auto" w:fill="F2F2F2" w:themeFill="background1" w:themeFillShade="F2"/>
            <w:vAlign w:val="center"/>
          </w:tcPr>
          <w:p w14:paraId="28BF5AC5" w14:textId="77777777" w:rsidR="00EF0F3D" w:rsidRPr="002A04BF" w:rsidRDefault="00EF0F3D" w:rsidP="004A3B23">
            <w:pPr>
              <w:spacing w:line="276" w:lineRule="auto"/>
              <w:rPr>
                <w:rFonts w:cs="Times New Roman"/>
                <w:color w:val="000000" w:themeColor="text1"/>
                <w:sz w:val="20"/>
                <w:szCs w:val="18"/>
              </w:rPr>
            </w:pPr>
            <w:r w:rsidRPr="002A04BF">
              <w:rPr>
                <w:rFonts w:cs="Times New Roman"/>
                <w:color w:val="000000" w:themeColor="text1"/>
                <w:sz w:val="20"/>
                <w:szCs w:val="18"/>
              </w:rPr>
              <w:t>Ostvareni ishodi za pokazatelje provedbe u 2023. godini</w:t>
            </w:r>
          </w:p>
        </w:tc>
        <w:tc>
          <w:tcPr>
            <w:tcW w:w="1564" w:type="pct"/>
            <w:vAlign w:val="center"/>
          </w:tcPr>
          <w:p w14:paraId="5009F7C8" w14:textId="2BEBA503" w:rsidR="00EF0F3D" w:rsidRPr="002A04BF" w:rsidRDefault="0016100B" w:rsidP="00D36147">
            <w:pPr>
              <w:spacing w:line="276" w:lineRule="auto"/>
              <w:jc w:val="center"/>
              <w:rPr>
                <w:rFonts w:cs="Times New Roman"/>
                <w:color w:val="000000" w:themeColor="text1"/>
                <w:sz w:val="20"/>
                <w:szCs w:val="18"/>
              </w:rPr>
            </w:pPr>
            <w:r w:rsidRPr="002A04BF">
              <w:rPr>
                <w:rFonts w:cs="Times New Roman"/>
                <w:color w:val="000000" w:themeColor="text1"/>
                <w:sz w:val="20"/>
                <w:szCs w:val="18"/>
              </w:rPr>
              <w:t>2</w:t>
            </w:r>
            <w:r w:rsidR="00EF0F3D" w:rsidRPr="002A04BF">
              <w:rPr>
                <w:rFonts w:cs="Times New Roman"/>
                <w:color w:val="000000" w:themeColor="text1"/>
                <w:sz w:val="20"/>
                <w:szCs w:val="18"/>
              </w:rPr>
              <w:t xml:space="preserve"> stručn</w:t>
            </w:r>
            <w:r w:rsidRPr="002A04BF">
              <w:rPr>
                <w:rFonts w:cs="Times New Roman"/>
                <w:color w:val="000000" w:themeColor="text1"/>
                <w:sz w:val="20"/>
                <w:szCs w:val="18"/>
              </w:rPr>
              <w:t>a</w:t>
            </w:r>
            <w:r w:rsidR="00EF0F3D" w:rsidRPr="002A04BF">
              <w:rPr>
                <w:rFonts w:cs="Times New Roman"/>
                <w:color w:val="000000" w:themeColor="text1"/>
                <w:sz w:val="20"/>
                <w:szCs w:val="18"/>
              </w:rPr>
              <w:t xml:space="preserve"> </w:t>
            </w:r>
            <w:r w:rsidRPr="002A04BF">
              <w:rPr>
                <w:rFonts w:cs="Times New Roman"/>
                <w:color w:val="000000" w:themeColor="text1"/>
                <w:sz w:val="20"/>
                <w:szCs w:val="18"/>
              </w:rPr>
              <w:t>skupa</w:t>
            </w:r>
          </w:p>
        </w:tc>
        <w:tc>
          <w:tcPr>
            <w:tcW w:w="1330" w:type="pct"/>
            <w:vAlign w:val="center"/>
          </w:tcPr>
          <w:p w14:paraId="297380AF" w14:textId="4D11AACC" w:rsidR="0016100B" w:rsidRPr="002A04BF" w:rsidRDefault="00CF1294" w:rsidP="00D36147">
            <w:pPr>
              <w:spacing w:line="276" w:lineRule="auto"/>
              <w:jc w:val="center"/>
              <w:rPr>
                <w:rFonts w:cs="Times New Roman"/>
                <w:color w:val="000000" w:themeColor="text1"/>
                <w:sz w:val="20"/>
                <w:szCs w:val="18"/>
              </w:rPr>
            </w:pPr>
            <w:r w:rsidRPr="002A04BF">
              <w:rPr>
                <w:rFonts w:cs="Times New Roman"/>
                <w:color w:val="000000" w:themeColor="text1"/>
                <w:sz w:val="20"/>
                <w:szCs w:val="18"/>
              </w:rPr>
              <w:t>59 sudionika ukupno</w:t>
            </w:r>
            <w:r w:rsidR="0016100B" w:rsidRPr="002A04BF">
              <w:rPr>
                <w:rFonts w:cs="Times New Roman"/>
                <w:color w:val="000000" w:themeColor="text1"/>
                <w:sz w:val="20"/>
                <w:szCs w:val="18"/>
              </w:rPr>
              <w:t xml:space="preserve"> </w:t>
            </w:r>
          </w:p>
        </w:tc>
        <w:tc>
          <w:tcPr>
            <w:tcW w:w="779" w:type="pct"/>
            <w:vAlign w:val="center"/>
          </w:tcPr>
          <w:p w14:paraId="4F1C88EC" w14:textId="77777777" w:rsidR="00EF0F3D" w:rsidRPr="002A04BF" w:rsidRDefault="00EF0F3D" w:rsidP="00D36147">
            <w:pPr>
              <w:spacing w:line="276" w:lineRule="auto"/>
              <w:jc w:val="center"/>
              <w:rPr>
                <w:rFonts w:cs="Times New Roman"/>
                <w:sz w:val="20"/>
                <w:szCs w:val="18"/>
              </w:rPr>
            </w:pPr>
          </w:p>
        </w:tc>
      </w:tr>
      <w:tr w:rsidR="00EF0F3D" w:rsidRPr="002A04BF" w14:paraId="5C1C77F9" w14:textId="77777777" w:rsidTr="002A04BF">
        <w:tc>
          <w:tcPr>
            <w:tcW w:w="1327" w:type="pct"/>
            <w:shd w:val="clear" w:color="auto" w:fill="F2F2F2" w:themeFill="background1" w:themeFillShade="F2"/>
            <w:vAlign w:val="center"/>
          </w:tcPr>
          <w:p w14:paraId="4BADA468" w14:textId="77777777" w:rsidR="00EF0F3D" w:rsidRPr="002A04BF" w:rsidRDefault="00EF0F3D" w:rsidP="004A3B23">
            <w:pPr>
              <w:spacing w:line="276" w:lineRule="auto"/>
              <w:rPr>
                <w:rFonts w:cs="Times New Roman"/>
                <w:b/>
                <w:sz w:val="20"/>
                <w:szCs w:val="18"/>
              </w:rPr>
            </w:pPr>
            <w:r w:rsidRPr="002A04BF">
              <w:rPr>
                <w:rFonts w:cs="Times New Roman"/>
                <w:b/>
                <w:sz w:val="20"/>
                <w:szCs w:val="18"/>
              </w:rPr>
              <w:lastRenderedPageBreak/>
              <w:t xml:space="preserve">IZVORI FINANCIRANJA </w:t>
            </w:r>
          </w:p>
        </w:tc>
        <w:tc>
          <w:tcPr>
            <w:tcW w:w="1564" w:type="pct"/>
            <w:vAlign w:val="center"/>
          </w:tcPr>
          <w:p w14:paraId="5F891048" w14:textId="77777777" w:rsidR="00EF0F3D" w:rsidRPr="002A04BF" w:rsidRDefault="00EF0F3D" w:rsidP="00D36147">
            <w:pPr>
              <w:spacing w:line="276" w:lineRule="auto"/>
              <w:jc w:val="center"/>
              <w:rPr>
                <w:rFonts w:cs="Times New Roman"/>
                <w:b/>
                <w:sz w:val="20"/>
                <w:szCs w:val="18"/>
              </w:rPr>
            </w:pPr>
            <w:r w:rsidRPr="002A04BF">
              <w:rPr>
                <w:rFonts w:cs="Times New Roman"/>
                <w:b/>
                <w:sz w:val="20"/>
                <w:szCs w:val="18"/>
              </w:rPr>
              <w:t>Državni proračun (EUR)</w:t>
            </w:r>
          </w:p>
        </w:tc>
        <w:tc>
          <w:tcPr>
            <w:tcW w:w="1330" w:type="pct"/>
            <w:vAlign w:val="center"/>
          </w:tcPr>
          <w:p w14:paraId="28428694" w14:textId="77777777" w:rsidR="00EF0F3D" w:rsidRPr="002A04BF" w:rsidRDefault="00EF0F3D" w:rsidP="00D36147">
            <w:pPr>
              <w:spacing w:line="276" w:lineRule="auto"/>
              <w:jc w:val="center"/>
              <w:rPr>
                <w:rFonts w:cs="Times New Roman"/>
                <w:b/>
                <w:sz w:val="20"/>
                <w:szCs w:val="18"/>
              </w:rPr>
            </w:pPr>
            <w:r w:rsidRPr="002A04BF">
              <w:rPr>
                <w:rFonts w:cs="Times New Roman"/>
                <w:b/>
                <w:sz w:val="20"/>
                <w:szCs w:val="18"/>
              </w:rPr>
              <w:t>EU financiranje (EUR)</w:t>
            </w:r>
          </w:p>
        </w:tc>
        <w:tc>
          <w:tcPr>
            <w:tcW w:w="779" w:type="pct"/>
            <w:vAlign w:val="center"/>
          </w:tcPr>
          <w:p w14:paraId="1B31AF3D" w14:textId="77777777" w:rsidR="00EF0F3D" w:rsidRPr="002A04BF" w:rsidRDefault="00EF0F3D" w:rsidP="00D36147">
            <w:pPr>
              <w:spacing w:line="276" w:lineRule="auto"/>
              <w:jc w:val="center"/>
              <w:rPr>
                <w:rFonts w:cs="Times New Roman"/>
                <w:b/>
                <w:sz w:val="20"/>
                <w:szCs w:val="18"/>
              </w:rPr>
            </w:pPr>
            <w:r w:rsidRPr="002A04BF">
              <w:rPr>
                <w:rFonts w:cs="Times New Roman"/>
                <w:b/>
                <w:sz w:val="20"/>
                <w:szCs w:val="18"/>
              </w:rPr>
              <w:t>Drugi izvori (EUR)</w:t>
            </w:r>
          </w:p>
        </w:tc>
      </w:tr>
      <w:tr w:rsidR="00EF0F3D" w:rsidRPr="002A04BF" w14:paraId="50645AE3" w14:textId="77777777" w:rsidTr="002A04BF">
        <w:tc>
          <w:tcPr>
            <w:tcW w:w="1327" w:type="pct"/>
            <w:shd w:val="clear" w:color="auto" w:fill="F2F2F2" w:themeFill="background1" w:themeFillShade="F2"/>
            <w:vAlign w:val="center"/>
          </w:tcPr>
          <w:p w14:paraId="4B3369DE" w14:textId="77777777" w:rsidR="00EF0F3D" w:rsidRPr="002A04BF" w:rsidRDefault="00EF0F3D" w:rsidP="004A3B23">
            <w:pPr>
              <w:spacing w:line="276" w:lineRule="auto"/>
              <w:rPr>
                <w:rFonts w:cs="Times New Roman"/>
                <w:sz w:val="20"/>
                <w:szCs w:val="18"/>
              </w:rPr>
            </w:pPr>
            <w:r w:rsidRPr="002A04BF">
              <w:rPr>
                <w:rFonts w:cs="Times New Roman"/>
                <w:sz w:val="20"/>
                <w:szCs w:val="18"/>
              </w:rPr>
              <w:t>Izvori financiranja u 2023. godini (proračunska pozicija i predviđeni iznos sredstava)</w:t>
            </w:r>
          </w:p>
        </w:tc>
        <w:tc>
          <w:tcPr>
            <w:tcW w:w="1564" w:type="pct"/>
            <w:vAlign w:val="center"/>
          </w:tcPr>
          <w:p w14:paraId="36DEE741" w14:textId="1718B88D" w:rsidR="00EF0F3D" w:rsidRPr="002A04BF" w:rsidRDefault="00EF0F3D" w:rsidP="00D36147">
            <w:pPr>
              <w:spacing w:line="276" w:lineRule="auto"/>
              <w:jc w:val="center"/>
              <w:rPr>
                <w:rFonts w:cs="Times New Roman"/>
                <w:sz w:val="20"/>
                <w:szCs w:val="18"/>
              </w:rPr>
            </w:pPr>
            <w:r w:rsidRPr="002A04BF">
              <w:rPr>
                <w:rFonts w:cs="Times New Roman"/>
                <w:sz w:val="20"/>
                <w:szCs w:val="18"/>
              </w:rPr>
              <w:t>A767022 - Stručno</w:t>
            </w:r>
            <w:r w:rsidR="00447EFE">
              <w:rPr>
                <w:rFonts w:cs="Times New Roman"/>
                <w:sz w:val="20"/>
                <w:szCs w:val="18"/>
              </w:rPr>
              <w:t xml:space="preserve"> </w:t>
            </w:r>
            <w:r w:rsidRPr="002A04BF">
              <w:rPr>
                <w:rFonts w:cs="Times New Roman"/>
                <w:sz w:val="20"/>
                <w:szCs w:val="18"/>
              </w:rPr>
              <w:t>usavršavanje odgojno</w:t>
            </w:r>
            <w:r w:rsidR="00CB4BE3" w:rsidRPr="002A04BF">
              <w:rPr>
                <w:rFonts w:cs="Times New Roman"/>
                <w:sz w:val="20"/>
                <w:szCs w:val="18"/>
              </w:rPr>
              <w:t>-</w:t>
            </w:r>
            <w:r w:rsidRPr="002A04BF">
              <w:rPr>
                <w:rFonts w:cs="Times New Roman"/>
                <w:sz w:val="20"/>
                <w:szCs w:val="18"/>
              </w:rPr>
              <w:t>obrazovnih djelatnika u</w:t>
            </w:r>
            <w:r w:rsidR="00447EFE">
              <w:rPr>
                <w:rFonts w:cs="Times New Roman"/>
                <w:sz w:val="20"/>
                <w:szCs w:val="18"/>
              </w:rPr>
              <w:t xml:space="preserve"> </w:t>
            </w:r>
            <w:r w:rsidRPr="002A04BF">
              <w:rPr>
                <w:rFonts w:cs="Times New Roman"/>
                <w:sz w:val="20"/>
                <w:szCs w:val="18"/>
              </w:rPr>
              <w:t>sustavu osnovnog i</w:t>
            </w:r>
            <w:r w:rsidR="00447EFE">
              <w:rPr>
                <w:rFonts w:cs="Times New Roman"/>
                <w:sz w:val="20"/>
                <w:szCs w:val="18"/>
              </w:rPr>
              <w:t xml:space="preserve"> </w:t>
            </w:r>
            <w:r w:rsidRPr="002A04BF">
              <w:rPr>
                <w:rFonts w:cs="Times New Roman"/>
                <w:sz w:val="20"/>
                <w:szCs w:val="18"/>
              </w:rPr>
              <w:t>srednjeg školstva</w:t>
            </w:r>
          </w:p>
          <w:p w14:paraId="205A7DA9" w14:textId="021FAE08" w:rsidR="00EF0F3D" w:rsidRPr="002A04BF" w:rsidRDefault="00EF0F3D" w:rsidP="00D36147">
            <w:pPr>
              <w:spacing w:line="276" w:lineRule="auto"/>
              <w:jc w:val="center"/>
              <w:rPr>
                <w:rFonts w:cs="Times New Roman"/>
                <w:sz w:val="20"/>
                <w:szCs w:val="18"/>
              </w:rPr>
            </w:pPr>
            <w:r w:rsidRPr="002A04BF">
              <w:rPr>
                <w:rFonts w:cs="Times New Roman"/>
                <w:sz w:val="20"/>
                <w:szCs w:val="18"/>
              </w:rPr>
              <w:t>500,00</w:t>
            </w:r>
          </w:p>
        </w:tc>
        <w:tc>
          <w:tcPr>
            <w:tcW w:w="1330" w:type="pct"/>
            <w:vAlign w:val="center"/>
          </w:tcPr>
          <w:p w14:paraId="4A937617" w14:textId="77777777" w:rsidR="00EF0F3D" w:rsidRPr="002A04BF" w:rsidRDefault="00EF0F3D" w:rsidP="00D36147">
            <w:pPr>
              <w:spacing w:line="276" w:lineRule="auto"/>
              <w:jc w:val="center"/>
              <w:rPr>
                <w:rFonts w:cs="Times New Roman"/>
                <w:sz w:val="20"/>
                <w:szCs w:val="18"/>
              </w:rPr>
            </w:pPr>
            <w:r w:rsidRPr="002A04BF">
              <w:rPr>
                <w:rFonts w:cs="Times New Roman"/>
                <w:sz w:val="20"/>
                <w:szCs w:val="18"/>
              </w:rPr>
              <w:t>0,00</w:t>
            </w:r>
          </w:p>
        </w:tc>
        <w:tc>
          <w:tcPr>
            <w:tcW w:w="779" w:type="pct"/>
            <w:vAlign w:val="center"/>
          </w:tcPr>
          <w:p w14:paraId="162624F4" w14:textId="77777777" w:rsidR="00EF0F3D" w:rsidRPr="002A04BF" w:rsidRDefault="00EF0F3D" w:rsidP="00D36147">
            <w:pPr>
              <w:spacing w:line="276" w:lineRule="auto"/>
              <w:jc w:val="center"/>
              <w:rPr>
                <w:rFonts w:cs="Times New Roman"/>
                <w:sz w:val="20"/>
                <w:szCs w:val="18"/>
              </w:rPr>
            </w:pPr>
            <w:r w:rsidRPr="002A04BF">
              <w:rPr>
                <w:rFonts w:cs="Times New Roman"/>
                <w:sz w:val="20"/>
                <w:szCs w:val="18"/>
              </w:rPr>
              <w:t xml:space="preserve">0,00 </w:t>
            </w:r>
          </w:p>
        </w:tc>
      </w:tr>
      <w:tr w:rsidR="00EF0F3D" w:rsidRPr="002A04BF" w14:paraId="74233C50" w14:textId="77777777" w:rsidTr="002A04BF">
        <w:tc>
          <w:tcPr>
            <w:tcW w:w="1327" w:type="pct"/>
            <w:vMerge w:val="restart"/>
            <w:shd w:val="clear" w:color="auto" w:fill="F2F2F2" w:themeFill="background1" w:themeFillShade="F2"/>
            <w:vAlign w:val="center"/>
          </w:tcPr>
          <w:p w14:paraId="34FFA3C9" w14:textId="77777777" w:rsidR="00EF0F3D" w:rsidRPr="002A04BF" w:rsidRDefault="00EF0F3D" w:rsidP="004A3B23">
            <w:pPr>
              <w:spacing w:line="276" w:lineRule="auto"/>
              <w:rPr>
                <w:rFonts w:cs="Times New Roman"/>
                <w:b/>
                <w:sz w:val="20"/>
                <w:szCs w:val="18"/>
              </w:rPr>
            </w:pPr>
            <w:r w:rsidRPr="002A04BF">
              <w:rPr>
                <w:rFonts w:cs="Times New Roman"/>
                <w:b/>
                <w:sz w:val="20"/>
                <w:szCs w:val="18"/>
              </w:rPr>
              <w:t xml:space="preserve">UKUPNO UTROŠENA SREDSTVA PO IZVORU </w:t>
            </w:r>
          </w:p>
        </w:tc>
        <w:tc>
          <w:tcPr>
            <w:tcW w:w="1564" w:type="pct"/>
            <w:vAlign w:val="center"/>
          </w:tcPr>
          <w:p w14:paraId="4E3B3062" w14:textId="77777777" w:rsidR="00EF0F3D" w:rsidRPr="002A04BF" w:rsidRDefault="00EF0F3D" w:rsidP="00D36147">
            <w:pPr>
              <w:spacing w:line="276" w:lineRule="auto"/>
              <w:jc w:val="center"/>
              <w:rPr>
                <w:rFonts w:cs="Times New Roman"/>
                <w:b/>
                <w:sz w:val="20"/>
                <w:szCs w:val="18"/>
              </w:rPr>
            </w:pPr>
            <w:r w:rsidRPr="002A04BF">
              <w:rPr>
                <w:rFonts w:cs="Times New Roman"/>
                <w:b/>
                <w:sz w:val="20"/>
                <w:szCs w:val="18"/>
              </w:rPr>
              <w:t>Državni proračun (EUR)</w:t>
            </w:r>
          </w:p>
        </w:tc>
        <w:tc>
          <w:tcPr>
            <w:tcW w:w="1330" w:type="pct"/>
            <w:vAlign w:val="center"/>
          </w:tcPr>
          <w:p w14:paraId="4FBBFBB0" w14:textId="77777777" w:rsidR="00EF0F3D" w:rsidRPr="002A04BF" w:rsidRDefault="00EF0F3D" w:rsidP="00D36147">
            <w:pPr>
              <w:spacing w:line="276" w:lineRule="auto"/>
              <w:jc w:val="center"/>
              <w:rPr>
                <w:rFonts w:cs="Times New Roman"/>
                <w:b/>
                <w:sz w:val="20"/>
                <w:szCs w:val="18"/>
              </w:rPr>
            </w:pPr>
            <w:r w:rsidRPr="002A04BF">
              <w:rPr>
                <w:rFonts w:cs="Times New Roman"/>
                <w:b/>
                <w:sz w:val="20"/>
                <w:szCs w:val="18"/>
              </w:rPr>
              <w:t>EU financiranje (EUR)</w:t>
            </w:r>
          </w:p>
        </w:tc>
        <w:tc>
          <w:tcPr>
            <w:tcW w:w="779" w:type="pct"/>
            <w:vAlign w:val="center"/>
          </w:tcPr>
          <w:p w14:paraId="79B371D7" w14:textId="77777777" w:rsidR="00EF0F3D" w:rsidRPr="002A04BF" w:rsidRDefault="00EF0F3D" w:rsidP="00D36147">
            <w:pPr>
              <w:spacing w:line="276" w:lineRule="auto"/>
              <w:jc w:val="center"/>
              <w:rPr>
                <w:rFonts w:cs="Times New Roman"/>
                <w:b/>
                <w:sz w:val="20"/>
                <w:szCs w:val="18"/>
              </w:rPr>
            </w:pPr>
            <w:r w:rsidRPr="002A04BF">
              <w:rPr>
                <w:rFonts w:cs="Times New Roman"/>
                <w:b/>
                <w:sz w:val="20"/>
                <w:szCs w:val="18"/>
              </w:rPr>
              <w:t>Drugi izvori (EUR)</w:t>
            </w:r>
          </w:p>
        </w:tc>
      </w:tr>
      <w:tr w:rsidR="00EF0F3D" w:rsidRPr="002A04BF" w14:paraId="0D98EDF2" w14:textId="77777777" w:rsidTr="002A04BF">
        <w:tc>
          <w:tcPr>
            <w:tcW w:w="1327" w:type="pct"/>
            <w:vMerge/>
            <w:shd w:val="clear" w:color="auto" w:fill="F2F2F2" w:themeFill="background1" w:themeFillShade="F2"/>
            <w:vAlign w:val="center"/>
          </w:tcPr>
          <w:p w14:paraId="06CDC8F8" w14:textId="77777777" w:rsidR="00EF0F3D" w:rsidRPr="002A04BF" w:rsidRDefault="00EF0F3D" w:rsidP="00D36147">
            <w:pPr>
              <w:spacing w:line="276" w:lineRule="auto"/>
              <w:rPr>
                <w:rFonts w:cs="Times New Roman"/>
                <w:b/>
                <w:sz w:val="20"/>
                <w:szCs w:val="18"/>
              </w:rPr>
            </w:pPr>
          </w:p>
        </w:tc>
        <w:tc>
          <w:tcPr>
            <w:tcW w:w="1564" w:type="pct"/>
            <w:vAlign w:val="center"/>
          </w:tcPr>
          <w:p w14:paraId="43CD3CE8" w14:textId="09DC5364" w:rsidR="00EF0F3D" w:rsidRPr="002A04BF" w:rsidRDefault="00EF0F3D" w:rsidP="00D36147">
            <w:pPr>
              <w:spacing w:line="276" w:lineRule="auto"/>
              <w:jc w:val="center"/>
              <w:rPr>
                <w:rFonts w:cs="Times New Roman"/>
                <w:sz w:val="20"/>
                <w:szCs w:val="18"/>
              </w:rPr>
            </w:pPr>
            <w:r w:rsidRPr="002A04BF">
              <w:rPr>
                <w:rFonts w:cs="Times New Roman"/>
                <w:sz w:val="20"/>
                <w:szCs w:val="18"/>
              </w:rPr>
              <w:t>A767022 - Stručno</w:t>
            </w:r>
            <w:r w:rsidR="00447EFE">
              <w:rPr>
                <w:rFonts w:cs="Times New Roman"/>
                <w:sz w:val="20"/>
                <w:szCs w:val="18"/>
              </w:rPr>
              <w:t xml:space="preserve"> </w:t>
            </w:r>
            <w:r w:rsidRPr="002A04BF">
              <w:rPr>
                <w:rFonts w:cs="Times New Roman"/>
                <w:sz w:val="20"/>
                <w:szCs w:val="18"/>
              </w:rPr>
              <w:t>usavršavanje odgojno</w:t>
            </w:r>
            <w:r w:rsidR="00CB4BE3" w:rsidRPr="002A04BF">
              <w:rPr>
                <w:rFonts w:cs="Times New Roman"/>
                <w:sz w:val="20"/>
                <w:szCs w:val="18"/>
              </w:rPr>
              <w:t>-</w:t>
            </w:r>
            <w:r w:rsidRPr="002A04BF">
              <w:rPr>
                <w:rFonts w:cs="Times New Roman"/>
                <w:sz w:val="20"/>
                <w:szCs w:val="18"/>
              </w:rPr>
              <w:t>obrazovnih djelatnika u</w:t>
            </w:r>
            <w:r w:rsidR="00447EFE">
              <w:rPr>
                <w:rFonts w:cs="Times New Roman"/>
                <w:sz w:val="20"/>
                <w:szCs w:val="18"/>
              </w:rPr>
              <w:t xml:space="preserve"> </w:t>
            </w:r>
            <w:r w:rsidRPr="002A04BF">
              <w:rPr>
                <w:rFonts w:cs="Times New Roman"/>
                <w:sz w:val="20"/>
                <w:szCs w:val="18"/>
              </w:rPr>
              <w:t>sustavu osnovnog i</w:t>
            </w:r>
            <w:r w:rsidR="00447EFE">
              <w:rPr>
                <w:rFonts w:cs="Times New Roman"/>
                <w:sz w:val="20"/>
                <w:szCs w:val="18"/>
              </w:rPr>
              <w:t xml:space="preserve"> </w:t>
            </w:r>
            <w:r w:rsidRPr="002A04BF">
              <w:rPr>
                <w:rFonts w:cs="Times New Roman"/>
                <w:sz w:val="20"/>
                <w:szCs w:val="18"/>
              </w:rPr>
              <w:t>srednjeg školstva</w:t>
            </w:r>
          </w:p>
          <w:p w14:paraId="1FA387F8" w14:textId="466087BC" w:rsidR="00EF0F3D" w:rsidRPr="002A04BF" w:rsidRDefault="00EF0F3D" w:rsidP="00D36147">
            <w:pPr>
              <w:spacing w:line="276" w:lineRule="auto"/>
              <w:jc w:val="center"/>
              <w:rPr>
                <w:rFonts w:cs="Times New Roman"/>
                <w:b/>
                <w:sz w:val="20"/>
                <w:szCs w:val="18"/>
              </w:rPr>
            </w:pPr>
            <w:r w:rsidRPr="002A04BF">
              <w:rPr>
                <w:rFonts w:cs="Times New Roman"/>
                <w:b/>
                <w:sz w:val="20"/>
                <w:szCs w:val="18"/>
              </w:rPr>
              <w:t>480,00</w:t>
            </w:r>
          </w:p>
        </w:tc>
        <w:tc>
          <w:tcPr>
            <w:tcW w:w="1330" w:type="pct"/>
            <w:vAlign w:val="center"/>
          </w:tcPr>
          <w:p w14:paraId="5FA3FF92" w14:textId="71090B6E" w:rsidR="00EF0F3D" w:rsidRPr="00BC138C" w:rsidRDefault="004F3989" w:rsidP="00D36147">
            <w:pPr>
              <w:spacing w:line="276" w:lineRule="auto"/>
              <w:jc w:val="center"/>
              <w:rPr>
                <w:rFonts w:cs="Times New Roman"/>
                <w:bCs/>
                <w:sz w:val="20"/>
                <w:szCs w:val="18"/>
              </w:rPr>
            </w:pPr>
            <w:r w:rsidRPr="00BC138C">
              <w:rPr>
                <w:rFonts w:cs="Times New Roman"/>
                <w:bCs/>
                <w:sz w:val="20"/>
                <w:szCs w:val="18"/>
              </w:rPr>
              <w:t>0,00</w:t>
            </w:r>
          </w:p>
        </w:tc>
        <w:tc>
          <w:tcPr>
            <w:tcW w:w="779" w:type="pct"/>
            <w:vAlign w:val="center"/>
          </w:tcPr>
          <w:p w14:paraId="31907302" w14:textId="77777777" w:rsidR="00EF0F3D" w:rsidRPr="00BC138C" w:rsidRDefault="00EF0F3D" w:rsidP="00D36147">
            <w:pPr>
              <w:spacing w:line="276" w:lineRule="auto"/>
              <w:jc w:val="center"/>
              <w:rPr>
                <w:rFonts w:cs="Times New Roman"/>
                <w:bCs/>
                <w:sz w:val="20"/>
                <w:szCs w:val="18"/>
              </w:rPr>
            </w:pPr>
            <w:r w:rsidRPr="00BC138C">
              <w:rPr>
                <w:rFonts w:cs="Times New Roman"/>
                <w:bCs/>
                <w:sz w:val="20"/>
                <w:szCs w:val="18"/>
              </w:rPr>
              <w:t xml:space="preserve">0,00 </w:t>
            </w:r>
          </w:p>
        </w:tc>
      </w:tr>
      <w:tr w:rsidR="00EF0F3D" w:rsidRPr="002A04BF" w14:paraId="3EC3B872" w14:textId="77777777" w:rsidTr="00030B65">
        <w:tc>
          <w:tcPr>
            <w:tcW w:w="1327" w:type="pct"/>
            <w:shd w:val="clear" w:color="auto" w:fill="F2F2F2" w:themeFill="background1" w:themeFillShade="F2"/>
            <w:vAlign w:val="center"/>
          </w:tcPr>
          <w:p w14:paraId="3EED04B4" w14:textId="031AE637" w:rsidR="00EF0F3D" w:rsidRPr="002A04BF" w:rsidRDefault="00EF0F3D" w:rsidP="004A3B23">
            <w:pPr>
              <w:spacing w:line="276" w:lineRule="auto"/>
              <w:rPr>
                <w:rFonts w:cs="Times New Roman"/>
                <w:sz w:val="20"/>
                <w:szCs w:val="18"/>
              </w:rPr>
            </w:pPr>
            <w:r w:rsidRPr="002A04BF">
              <w:rPr>
                <w:rFonts w:cs="Times New Roman"/>
                <w:sz w:val="20"/>
                <w:szCs w:val="18"/>
              </w:rPr>
              <w:t xml:space="preserve">ROK PROVEDBE </w:t>
            </w:r>
            <w:r w:rsidR="009D5A15" w:rsidRPr="002A04BF">
              <w:rPr>
                <w:rFonts w:cs="Times New Roman"/>
                <w:sz w:val="20"/>
                <w:szCs w:val="18"/>
              </w:rPr>
              <w:t>A</w:t>
            </w:r>
            <w:r w:rsidRPr="002A04BF">
              <w:rPr>
                <w:rFonts w:cs="Times New Roman"/>
                <w:sz w:val="20"/>
                <w:szCs w:val="18"/>
              </w:rPr>
              <w:t>KTIVNOSTI</w:t>
            </w:r>
          </w:p>
        </w:tc>
        <w:tc>
          <w:tcPr>
            <w:tcW w:w="3673" w:type="pct"/>
            <w:gridSpan w:val="3"/>
            <w:vAlign w:val="center"/>
          </w:tcPr>
          <w:p w14:paraId="25DA322D" w14:textId="77777777" w:rsidR="00EF0F3D" w:rsidRPr="002A04BF" w:rsidRDefault="00EF0F3D" w:rsidP="00D36147">
            <w:pPr>
              <w:spacing w:line="276" w:lineRule="auto"/>
              <w:rPr>
                <w:rFonts w:cs="Times New Roman"/>
                <w:sz w:val="20"/>
                <w:szCs w:val="18"/>
              </w:rPr>
            </w:pPr>
            <w:r w:rsidRPr="002A04BF">
              <w:rPr>
                <w:rFonts w:cs="Times New Roman"/>
                <w:sz w:val="20"/>
                <w:szCs w:val="18"/>
              </w:rPr>
              <w:t xml:space="preserve">IV. kvartal 2025. </w:t>
            </w:r>
          </w:p>
        </w:tc>
      </w:tr>
      <w:bookmarkEnd w:id="55"/>
    </w:tbl>
    <w:p w14:paraId="210D9300" w14:textId="77777777" w:rsidR="00E63507" w:rsidRDefault="00E63507" w:rsidP="00D36147">
      <w:pPr>
        <w:spacing w:after="0" w:line="276" w:lineRule="auto"/>
        <w:jc w:val="both"/>
        <w:rPr>
          <w:rFonts w:cs="Times New Roman"/>
          <w:i/>
        </w:rPr>
      </w:pPr>
    </w:p>
    <w:p w14:paraId="7FE73B28" w14:textId="19B9AA93" w:rsidR="003B4009" w:rsidRPr="00E63507" w:rsidRDefault="006207AE" w:rsidP="00D36147">
      <w:pPr>
        <w:spacing w:after="0" w:line="276" w:lineRule="auto"/>
        <w:jc w:val="both"/>
        <w:rPr>
          <w:rFonts w:cs="Times New Roman"/>
          <w:bCs/>
          <w:i/>
        </w:rPr>
      </w:pPr>
      <w:r w:rsidRPr="00E63507">
        <w:rPr>
          <w:rFonts w:cs="Times New Roman"/>
          <w:i/>
        </w:rPr>
        <w:t xml:space="preserve">Aktivnost </w:t>
      </w:r>
      <w:r w:rsidRPr="00E63507">
        <w:rPr>
          <w:rFonts w:cs="Times New Roman"/>
          <w:bCs/>
          <w:i/>
        </w:rPr>
        <w:t>4.3.8. Izdavanje suglasnosti školama za ustroj nastave za provedbu nastavnog predmeta Jezik i kultura romske nacionalne manjine (model C) i zapošljavanje učitelja i nastavnika u nastavi na jeziku i pismu nacionalnih manjina</w:t>
      </w:r>
    </w:p>
    <w:p w14:paraId="42564AC2" w14:textId="77777777" w:rsidR="006207AE" w:rsidRPr="00E63507" w:rsidRDefault="006207AE" w:rsidP="00D36147">
      <w:pPr>
        <w:spacing w:after="0" w:line="276" w:lineRule="auto"/>
        <w:jc w:val="both"/>
        <w:rPr>
          <w:rFonts w:cs="Times New Roman"/>
          <w:bCs/>
          <w:i/>
          <w:iCs/>
        </w:rPr>
      </w:pPr>
      <w:r w:rsidRPr="00E63507">
        <w:rPr>
          <w:rFonts w:cs="Times New Roman"/>
          <w:bCs/>
          <w:i/>
          <w:iCs/>
        </w:rPr>
        <w:t xml:space="preserve">Nositelj provedbe: Ministarstvo znanosti i obrazovanja </w:t>
      </w:r>
    </w:p>
    <w:p w14:paraId="1F3AF743" w14:textId="06CA6360" w:rsidR="00A9087D" w:rsidRPr="00E63507" w:rsidRDefault="006207AE" w:rsidP="004A3B23">
      <w:pPr>
        <w:spacing w:after="0" w:line="276" w:lineRule="auto"/>
        <w:jc w:val="both"/>
        <w:rPr>
          <w:rFonts w:cs="Times New Roman"/>
        </w:rPr>
      </w:pPr>
      <w:r w:rsidRPr="00E63507">
        <w:rPr>
          <w:rFonts w:cs="Times New Roman"/>
          <w:bCs/>
          <w:i/>
          <w:iCs/>
        </w:rPr>
        <w:t xml:space="preserve">Partneri: </w:t>
      </w:r>
      <w:r w:rsidR="00923690" w:rsidRPr="00E63507">
        <w:rPr>
          <w:rFonts w:cs="Times New Roman"/>
          <w:bCs/>
          <w:i/>
          <w:iCs/>
        </w:rPr>
        <w:t>Jedinice lokalne i područne (regionalne) samouprave, Upravni odjeli za obrazovanje u županijama, Gradski ured za obrazovanje Grada Zagreba, odgojno</w:t>
      </w:r>
      <w:r w:rsidR="00245643">
        <w:rPr>
          <w:rFonts w:cs="Times New Roman"/>
          <w:bCs/>
          <w:i/>
          <w:iCs/>
        </w:rPr>
        <w:t>-</w:t>
      </w:r>
      <w:r w:rsidR="00923690" w:rsidRPr="00E63507">
        <w:rPr>
          <w:rFonts w:cs="Times New Roman"/>
          <w:bCs/>
          <w:i/>
          <w:iCs/>
        </w:rPr>
        <w:t>obrazovne ustanove</w:t>
      </w:r>
      <w:r w:rsidR="00923690" w:rsidRPr="00E63507">
        <w:rPr>
          <w:rFonts w:cs="Times New Roman"/>
          <w:bCs/>
          <w:i/>
          <w:iCs/>
        </w:rPr>
        <w:cr/>
      </w:r>
    </w:p>
    <w:p w14:paraId="3C3A1905" w14:textId="2DC5C176" w:rsidR="00B569CD" w:rsidRDefault="006207AE" w:rsidP="00D36147">
      <w:pPr>
        <w:spacing w:after="0" w:line="276" w:lineRule="auto"/>
        <w:jc w:val="both"/>
        <w:rPr>
          <w:rFonts w:cs="Times New Roman"/>
        </w:rPr>
      </w:pPr>
      <w:r w:rsidRPr="00E63507">
        <w:rPr>
          <w:rFonts w:cs="Times New Roman"/>
        </w:rPr>
        <w:t>U travnju 2020. godine Ministarstvo znanosti i obrazovanja donijelo je kuriku</w:t>
      </w:r>
      <w:r w:rsidR="00502E84" w:rsidRPr="00E63507">
        <w:rPr>
          <w:rFonts w:cs="Times New Roman"/>
        </w:rPr>
        <w:t>l</w:t>
      </w:r>
      <w:r w:rsidRPr="00E63507">
        <w:rPr>
          <w:rFonts w:cs="Times New Roman"/>
        </w:rPr>
        <w:t xml:space="preserve">um za nastavni predmet Jezik i kultura romske nacionalne manjine (model C). Donošenjem navedenog kurikuluma romska nacionalna manjina od 2020./2021. školske godine po prvi put uključena je u sustav odgoja i obrazovanja te je omogućeno učenje materinskog jezika za pripadnike romske nacionalne manjine čime je učinjen značajan iskorak i napredak za pripadnike romske nacionalne manjine u očuvanju jezika, tradicije i kulture. Navedena aktivnost ima za cilj pratiti te potaknuti uključivanje što većeg broja učenika u navedeni nastavni predmet. Od školske godine 2022./2023. nastavni predmet Jezik i kultura romske nacionalne manjine (model C) provodi se u osnovnim školama Podturen, Orehovica i Kuršanec te ga pohađa 80 učenika. U 2023. godini Ministarstvo znanosti nije zaprimilo zahtjeve škola za ustrojem nastave i zapošljavanjem djelatnika, no zaprimilo je zahtjev te je izdalo suglasnost za povećanjem broja sati za provedbu nastavnog predmeta Jezik i kultura romske nacionalne manjine (model C) u OŠ Orehovica. </w:t>
      </w:r>
    </w:p>
    <w:p w14:paraId="169B9261" w14:textId="77777777" w:rsidR="0065755F" w:rsidRPr="00E63507" w:rsidRDefault="0065755F" w:rsidP="00D36147">
      <w:pPr>
        <w:spacing w:after="0" w:line="276" w:lineRule="auto"/>
        <w:jc w:val="both"/>
        <w:rPr>
          <w:rFonts w:cs="Times New Roman"/>
        </w:rPr>
      </w:pPr>
    </w:p>
    <w:tbl>
      <w:tblPr>
        <w:tblStyle w:val="TableGrid"/>
        <w:tblW w:w="5000" w:type="pct"/>
        <w:tblLayout w:type="fixed"/>
        <w:tblLook w:val="04A0" w:firstRow="1" w:lastRow="0" w:firstColumn="1" w:lastColumn="0" w:noHBand="0" w:noVBand="1"/>
      </w:tblPr>
      <w:tblGrid>
        <w:gridCol w:w="2469"/>
        <w:gridCol w:w="2472"/>
        <w:gridCol w:w="2198"/>
        <w:gridCol w:w="1923"/>
      </w:tblGrid>
      <w:tr w:rsidR="00B277BF" w:rsidRPr="002A04BF" w14:paraId="7B78CBBF" w14:textId="77777777" w:rsidTr="00B66CD2">
        <w:trPr>
          <w:trHeight w:val="606"/>
        </w:trPr>
        <w:tc>
          <w:tcPr>
            <w:tcW w:w="1362" w:type="pct"/>
            <w:shd w:val="clear" w:color="auto" w:fill="F2F2F2" w:themeFill="background1" w:themeFillShade="F2"/>
            <w:vAlign w:val="center"/>
          </w:tcPr>
          <w:p w14:paraId="71D61456" w14:textId="5C76BF11" w:rsidR="00B277BF" w:rsidRPr="002A04BF" w:rsidRDefault="007E61F3" w:rsidP="00D36147">
            <w:pPr>
              <w:spacing w:line="276" w:lineRule="auto"/>
              <w:rPr>
                <w:rFonts w:cs="Times New Roman"/>
                <w:b/>
                <w:sz w:val="20"/>
                <w:szCs w:val="20"/>
              </w:rPr>
            </w:pPr>
            <w:r w:rsidRPr="002A04BF">
              <w:rPr>
                <w:rFonts w:cs="Times New Roman"/>
                <w:b/>
                <w:sz w:val="20"/>
                <w:szCs w:val="20"/>
              </w:rPr>
              <w:t>Pokazatelji provedbe i pokazatelji uspješnosti provedbe</w:t>
            </w:r>
          </w:p>
        </w:tc>
        <w:tc>
          <w:tcPr>
            <w:tcW w:w="1364" w:type="pct"/>
            <w:shd w:val="clear" w:color="auto" w:fill="F2F2F2" w:themeFill="background1" w:themeFillShade="F2"/>
            <w:vAlign w:val="center"/>
          </w:tcPr>
          <w:p w14:paraId="3CD72DBD" w14:textId="6477DC6C" w:rsidR="00B277BF" w:rsidRPr="002A04BF" w:rsidRDefault="000C5D71" w:rsidP="00447EFE">
            <w:pPr>
              <w:spacing w:line="276" w:lineRule="auto"/>
              <w:jc w:val="center"/>
              <w:rPr>
                <w:rFonts w:eastAsia="Calibri" w:cs="Times New Roman"/>
                <w:b/>
                <w:strike/>
                <w:sz w:val="20"/>
                <w:szCs w:val="20"/>
              </w:rPr>
            </w:pPr>
            <w:r w:rsidRPr="002A04BF">
              <w:rPr>
                <w:rFonts w:eastAsia="Calibri" w:cs="Times New Roman"/>
                <w:b/>
                <w:sz w:val="20"/>
                <w:szCs w:val="20"/>
              </w:rPr>
              <w:t>Broj</w:t>
            </w:r>
            <w:r w:rsidR="00447EFE">
              <w:rPr>
                <w:rFonts w:eastAsia="Calibri" w:cs="Times New Roman"/>
                <w:b/>
                <w:sz w:val="20"/>
                <w:szCs w:val="20"/>
              </w:rPr>
              <w:t xml:space="preserve"> </w:t>
            </w:r>
            <w:r w:rsidRPr="002A04BF">
              <w:rPr>
                <w:rFonts w:eastAsia="Calibri" w:cs="Times New Roman"/>
                <w:b/>
                <w:sz w:val="20"/>
                <w:szCs w:val="20"/>
              </w:rPr>
              <w:t>izdanih suglasnosti</w:t>
            </w:r>
          </w:p>
        </w:tc>
        <w:tc>
          <w:tcPr>
            <w:tcW w:w="1213" w:type="pct"/>
            <w:shd w:val="clear" w:color="auto" w:fill="F2F2F2" w:themeFill="background1" w:themeFillShade="F2"/>
            <w:vAlign w:val="center"/>
          </w:tcPr>
          <w:p w14:paraId="2602874D" w14:textId="49D5506A" w:rsidR="00B277BF" w:rsidRPr="002A04BF" w:rsidRDefault="000C5D71" w:rsidP="00447EFE">
            <w:pPr>
              <w:spacing w:line="276" w:lineRule="auto"/>
              <w:jc w:val="center"/>
              <w:rPr>
                <w:rFonts w:cs="Times New Roman"/>
                <w:b/>
                <w:sz w:val="20"/>
                <w:szCs w:val="20"/>
              </w:rPr>
            </w:pPr>
            <w:r w:rsidRPr="002A04BF">
              <w:rPr>
                <w:rFonts w:cs="Times New Roman"/>
                <w:b/>
                <w:sz w:val="20"/>
                <w:szCs w:val="20"/>
              </w:rPr>
              <w:t>Broj</w:t>
            </w:r>
            <w:r w:rsidR="00447EFE">
              <w:rPr>
                <w:rFonts w:cs="Times New Roman"/>
                <w:b/>
                <w:sz w:val="20"/>
                <w:szCs w:val="20"/>
              </w:rPr>
              <w:t xml:space="preserve"> </w:t>
            </w:r>
            <w:r w:rsidRPr="002A04BF">
              <w:rPr>
                <w:rFonts w:cs="Times New Roman"/>
                <w:b/>
                <w:sz w:val="20"/>
                <w:szCs w:val="20"/>
              </w:rPr>
              <w:t>učenika koji pohađaju</w:t>
            </w:r>
            <w:r w:rsidR="00447EFE">
              <w:rPr>
                <w:rFonts w:cs="Times New Roman"/>
                <w:b/>
                <w:sz w:val="20"/>
                <w:szCs w:val="20"/>
              </w:rPr>
              <w:t xml:space="preserve"> </w:t>
            </w:r>
            <w:r w:rsidRPr="002A04BF">
              <w:rPr>
                <w:rFonts w:cs="Times New Roman"/>
                <w:b/>
                <w:sz w:val="20"/>
                <w:szCs w:val="20"/>
              </w:rPr>
              <w:t>model C</w:t>
            </w:r>
          </w:p>
        </w:tc>
        <w:tc>
          <w:tcPr>
            <w:tcW w:w="1061" w:type="pct"/>
            <w:shd w:val="clear" w:color="auto" w:fill="F2F2F2" w:themeFill="background1" w:themeFillShade="F2"/>
            <w:vAlign w:val="center"/>
          </w:tcPr>
          <w:p w14:paraId="4A0D4E11" w14:textId="77777777" w:rsidR="00B277BF" w:rsidRPr="002A04BF" w:rsidRDefault="00B277BF" w:rsidP="00D36147">
            <w:pPr>
              <w:spacing w:line="276" w:lineRule="auto"/>
              <w:jc w:val="center"/>
              <w:rPr>
                <w:rFonts w:cs="Times New Roman"/>
                <w:b/>
                <w:sz w:val="20"/>
                <w:szCs w:val="20"/>
              </w:rPr>
            </w:pPr>
            <w:r w:rsidRPr="002A04BF">
              <w:rPr>
                <w:rFonts w:eastAsia="Calibri" w:cs="Times New Roman"/>
                <w:b/>
                <w:sz w:val="20"/>
                <w:szCs w:val="20"/>
              </w:rPr>
              <w:t>/</w:t>
            </w:r>
          </w:p>
        </w:tc>
      </w:tr>
      <w:tr w:rsidR="00B277BF" w:rsidRPr="002A04BF" w14:paraId="08CFD724" w14:textId="77777777" w:rsidTr="00B66CD2">
        <w:tc>
          <w:tcPr>
            <w:tcW w:w="1362" w:type="pct"/>
            <w:shd w:val="clear" w:color="auto" w:fill="F2F2F2" w:themeFill="background1" w:themeFillShade="F2"/>
            <w:vAlign w:val="center"/>
          </w:tcPr>
          <w:p w14:paraId="642D5BF7" w14:textId="77777777" w:rsidR="00B277BF" w:rsidRPr="002A04BF" w:rsidRDefault="00B277BF" w:rsidP="00D36147">
            <w:pPr>
              <w:spacing w:line="276" w:lineRule="auto"/>
              <w:rPr>
                <w:rFonts w:cs="Times New Roman"/>
                <w:color w:val="000000" w:themeColor="text1"/>
                <w:sz w:val="20"/>
                <w:szCs w:val="20"/>
              </w:rPr>
            </w:pPr>
            <w:r w:rsidRPr="002A04BF">
              <w:rPr>
                <w:rFonts w:cs="Times New Roman"/>
                <w:color w:val="000000" w:themeColor="text1"/>
                <w:sz w:val="20"/>
                <w:szCs w:val="20"/>
              </w:rPr>
              <w:t>Planirani ishodi za pokazatelje provedbe u 2023. godini</w:t>
            </w:r>
          </w:p>
        </w:tc>
        <w:tc>
          <w:tcPr>
            <w:tcW w:w="1364" w:type="pct"/>
            <w:vAlign w:val="center"/>
          </w:tcPr>
          <w:p w14:paraId="3B2DFD0E" w14:textId="103DAA15" w:rsidR="00B277BF" w:rsidRPr="002A04BF" w:rsidRDefault="000C5D71" w:rsidP="00D36147">
            <w:pPr>
              <w:spacing w:line="276" w:lineRule="auto"/>
              <w:jc w:val="center"/>
              <w:rPr>
                <w:rFonts w:cs="Times New Roman"/>
                <w:color w:val="000000" w:themeColor="text1"/>
                <w:sz w:val="20"/>
                <w:szCs w:val="20"/>
              </w:rPr>
            </w:pPr>
            <w:r w:rsidRPr="002A04BF">
              <w:rPr>
                <w:rFonts w:cs="Times New Roman"/>
                <w:color w:val="000000" w:themeColor="text1"/>
                <w:sz w:val="20"/>
                <w:szCs w:val="20"/>
              </w:rPr>
              <w:t>6</w:t>
            </w:r>
          </w:p>
        </w:tc>
        <w:tc>
          <w:tcPr>
            <w:tcW w:w="1213" w:type="pct"/>
            <w:vAlign w:val="center"/>
          </w:tcPr>
          <w:p w14:paraId="6E51D242" w14:textId="75EA3096" w:rsidR="00B277BF" w:rsidRPr="002A04BF" w:rsidRDefault="000C5D71" w:rsidP="00D36147">
            <w:pPr>
              <w:spacing w:line="276" w:lineRule="auto"/>
              <w:jc w:val="center"/>
              <w:rPr>
                <w:rFonts w:cs="Times New Roman"/>
                <w:sz w:val="20"/>
                <w:szCs w:val="20"/>
              </w:rPr>
            </w:pPr>
            <w:r w:rsidRPr="002A04BF">
              <w:rPr>
                <w:rFonts w:cs="Times New Roman"/>
                <w:sz w:val="20"/>
                <w:szCs w:val="20"/>
              </w:rPr>
              <w:t>70</w:t>
            </w:r>
          </w:p>
        </w:tc>
        <w:tc>
          <w:tcPr>
            <w:tcW w:w="1061" w:type="pct"/>
            <w:vAlign w:val="center"/>
          </w:tcPr>
          <w:p w14:paraId="53FC1574" w14:textId="77777777" w:rsidR="00B277BF" w:rsidRPr="002A04BF" w:rsidRDefault="00B277BF" w:rsidP="00D36147">
            <w:pPr>
              <w:spacing w:line="276" w:lineRule="auto"/>
              <w:jc w:val="center"/>
              <w:rPr>
                <w:rFonts w:cs="Times New Roman"/>
                <w:sz w:val="20"/>
                <w:szCs w:val="20"/>
              </w:rPr>
            </w:pPr>
            <w:r w:rsidRPr="002A04BF">
              <w:rPr>
                <w:rFonts w:cs="Times New Roman"/>
                <w:sz w:val="20"/>
                <w:szCs w:val="20"/>
              </w:rPr>
              <w:t>/</w:t>
            </w:r>
          </w:p>
        </w:tc>
      </w:tr>
      <w:tr w:rsidR="00B277BF" w:rsidRPr="002A04BF" w14:paraId="0A857AAD" w14:textId="77777777" w:rsidTr="00B66CD2">
        <w:tc>
          <w:tcPr>
            <w:tcW w:w="1362" w:type="pct"/>
            <w:shd w:val="clear" w:color="auto" w:fill="F2F2F2" w:themeFill="background1" w:themeFillShade="F2"/>
            <w:vAlign w:val="center"/>
          </w:tcPr>
          <w:p w14:paraId="287D24F2" w14:textId="77777777" w:rsidR="00B277BF" w:rsidRPr="002A04BF" w:rsidRDefault="00B277BF" w:rsidP="00D36147">
            <w:pPr>
              <w:spacing w:line="276" w:lineRule="auto"/>
              <w:rPr>
                <w:rFonts w:cs="Times New Roman"/>
                <w:color w:val="000000" w:themeColor="text1"/>
                <w:sz w:val="20"/>
                <w:szCs w:val="20"/>
              </w:rPr>
            </w:pPr>
            <w:r w:rsidRPr="002A04BF">
              <w:rPr>
                <w:rFonts w:cs="Times New Roman"/>
                <w:color w:val="000000" w:themeColor="text1"/>
                <w:sz w:val="20"/>
                <w:szCs w:val="20"/>
              </w:rPr>
              <w:t>Ostvareni ishodi za pokazatelje provedbe u 2023. godini</w:t>
            </w:r>
          </w:p>
        </w:tc>
        <w:tc>
          <w:tcPr>
            <w:tcW w:w="1364" w:type="pct"/>
            <w:vAlign w:val="center"/>
          </w:tcPr>
          <w:p w14:paraId="63FF1979" w14:textId="395FD7E3" w:rsidR="00B277BF" w:rsidRPr="002A04BF" w:rsidRDefault="000C5D71" w:rsidP="00D36147">
            <w:pPr>
              <w:spacing w:line="276" w:lineRule="auto"/>
              <w:jc w:val="center"/>
              <w:rPr>
                <w:rFonts w:cs="Times New Roman"/>
                <w:color w:val="000000" w:themeColor="text1"/>
                <w:sz w:val="20"/>
                <w:szCs w:val="20"/>
              </w:rPr>
            </w:pPr>
            <w:r w:rsidRPr="002A04BF">
              <w:rPr>
                <w:rFonts w:cs="Times New Roman"/>
                <w:color w:val="000000" w:themeColor="text1"/>
                <w:sz w:val="20"/>
                <w:szCs w:val="20"/>
              </w:rPr>
              <w:t>0</w:t>
            </w:r>
          </w:p>
        </w:tc>
        <w:tc>
          <w:tcPr>
            <w:tcW w:w="1213" w:type="pct"/>
            <w:vAlign w:val="center"/>
          </w:tcPr>
          <w:p w14:paraId="4C8134B0" w14:textId="7D5A20CE" w:rsidR="00B277BF" w:rsidRPr="002A04BF" w:rsidRDefault="000C5D71" w:rsidP="00D36147">
            <w:pPr>
              <w:spacing w:line="276" w:lineRule="auto"/>
              <w:jc w:val="center"/>
              <w:rPr>
                <w:rFonts w:cs="Times New Roman"/>
                <w:color w:val="FF0000"/>
                <w:sz w:val="20"/>
                <w:szCs w:val="20"/>
              </w:rPr>
            </w:pPr>
            <w:r w:rsidRPr="002A04BF">
              <w:rPr>
                <w:rFonts w:cs="Times New Roman"/>
                <w:sz w:val="20"/>
                <w:szCs w:val="20"/>
              </w:rPr>
              <w:t>80</w:t>
            </w:r>
          </w:p>
        </w:tc>
        <w:tc>
          <w:tcPr>
            <w:tcW w:w="1061" w:type="pct"/>
            <w:vAlign w:val="center"/>
          </w:tcPr>
          <w:p w14:paraId="13CF15D6" w14:textId="1686E979" w:rsidR="00B277BF" w:rsidRPr="002A04BF" w:rsidRDefault="00D30825" w:rsidP="00D36147">
            <w:pPr>
              <w:spacing w:line="276" w:lineRule="auto"/>
              <w:jc w:val="center"/>
              <w:rPr>
                <w:rFonts w:cs="Times New Roman"/>
                <w:sz w:val="20"/>
                <w:szCs w:val="20"/>
              </w:rPr>
            </w:pPr>
            <w:r w:rsidRPr="002A04BF">
              <w:rPr>
                <w:rFonts w:cs="Times New Roman"/>
                <w:sz w:val="20"/>
                <w:szCs w:val="20"/>
              </w:rPr>
              <w:t>/</w:t>
            </w:r>
          </w:p>
        </w:tc>
      </w:tr>
      <w:tr w:rsidR="00B277BF" w:rsidRPr="002A04BF" w14:paraId="790A104E" w14:textId="77777777" w:rsidTr="00B66CD2">
        <w:tc>
          <w:tcPr>
            <w:tcW w:w="1362" w:type="pct"/>
            <w:shd w:val="clear" w:color="auto" w:fill="F2F2F2" w:themeFill="background1" w:themeFillShade="F2"/>
            <w:vAlign w:val="center"/>
          </w:tcPr>
          <w:p w14:paraId="3DC000B6" w14:textId="77777777" w:rsidR="00B277BF" w:rsidRPr="002A04BF" w:rsidRDefault="00B277BF" w:rsidP="00D36147">
            <w:pPr>
              <w:spacing w:line="276" w:lineRule="auto"/>
              <w:rPr>
                <w:rFonts w:cs="Times New Roman"/>
                <w:b/>
                <w:sz w:val="20"/>
                <w:szCs w:val="20"/>
              </w:rPr>
            </w:pPr>
            <w:r w:rsidRPr="002A04BF">
              <w:rPr>
                <w:rFonts w:cs="Times New Roman"/>
                <w:b/>
                <w:sz w:val="20"/>
                <w:szCs w:val="20"/>
              </w:rPr>
              <w:lastRenderedPageBreak/>
              <w:t xml:space="preserve">IZVORI FINANCIRANJA </w:t>
            </w:r>
          </w:p>
        </w:tc>
        <w:tc>
          <w:tcPr>
            <w:tcW w:w="1364" w:type="pct"/>
            <w:vAlign w:val="center"/>
          </w:tcPr>
          <w:p w14:paraId="09E812FF" w14:textId="77777777" w:rsidR="00B277BF" w:rsidRPr="002A04BF" w:rsidRDefault="00B277BF" w:rsidP="00D36147">
            <w:pPr>
              <w:spacing w:line="276" w:lineRule="auto"/>
              <w:jc w:val="center"/>
              <w:rPr>
                <w:rFonts w:cs="Times New Roman"/>
                <w:b/>
                <w:sz w:val="20"/>
                <w:szCs w:val="20"/>
              </w:rPr>
            </w:pPr>
            <w:r w:rsidRPr="002A04BF">
              <w:rPr>
                <w:rFonts w:cs="Times New Roman"/>
                <w:b/>
                <w:sz w:val="20"/>
                <w:szCs w:val="20"/>
              </w:rPr>
              <w:t>Državni proračun (EUR)</w:t>
            </w:r>
          </w:p>
        </w:tc>
        <w:tc>
          <w:tcPr>
            <w:tcW w:w="1213" w:type="pct"/>
            <w:vAlign w:val="center"/>
          </w:tcPr>
          <w:p w14:paraId="272D820D" w14:textId="77777777" w:rsidR="00B277BF" w:rsidRPr="002A04BF" w:rsidRDefault="00B277BF" w:rsidP="00D36147">
            <w:pPr>
              <w:spacing w:line="276" w:lineRule="auto"/>
              <w:jc w:val="center"/>
              <w:rPr>
                <w:rFonts w:cs="Times New Roman"/>
                <w:b/>
                <w:sz w:val="20"/>
                <w:szCs w:val="20"/>
              </w:rPr>
            </w:pPr>
            <w:r w:rsidRPr="002A04BF">
              <w:rPr>
                <w:rFonts w:cs="Times New Roman"/>
                <w:b/>
                <w:sz w:val="20"/>
                <w:szCs w:val="20"/>
              </w:rPr>
              <w:t>EU financiranje (EUR)</w:t>
            </w:r>
          </w:p>
        </w:tc>
        <w:tc>
          <w:tcPr>
            <w:tcW w:w="1061" w:type="pct"/>
            <w:vAlign w:val="center"/>
          </w:tcPr>
          <w:p w14:paraId="17E2F628" w14:textId="77777777" w:rsidR="00B277BF" w:rsidRPr="002A04BF" w:rsidRDefault="00B277BF" w:rsidP="00D36147">
            <w:pPr>
              <w:spacing w:line="276" w:lineRule="auto"/>
              <w:jc w:val="center"/>
              <w:rPr>
                <w:rFonts w:cs="Times New Roman"/>
                <w:b/>
                <w:sz w:val="20"/>
                <w:szCs w:val="20"/>
              </w:rPr>
            </w:pPr>
            <w:r w:rsidRPr="002A04BF">
              <w:rPr>
                <w:rFonts w:cs="Times New Roman"/>
                <w:b/>
                <w:sz w:val="20"/>
                <w:szCs w:val="20"/>
              </w:rPr>
              <w:t>Drugi izvori (EUR)</w:t>
            </w:r>
          </w:p>
        </w:tc>
      </w:tr>
      <w:tr w:rsidR="00B277BF" w:rsidRPr="002A04BF" w14:paraId="00CE98DC" w14:textId="77777777" w:rsidTr="00B66CD2">
        <w:tc>
          <w:tcPr>
            <w:tcW w:w="1362" w:type="pct"/>
            <w:shd w:val="clear" w:color="auto" w:fill="F2F2F2" w:themeFill="background1" w:themeFillShade="F2"/>
            <w:vAlign w:val="center"/>
          </w:tcPr>
          <w:p w14:paraId="12206DE2" w14:textId="77777777" w:rsidR="00B277BF" w:rsidRPr="002A04BF" w:rsidRDefault="00B277BF" w:rsidP="00D36147">
            <w:pPr>
              <w:spacing w:line="276" w:lineRule="auto"/>
              <w:rPr>
                <w:rFonts w:cs="Times New Roman"/>
                <w:sz w:val="20"/>
                <w:szCs w:val="20"/>
              </w:rPr>
            </w:pPr>
            <w:r w:rsidRPr="002A04BF">
              <w:rPr>
                <w:rFonts w:cs="Times New Roman"/>
                <w:sz w:val="20"/>
                <w:szCs w:val="20"/>
              </w:rPr>
              <w:t>Izvori financiranja u 2023. godini (proračunska pozicija i predviđeni iznos sredstava)</w:t>
            </w:r>
          </w:p>
        </w:tc>
        <w:tc>
          <w:tcPr>
            <w:tcW w:w="1364" w:type="pct"/>
            <w:vAlign w:val="center"/>
          </w:tcPr>
          <w:p w14:paraId="0F26B403" w14:textId="5F76A78D" w:rsidR="00B277BF" w:rsidRPr="002A04BF" w:rsidRDefault="005612A7">
            <w:pPr>
              <w:spacing w:line="276" w:lineRule="auto"/>
              <w:jc w:val="center"/>
              <w:rPr>
                <w:rFonts w:cs="Times New Roman"/>
                <w:sz w:val="20"/>
                <w:szCs w:val="20"/>
              </w:rPr>
            </w:pPr>
            <w:r w:rsidRPr="002A04BF">
              <w:rPr>
                <w:rFonts w:cs="Times New Roman"/>
                <w:sz w:val="20"/>
                <w:szCs w:val="20"/>
              </w:rPr>
              <w:t xml:space="preserve">A577000 </w:t>
            </w:r>
            <w:r w:rsidR="0065755F">
              <w:rPr>
                <w:rFonts w:cs="Times New Roman"/>
                <w:sz w:val="20"/>
                <w:szCs w:val="20"/>
              </w:rPr>
              <w:t>–</w:t>
            </w:r>
            <w:r w:rsidR="000C5D71" w:rsidRPr="002A04BF">
              <w:rPr>
                <w:rFonts w:cs="Times New Roman"/>
                <w:sz w:val="20"/>
                <w:szCs w:val="20"/>
              </w:rPr>
              <w:t xml:space="preserve"> Administracija</w:t>
            </w:r>
            <w:r w:rsidR="0065755F">
              <w:rPr>
                <w:rFonts w:cs="Times New Roman"/>
                <w:sz w:val="20"/>
                <w:szCs w:val="20"/>
              </w:rPr>
              <w:t xml:space="preserve"> </w:t>
            </w:r>
            <w:r w:rsidR="000C5D71" w:rsidRPr="002A04BF">
              <w:rPr>
                <w:rFonts w:cs="Times New Roman"/>
                <w:sz w:val="20"/>
                <w:szCs w:val="20"/>
              </w:rPr>
              <w:t>i upravljanje</w:t>
            </w:r>
          </w:p>
        </w:tc>
        <w:tc>
          <w:tcPr>
            <w:tcW w:w="1213" w:type="pct"/>
            <w:vAlign w:val="center"/>
          </w:tcPr>
          <w:p w14:paraId="5AD49E58" w14:textId="77777777" w:rsidR="00B277BF" w:rsidRPr="002A04BF" w:rsidRDefault="00B277BF" w:rsidP="00D36147">
            <w:pPr>
              <w:spacing w:line="276" w:lineRule="auto"/>
              <w:jc w:val="center"/>
              <w:rPr>
                <w:rFonts w:cs="Times New Roman"/>
                <w:sz w:val="20"/>
                <w:szCs w:val="20"/>
              </w:rPr>
            </w:pPr>
            <w:r w:rsidRPr="002A04BF">
              <w:rPr>
                <w:rFonts w:cs="Times New Roman"/>
                <w:sz w:val="20"/>
                <w:szCs w:val="20"/>
              </w:rPr>
              <w:t>0,00</w:t>
            </w:r>
          </w:p>
        </w:tc>
        <w:tc>
          <w:tcPr>
            <w:tcW w:w="1061" w:type="pct"/>
            <w:vAlign w:val="center"/>
          </w:tcPr>
          <w:p w14:paraId="29CB8C35" w14:textId="77777777" w:rsidR="00B277BF" w:rsidRPr="002A04BF" w:rsidRDefault="00B277BF" w:rsidP="00D36147">
            <w:pPr>
              <w:spacing w:line="276" w:lineRule="auto"/>
              <w:jc w:val="center"/>
              <w:rPr>
                <w:rFonts w:cs="Times New Roman"/>
                <w:sz w:val="20"/>
                <w:szCs w:val="20"/>
              </w:rPr>
            </w:pPr>
            <w:r w:rsidRPr="002A04BF">
              <w:rPr>
                <w:rFonts w:cs="Times New Roman"/>
                <w:sz w:val="20"/>
                <w:szCs w:val="20"/>
              </w:rPr>
              <w:t xml:space="preserve">0,00 </w:t>
            </w:r>
          </w:p>
        </w:tc>
      </w:tr>
      <w:tr w:rsidR="00B277BF" w:rsidRPr="002A04BF" w14:paraId="6D03AC47" w14:textId="77777777" w:rsidTr="00B66CD2">
        <w:tc>
          <w:tcPr>
            <w:tcW w:w="1362" w:type="pct"/>
            <w:vMerge w:val="restart"/>
            <w:shd w:val="clear" w:color="auto" w:fill="F2F2F2" w:themeFill="background1" w:themeFillShade="F2"/>
            <w:vAlign w:val="center"/>
          </w:tcPr>
          <w:p w14:paraId="10CAEDF7" w14:textId="14A9C157" w:rsidR="00B277BF" w:rsidRPr="002A04BF" w:rsidRDefault="005612A7" w:rsidP="00D36147">
            <w:pPr>
              <w:spacing w:line="276" w:lineRule="auto"/>
              <w:rPr>
                <w:rFonts w:cs="Times New Roman"/>
                <w:b/>
                <w:sz w:val="20"/>
                <w:szCs w:val="20"/>
              </w:rPr>
            </w:pPr>
            <w:r w:rsidRPr="002A04BF">
              <w:rPr>
                <w:rFonts w:cs="Times New Roman"/>
                <w:b/>
                <w:sz w:val="20"/>
                <w:szCs w:val="20"/>
              </w:rPr>
              <w:t>UKUPNO UTROŠ</w:t>
            </w:r>
            <w:r w:rsidR="00B277BF" w:rsidRPr="002A04BF">
              <w:rPr>
                <w:rFonts w:cs="Times New Roman"/>
                <w:b/>
                <w:sz w:val="20"/>
                <w:szCs w:val="20"/>
              </w:rPr>
              <w:t xml:space="preserve">ENA SREDSTVA PO IZVORU </w:t>
            </w:r>
          </w:p>
        </w:tc>
        <w:tc>
          <w:tcPr>
            <w:tcW w:w="1364" w:type="pct"/>
            <w:vAlign w:val="center"/>
          </w:tcPr>
          <w:p w14:paraId="5417DF7E" w14:textId="77777777" w:rsidR="00B277BF" w:rsidRPr="002A04BF" w:rsidRDefault="00B277BF" w:rsidP="00D36147">
            <w:pPr>
              <w:spacing w:line="276" w:lineRule="auto"/>
              <w:jc w:val="center"/>
              <w:rPr>
                <w:rFonts w:cs="Times New Roman"/>
                <w:b/>
                <w:sz w:val="20"/>
                <w:szCs w:val="20"/>
              </w:rPr>
            </w:pPr>
            <w:r w:rsidRPr="002A04BF">
              <w:rPr>
                <w:rFonts w:cs="Times New Roman"/>
                <w:b/>
                <w:sz w:val="20"/>
                <w:szCs w:val="20"/>
              </w:rPr>
              <w:t>Državni proračun (EUR)</w:t>
            </w:r>
          </w:p>
        </w:tc>
        <w:tc>
          <w:tcPr>
            <w:tcW w:w="1213" w:type="pct"/>
            <w:vAlign w:val="center"/>
          </w:tcPr>
          <w:p w14:paraId="32E5C40C" w14:textId="77777777" w:rsidR="00B277BF" w:rsidRPr="002A04BF" w:rsidRDefault="00B277BF" w:rsidP="00D36147">
            <w:pPr>
              <w:spacing w:line="276" w:lineRule="auto"/>
              <w:jc w:val="center"/>
              <w:rPr>
                <w:rFonts w:cs="Times New Roman"/>
                <w:b/>
                <w:sz w:val="20"/>
                <w:szCs w:val="20"/>
              </w:rPr>
            </w:pPr>
            <w:r w:rsidRPr="002A04BF">
              <w:rPr>
                <w:rFonts w:cs="Times New Roman"/>
                <w:b/>
                <w:sz w:val="20"/>
                <w:szCs w:val="20"/>
              </w:rPr>
              <w:t>EU financiranje (EUR)</w:t>
            </w:r>
          </w:p>
        </w:tc>
        <w:tc>
          <w:tcPr>
            <w:tcW w:w="1061" w:type="pct"/>
            <w:vAlign w:val="center"/>
          </w:tcPr>
          <w:p w14:paraId="339EC54B" w14:textId="77777777" w:rsidR="00B277BF" w:rsidRPr="002A04BF" w:rsidRDefault="00B277BF" w:rsidP="00D36147">
            <w:pPr>
              <w:spacing w:line="276" w:lineRule="auto"/>
              <w:jc w:val="center"/>
              <w:rPr>
                <w:rFonts w:cs="Times New Roman"/>
                <w:b/>
                <w:sz w:val="20"/>
                <w:szCs w:val="20"/>
              </w:rPr>
            </w:pPr>
            <w:r w:rsidRPr="002A04BF">
              <w:rPr>
                <w:rFonts w:cs="Times New Roman"/>
                <w:b/>
                <w:sz w:val="20"/>
                <w:szCs w:val="20"/>
              </w:rPr>
              <w:t>Drugi izvori (EUR)</w:t>
            </w:r>
          </w:p>
        </w:tc>
      </w:tr>
      <w:tr w:rsidR="00B277BF" w:rsidRPr="002A04BF" w14:paraId="56B841BE" w14:textId="77777777" w:rsidTr="00B66CD2">
        <w:tc>
          <w:tcPr>
            <w:tcW w:w="1362" w:type="pct"/>
            <w:vMerge/>
            <w:shd w:val="clear" w:color="auto" w:fill="F2F2F2" w:themeFill="background1" w:themeFillShade="F2"/>
            <w:vAlign w:val="center"/>
          </w:tcPr>
          <w:p w14:paraId="40F51E6C" w14:textId="77777777" w:rsidR="00B277BF" w:rsidRPr="002A04BF" w:rsidRDefault="00B277BF" w:rsidP="00D36147">
            <w:pPr>
              <w:spacing w:line="276" w:lineRule="auto"/>
              <w:rPr>
                <w:rFonts w:cs="Times New Roman"/>
                <w:b/>
                <w:sz w:val="20"/>
                <w:szCs w:val="20"/>
              </w:rPr>
            </w:pPr>
          </w:p>
        </w:tc>
        <w:tc>
          <w:tcPr>
            <w:tcW w:w="1364" w:type="pct"/>
            <w:vAlign w:val="center"/>
          </w:tcPr>
          <w:p w14:paraId="108BE2F9" w14:textId="19BF0659" w:rsidR="000C5D71" w:rsidRPr="002A04BF" w:rsidRDefault="005612A7" w:rsidP="00D36147">
            <w:pPr>
              <w:spacing w:line="276" w:lineRule="auto"/>
              <w:jc w:val="center"/>
              <w:rPr>
                <w:rFonts w:eastAsia="Calibri" w:cs="Times New Roman"/>
                <w:sz w:val="20"/>
                <w:szCs w:val="20"/>
              </w:rPr>
            </w:pPr>
            <w:r w:rsidRPr="002A04BF">
              <w:rPr>
                <w:rFonts w:eastAsia="Calibri" w:cs="Times New Roman"/>
                <w:sz w:val="20"/>
                <w:szCs w:val="20"/>
              </w:rPr>
              <w:t xml:space="preserve">A577000 - </w:t>
            </w:r>
            <w:r w:rsidR="000C5D71" w:rsidRPr="002A04BF">
              <w:rPr>
                <w:rFonts w:eastAsia="Calibri" w:cs="Times New Roman"/>
                <w:sz w:val="20"/>
                <w:szCs w:val="20"/>
              </w:rPr>
              <w:t>Administracija i upravljanje</w:t>
            </w:r>
          </w:p>
          <w:p w14:paraId="79561AB7" w14:textId="23E018F7" w:rsidR="00B277BF" w:rsidRPr="002A04BF" w:rsidRDefault="000C5D71" w:rsidP="00D36147">
            <w:pPr>
              <w:spacing w:line="276" w:lineRule="auto"/>
              <w:jc w:val="center"/>
              <w:rPr>
                <w:rFonts w:cs="Times New Roman"/>
                <w:sz w:val="20"/>
                <w:szCs w:val="20"/>
              </w:rPr>
            </w:pPr>
            <w:r w:rsidRPr="002A04BF">
              <w:rPr>
                <w:rFonts w:eastAsia="Calibri" w:cs="Times New Roman"/>
                <w:sz w:val="20"/>
                <w:szCs w:val="20"/>
              </w:rPr>
              <w:t xml:space="preserve">0,00 </w:t>
            </w:r>
          </w:p>
        </w:tc>
        <w:tc>
          <w:tcPr>
            <w:tcW w:w="1213" w:type="pct"/>
            <w:vAlign w:val="center"/>
          </w:tcPr>
          <w:p w14:paraId="774BCF3F" w14:textId="67B42099" w:rsidR="00B277BF" w:rsidRPr="002A04BF" w:rsidRDefault="000C5D71" w:rsidP="00D36147">
            <w:pPr>
              <w:spacing w:line="276" w:lineRule="auto"/>
              <w:jc w:val="center"/>
              <w:rPr>
                <w:rFonts w:cs="Times New Roman"/>
                <w:sz w:val="20"/>
                <w:szCs w:val="20"/>
              </w:rPr>
            </w:pPr>
            <w:r w:rsidRPr="002A04BF">
              <w:rPr>
                <w:rFonts w:cs="Times New Roman"/>
                <w:sz w:val="20"/>
                <w:szCs w:val="20"/>
              </w:rPr>
              <w:t>0,00</w:t>
            </w:r>
          </w:p>
        </w:tc>
        <w:tc>
          <w:tcPr>
            <w:tcW w:w="1061" w:type="pct"/>
            <w:vAlign w:val="center"/>
          </w:tcPr>
          <w:p w14:paraId="325A8BF7" w14:textId="77777777" w:rsidR="00B277BF" w:rsidRPr="002A04BF" w:rsidRDefault="00B277BF" w:rsidP="00D36147">
            <w:pPr>
              <w:spacing w:line="276" w:lineRule="auto"/>
              <w:jc w:val="center"/>
              <w:rPr>
                <w:rFonts w:cs="Times New Roman"/>
                <w:sz w:val="20"/>
                <w:szCs w:val="20"/>
              </w:rPr>
            </w:pPr>
            <w:r w:rsidRPr="002A04BF">
              <w:rPr>
                <w:rFonts w:cs="Times New Roman"/>
                <w:sz w:val="20"/>
                <w:szCs w:val="20"/>
              </w:rPr>
              <w:t xml:space="preserve">0,00 </w:t>
            </w:r>
          </w:p>
        </w:tc>
      </w:tr>
      <w:tr w:rsidR="00B277BF" w:rsidRPr="002A04BF" w14:paraId="17B6F1F0" w14:textId="77777777" w:rsidTr="00B66CD2">
        <w:tc>
          <w:tcPr>
            <w:tcW w:w="1362" w:type="pct"/>
            <w:shd w:val="clear" w:color="auto" w:fill="F2F2F2" w:themeFill="background1" w:themeFillShade="F2"/>
            <w:vAlign w:val="center"/>
          </w:tcPr>
          <w:p w14:paraId="75BF0D02" w14:textId="081FCD4B" w:rsidR="00B277BF" w:rsidRPr="002A04BF" w:rsidRDefault="00B277BF" w:rsidP="00D36147">
            <w:pPr>
              <w:spacing w:line="276" w:lineRule="auto"/>
              <w:rPr>
                <w:rFonts w:cs="Times New Roman"/>
                <w:sz w:val="20"/>
                <w:szCs w:val="20"/>
              </w:rPr>
            </w:pPr>
            <w:r w:rsidRPr="002A04BF">
              <w:rPr>
                <w:rFonts w:cs="Times New Roman"/>
                <w:sz w:val="20"/>
                <w:szCs w:val="20"/>
              </w:rPr>
              <w:t>ROK PROVEDBE AKTIVNOSTI</w:t>
            </w:r>
          </w:p>
        </w:tc>
        <w:tc>
          <w:tcPr>
            <w:tcW w:w="3638" w:type="pct"/>
            <w:gridSpan w:val="3"/>
            <w:vAlign w:val="center"/>
          </w:tcPr>
          <w:p w14:paraId="3D62F0A6" w14:textId="77777777" w:rsidR="00B277BF" w:rsidRPr="002A04BF" w:rsidRDefault="00B277BF" w:rsidP="00D36147">
            <w:pPr>
              <w:spacing w:line="276" w:lineRule="auto"/>
              <w:rPr>
                <w:rFonts w:cs="Times New Roman"/>
                <w:sz w:val="20"/>
                <w:szCs w:val="20"/>
              </w:rPr>
            </w:pPr>
            <w:r w:rsidRPr="002A04BF">
              <w:rPr>
                <w:rFonts w:cs="Times New Roman"/>
                <w:sz w:val="20"/>
                <w:szCs w:val="20"/>
              </w:rPr>
              <w:t xml:space="preserve">IV. kvartal 2025. </w:t>
            </w:r>
          </w:p>
        </w:tc>
      </w:tr>
    </w:tbl>
    <w:p w14:paraId="7F043789" w14:textId="77777777" w:rsidR="00E7549B" w:rsidRDefault="00E7549B" w:rsidP="004A3B23">
      <w:pPr>
        <w:spacing w:after="0" w:line="276" w:lineRule="auto"/>
        <w:jc w:val="both"/>
        <w:rPr>
          <w:rFonts w:cs="Times New Roman"/>
          <w:i/>
          <w:szCs w:val="24"/>
        </w:rPr>
      </w:pPr>
    </w:p>
    <w:p w14:paraId="4817FC2E" w14:textId="4DD098CF" w:rsidR="007D7567" w:rsidRPr="00E63507" w:rsidRDefault="006207AE" w:rsidP="004A3B23">
      <w:pPr>
        <w:spacing w:after="0" w:line="276" w:lineRule="auto"/>
        <w:jc w:val="both"/>
        <w:rPr>
          <w:rFonts w:cs="Times New Roman"/>
          <w:bCs/>
          <w:i/>
          <w:iCs/>
        </w:rPr>
      </w:pPr>
      <w:r w:rsidRPr="00E63507">
        <w:rPr>
          <w:rFonts w:cs="Times New Roman"/>
          <w:i/>
          <w:szCs w:val="24"/>
        </w:rPr>
        <w:t xml:space="preserve">Aktivnost </w:t>
      </w:r>
      <w:r w:rsidRPr="00E63507">
        <w:rPr>
          <w:rFonts w:cs="Times New Roman"/>
          <w:bCs/>
          <w:i/>
          <w:szCs w:val="24"/>
        </w:rPr>
        <w:t>4.3.9. Praćenje upisa i školovanja učenika romske nacionalne manjine oba spola u srednjim školama</w:t>
      </w:r>
    </w:p>
    <w:p w14:paraId="33969291" w14:textId="25CC5133" w:rsidR="007D7567" w:rsidRPr="00E63507" w:rsidRDefault="006207AE" w:rsidP="00D36147">
      <w:pPr>
        <w:spacing w:after="0" w:line="276" w:lineRule="auto"/>
        <w:jc w:val="both"/>
        <w:rPr>
          <w:rFonts w:cs="Times New Roman"/>
          <w:bCs/>
          <w:i/>
          <w:iCs/>
        </w:rPr>
      </w:pPr>
      <w:r w:rsidRPr="00E63507">
        <w:rPr>
          <w:rFonts w:cs="Times New Roman"/>
          <w:bCs/>
          <w:i/>
          <w:iCs/>
        </w:rPr>
        <w:t xml:space="preserve">Nositelj provedbe: Ministarstvo znanosti i obrazovanja </w:t>
      </w:r>
    </w:p>
    <w:p w14:paraId="6AADF234" w14:textId="27DECAF2" w:rsidR="00815B24" w:rsidRPr="00E63507" w:rsidRDefault="006207AE" w:rsidP="00D36147">
      <w:pPr>
        <w:spacing w:after="0" w:line="276" w:lineRule="auto"/>
        <w:jc w:val="both"/>
        <w:rPr>
          <w:rFonts w:cs="Times New Roman"/>
          <w:bCs/>
          <w:color w:val="000000" w:themeColor="text1"/>
        </w:rPr>
      </w:pPr>
      <w:r w:rsidRPr="00E63507">
        <w:rPr>
          <w:rFonts w:cs="Times New Roman"/>
          <w:bCs/>
          <w:i/>
          <w:iCs/>
        </w:rPr>
        <w:t xml:space="preserve">Partneri: </w:t>
      </w:r>
      <w:r w:rsidR="00923690" w:rsidRPr="00E63507">
        <w:rPr>
          <w:rFonts w:cs="Times New Roman"/>
          <w:bCs/>
          <w:i/>
          <w:iCs/>
        </w:rPr>
        <w:t xml:space="preserve">Jedinice lokalne i područne (regionalne) samouprave, Upravni odjeli za obrazovanje u županijama, Gradski ured za obrazovanje Grada Zagreba, srednje škole </w:t>
      </w:r>
      <w:r w:rsidR="00923690" w:rsidRPr="00E63507">
        <w:rPr>
          <w:rFonts w:cs="Times New Roman"/>
          <w:bCs/>
          <w:i/>
          <w:iCs/>
        </w:rPr>
        <w:cr/>
      </w:r>
    </w:p>
    <w:p w14:paraId="37CCC3FC" w14:textId="69ADC060" w:rsidR="00D30825" w:rsidRDefault="00D30825" w:rsidP="00D36147">
      <w:pPr>
        <w:spacing w:after="0" w:line="276" w:lineRule="auto"/>
        <w:jc w:val="both"/>
        <w:rPr>
          <w:rFonts w:cs="Times New Roman"/>
          <w:bCs/>
          <w:color w:val="000000" w:themeColor="text1"/>
        </w:rPr>
      </w:pPr>
      <w:r w:rsidRPr="00E63507">
        <w:rPr>
          <w:rFonts w:cs="Times New Roman"/>
          <w:bCs/>
          <w:color w:val="000000" w:themeColor="text1"/>
        </w:rPr>
        <w:t>Ministarstvo znanosti i obrazovanja vodi bazu o srednjoškolskom obrazovanju učenika pripadnika romske nacionalne manjine. Podaci dobiveni od upravnih odjela za obrazovanje u županijama te Gradskog ureda za obrazovanje, sport i mlade Grada Zagreba, upotpunjuju se tj. obrađuju jednom godišnje, uzimajući u obzir podatke na kraju prethodne školske godine i na početku tekuće školske godine. Temeljem podataka prati se upis učenika u trogodišnje i četverogodišnje te petogodišnje srednjoškolske programe. Također, prati se ponavljanje razreda</w:t>
      </w:r>
      <w:r w:rsidR="008E1F12" w:rsidRPr="00E63507">
        <w:rPr>
          <w:rFonts w:cs="Times New Roman"/>
          <w:bCs/>
          <w:color w:val="000000" w:themeColor="text1"/>
        </w:rPr>
        <w:t xml:space="preserve"> </w:t>
      </w:r>
      <w:r w:rsidRPr="00E63507">
        <w:rPr>
          <w:rFonts w:cs="Times New Roman"/>
          <w:bCs/>
          <w:color w:val="000000" w:themeColor="text1"/>
        </w:rPr>
        <w:t>i napuštanje srednjoškolskog obrazovanja.</w:t>
      </w:r>
    </w:p>
    <w:p w14:paraId="214C2E76" w14:textId="77777777" w:rsidR="00A9087D" w:rsidRPr="00E63507" w:rsidRDefault="00A9087D" w:rsidP="00D36147">
      <w:pPr>
        <w:spacing w:after="0" w:line="276" w:lineRule="auto"/>
        <w:jc w:val="both"/>
        <w:rPr>
          <w:rFonts w:cs="Times New Roman"/>
          <w:bCs/>
          <w:color w:val="000000" w:themeColor="text1"/>
        </w:rPr>
      </w:pPr>
    </w:p>
    <w:tbl>
      <w:tblPr>
        <w:tblStyle w:val="TableGrid"/>
        <w:tblW w:w="5000" w:type="pct"/>
        <w:tblLayout w:type="fixed"/>
        <w:tblLook w:val="04A0" w:firstRow="1" w:lastRow="0" w:firstColumn="1" w:lastColumn="0" w:noHBand="0" w:noVBand="1"/>
      </w:tblPr>
      <w:tblGrid>
        <w:gridCol w:w="2468"/>
        <w:gridCol w:w="2748"/>
        <w:gridCol w:w="2061"/>
        <w:gridCol w:w="1785"/>
      </w:tblGrid>
      <w:tr w:rsidR="00923690" w:rsidRPr="002A04BF" w14:paraId="224E49C6" w14:textId="77777777" w:rsidTr="002A04BF">
        <w:trPr>
          <w:trHeight w:val="606"/>
        </w:trPr>
        <w:tc>
          <w:tcPr>
            <w:tcW w:w="1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45DD6" w14:textId="00755432" w:rsidR="00923690" w:rsidRPr="002A04BF" w:rsidRDefault="007E61F3" w:rsidP="002A04BF">
            <w:pPr>
              <w:rPr>
                <w:b/>
                <w:sz w:val="20"/>
              </w:rPr>
            </w:pPr>
            <w:r w:rsidRPr="002A04BF">
              <w:rPr>
                <w:b/>
                <w:sz w:val="20"/>
              </w:rPr>
              <w:t>Pokazatelji provedbe i pokazatelji uspješnosti provedbe</w:t>
            </w:r>
          </w:p>
        </w:tc>
        <w:tc>
          <w:tcPr>
            <w:tcW w:w="1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2CA40" w14:textId="6AAF233A" w:rsidR="00923690" w:rsidRPr="002A04BF" w:rsidRDefault="00204483" w:rsidP="002A04BF">
            <w:pPr>
              <w:rPr>
                <w:b/>
                <w:sz w:val="20"/>
              </w:rPr>
            </w:pPr>
            <w:r w:rsidRPr="002A04BF">
              <w:rPr>
                <w:b/>
                <w:sz w:val="20"/>
              </w:rPr>
              <w:t>Broj učenika srednjih</w:t>
            </w:r>
            <w:r w:rsidR="00E7549B">
              <w:rPr>
                <w:b/>
                <w:sz w:val="20"/>
              </w:rPr>
              <w:t xml:space="preserve"> </w:t>
            </w:r>
            <w:r w:rsidRPr="002A04BF">
              <w:rPr>
                <w:b/>
                <w:sz w:val="20"/>
              </w:rPr>
              <w:t>škola koji su uključeni u</w:t>
            </w:r>
            <w:r w:rsidR="00E7549B">
              <w:rPr>
                <w:b/>
                <w:sz w:val="20"/>
              </w:rPr>
              <w:t xml:space="preserve"> </w:t>
            </w:r>
            <w:r w:rsidRPr="002A04BF">
              <w:rPr>
                <w:b/>
                <w:sz w:val="20"/>
              </w:rPr>
              <w:t>srednjoškolsko</w:t>
            </w:r>
            <w:r w:rsidR="00E7549B">
              <w:rPr>
                <w:b/>
                <w:sz w:val="20"/>
              </w:rPr>
              <w:t xml:space="preserve"> </w:t>
            </w:r>
            <w:r w:rsidRPr="002A04BF">
              <w:rPr>
                <w:b/>
                <w:sz w:val="20"/>
              </w:rPr>
              <w:t>obrazovanje na početku</w:t>
            </w:r>
            <w:r w:rsidR="00E7549B">
              <w:rPr>
                <w:b/>
                <w:sz w:val="20"/>
              </w:rPr>
              <w:t xml:space="preserve"> </w:t>
            </w:r>
            <w:r w:rsidRPr="002A04BF">
              <w:rPr>
                <w:b/>
                <w:sz w:val="20"/>
              </w:rPr>
              <w:t>školske godine</w:t>
            </w:r>
          </w:p>
        </w:tc>
        <w:tc>
          <w:tcPr>
            <w:tcW w:w="11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9E917" w14:textId="0F5BA4B2" w:rsidR="00923690" w:rsidRPr="002A04BF" w:rsidRDefault="00204483" w:rsidP="002A04BF">
            <w:pPr>
              <w:rPr>
                <w:b/>
                <w:sz w:val="20"/>
              </w:rPr>
            </w:pPr>
            <w:r w:rsidRPr="002A04BF">
              <w:rPr>
                <w:b/>
                <w:sz w:val="20"/>
              </w:rPr>
              <w:t>Broj učenika srednjih</w:t>
            </w:r>
            <w:r w:rsidR="00E7549B">
              <w:rPr>
                <w:b/>
                <w:sz w:val="20"/>
              </w:rPr>
              <w:t xml:space="preserve"> </w:t>
            </w:r>
            <w:r w:rsidRPr="002A04BF">
              <w:rPr>
                <w:b/>
                <w:sz w:val="20"/>
              </w:rPr>
              <w:t>škola koji su uključeni u</w:t>
            </w:r>
            <w:r w:rsidR="00E7549B" w:rsidRPr="002A04BF">
              <w:rPr>
                <w:b/>
                <w:sz w:val="20"/>
              </w:rPr>
              <w:t xml:space="preserve"> </w:t>
            </w:r>
            <w:r w:rsidRPr="002A04BF">
              <w:rPr>
                <w:b/>
                <w:sz w:val="20"/>
              </w:rPr>
              <w:t>srednjoškolsko</w:t>
            </w:r>
            <w:r w:rsidR="00E7549B">
              <w:rPr>
                <w:b/>
                <w:sz w:val="20"/>
              </w:rPr>
              <w:t xml:space="preserve"> </w:t>
            </w:r>
            <w:r w:rsidRPr="002A04BF">
              <w:rPr>
                <w:b/>
                <w:sz w:val="20"/>
              </w:rPr>
              <w:t>obrazovanje na kraju</w:t>
            </w:r>
            <w:r w:rsidR="00E7549B">
              <w:rPr>
                <w:b/>
                <w:sz w:val="20"/>
              </w:rPr>
              <w:t xml:space="preserve"> </w:t>
            </w:r>
            <w:r w:rsidRPr="002A04BF">
              <w:rPr>
                <w:b/>
                <w:sz w:val="20"/>
              </w:rPr>
              <w:t>školske godine</w:t>
            </w:r>
          </w:p>
        </w:tc>
        <w:tc>
          <w:tcPr>
            <w:tcW w:w="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28441" w14:textId="49C9E9F3" w:rsidR="00204483" w:rsidRPr="002A04BF" w:rsidRDefault="00204483" w:rsidP="002A04BF">
            <w:pPr>
              <w:rPr>
                <w:b/>
                <w:sz w:val="20"/>
              </w:rPr>
            </w:pPr>
            <w:r w:rsidRPr="002A04BF">
              <w:rPr>
                <w:b/>
                <w:sz w:val="20"/>
              </w:rPr>
              <w:t>Broj učenika srednjih</w:t>
            </w:r>
            <w:r w:rsidR="00E7549B" w:rsidRPr="002A04BF">
              <w:rPr>
                <w:b/>
                <w:sz w:val="20"/>
              </w:rPr>
              <w:t xml:space="preserve"> </w:t>
            </w:r>
            <w:r w:rsidRPr="002A04BF">
              <w:rPr>
                <w:b/>
                <w:sz w:val="20"/>
              </w:rPr>
              <w:t>škola koji su napustili</w:t>
            </w:r>
          </w:p>
          <w:p w14:paraId="6CA85E58" w14:textId="77777777" w:rsidR="00204483" w:rsidRPr="002A04BF" w:rsidRDefault="00204483" w:rsidP="002A04BF">
            <w:pPr>
              <w:rPr>
                <w:b/>
                <w:sz w:val="20"/>
              </w:rPr>
            </w:pPr>
            <w:r w:rsidRPr="002A04BF">
              <w:rPr>
                <w:b/>
                <w:sz w:val="20"/>
              </w:rPr>
              <w:t>srednjoškolsko</w:t>
            </w:r>
          </w:p>
          <w:p w14:paraId="0A0FFC4A" w14:textId="6220EC56" w:rsidR="00923690" w:rsidRPr="002A04BF" w:rsidRDefault="00204483" w:rsidP="002A04BF">
            <w:pPr>
              <w:rPr>
                <w:b/>
                <w:sz w:val="20"/>
              </w:rPr>
            </w:pPr>
            <w:r w:rsidRPr="002A04BF">
              <w:rPr>
                <w:b/>
                <w:sz w:val="20"/>
              </w:rPr>
              <w:t>obrazovanje tijekom</w:t>
            </w:r>
            <w:r w:rsidR="00E7549B" w:rsidRPr="002A04BF">
              <w:rPr>
                <w:b/>
                <w:sz w:val="20"/>
              </w:rPr>
              <w:t xml:space="preserve"> </w:t>
            </w:r>
            <w:r w:rsidRPr="002A04BF">
              <w:rPr>
                <w:b/>
                <w:sz w:val="20"/>
              </w:rPr>
              <w:t>školske godine</w:t>
            </w:r>
          </w:p>
        </w:tc>
      </w:tr>
      <w:tr w:rsidR="00923690" w:rsidRPr="002A04BF" w14:paraId="32B98FE5" w14:textId="77777777" w:rsidTr="002A04BF">
        <w:tc>
          <w:tcPr>
            <w:tcW w:w="1362" w:type="pct"/>
            <w:tcBorders>
              <w:top w:val="single" w:sz="4" w:space="0" w:color="auto"/>
            </w:tcBorders>
            <w:shd w:val="clear" w:color="auto" w:fill="F2F2F2" w:themeFill="background1" w:themeFillShade="F2"/>
            <w:vAlign w:val="center"/>
          </w:tcPr>
          <w:p w14:paraId="3070EED2" w14:textId="77777777" w:rsidR="00923690" w:rsidRPr="002A04BF" w:rsidRDefault="00923690" w:rsidP="002A04BF">
            <w:pPr>
              <w:rPr>
                <w:rFonts w:cs="Times New Roman"/>
                <w:sz w:val="20"/>
                <w:szCs w:val="20"/>
              </w:rPr>
            </w:pPr>
            <w:r w:rsidRPr="002A04BF">
              <w:rPr>
                <w:rFonts w:cs="Times New Roman"/>
                <w:sz w:val="20"/>
                <w:szCs w:val="20"/>
              </w:rPr>
              <w:t>Planirani ishodi za pokazatelje provedbe u 2023. godini</w:t>
            </w:r>
          </w:p>
        </w:tc>
        <w:tc>
          <w:tcPr>
            <w:tcW w:w="1516" w:type="pct"/>
            <w:tcBorders>
              <w:top w:val="single" w:sz="4" w:space="0" w:color="auto"/>
            </w:tcBorders>
            <w:vAlign w:val="center"/>
          </w:tcPr>
          <w:p w14:paraId="7786C979" w14:textId="550942CF" w:rsidR="00923690" w:rsidRPr="002A04BF" w:rsidRDefault="00204483" w:rsidP="002A04BF">
            <w:pPr>
              <w:jc w:val="center"/>
              <w:rPr>
                <w:rFonts w:cs="Times New Roman"/>
                <w:sz w:val="20"/>
                <w:szCs w:val="20"/>
              </w:rPr>
            </w:pPr>
            <w:r w:rsidRPr="002A04BF">
              <w:rPr>
                <w:rFonts w:cs="Times New Roman"/>
                <w:sz w:val="20"/>
                <w:szCs w:val="20"/>
              </w:rPr>
              <w:t>730</w:t>
            </w:r>
          </w:p>
        </w:tc>
        <w:tc>
          <w:tcPr>
            <w:tcW w:w="1137" w:type="pct"/>
            <w:tcBorders>
              <w:top w:val="single" w:sz="4" w:space="0" w:color="auto"/>
            </w:tcBorders>
            <w:vAlign w:val="center"/>
          </w:tcPr>
          <w:p w14:paraId="08EC2956" w14:textId="27712E11" w:rsidR="00923690" w:rsidRPr="002A04BF" w:rsidRDefault="00204483" w:rsidP="002A04BF">
            <w:pPr>
              <w:jc w:val="center"/>
              <w:rPr>
                <w:rFonts w:cs="Times New Roman"/>
                <w:sz w:val="20"/>
                <w:szCs w:val="20"/>
              </w:rPr>
            </w:pPr>
            <w:r w:rsidRPr="002A04BF">
              <w:rPr>
                <w:rFonts w:cs="Times New Roman"/>
                <w:sz w:val="20"/>
                <w:szCs w:val="20"/>
              </w:rPr>
              <w:t>660</w:t>
            </w:r>
          </w:p>
        </w:tc>
        <w:tc>
          <w:tcPr>
            <w:tcW w:w="985" w:type="pct"/>
            <w:tcBorders>
              <w:top w:val="single" w:sz="4" w:space="0" w:color="auto"/>
            </w:tcBorders>
            <w:vAlign w:val="center"/>
          </w:tcPr>
          <w:p w14:paraId="66FA7DD0" w14:textId="6A6115BA" w:rsidR="00923690" w:rsidRPr="002A04BF" w:rsidRDefault="00204483" w:rsidP="002A04BF">
            <w:pPr>
              <w:jc w:val="center"/>
              <w:rPr>
                <w:rFonts w:cs="Times New Roman"/>
                <w:sz w:val="20"/>
                <w:szCs w:val="20"/>
              </w:rPr>
            </w:pPr>
            <w:r w:rsidRPr="002A04BF">
              <w:rPr>
                <w:rFonts w:cs="Times New Roman"/>
                <w:sz w:val="20"/>
                <w:szCs w:val="20"/>
              </w:rPr>
              <w:t>70</w:t>
            </w:r>
          </w:p>
        </w:tc>
      </w:tr>
      <w:tr w:rsidR="00923690" w:rsidRPr="002A04BF" w14:paraId="1BAE816A" w14:textId="77777777" w:rsidTr="00B66CD2">
        <w:tc>
          <w:tcPr>
            <w:tcW w:w="1362" w:type="pct"/>
            <w:shd w:val="clear" w:color="auto" w:fill="F2F2F2" w:themeFill="background1" w:themeFillShade="F2"/>
            <w:vAlign w:val="center"/>
          </w:tcPr>
          <w:p w14:paraId="13D21D49" w14:textId="77777777" w:rsidR="00923690" w:rsidRPr="002A04BF" w:rsidRDefault="00923690" w:rsidP="002A04BF">
            <w:pPr>
              <w:rPr>
                <w:rFonts w:cs="Times New Roman"/>
                <w:color w:val="FF0000"/>
                <w:sz w:val="20"/>
                <w:szCs w:val="20"/>
              </w:rPr>
            </w:pPr>
            <w:r w:rsidRPr="002A04BF">
              <w:rPr>
                <w:rFonts w:cs="Times New Roman"/>
                <w:sz w:val="20"/>
                <w:szCs w:val="20"/>
              </w:rPr>
              <w:t>Ostvareni ishodi za pokazatelje provedbe u 2023. godini</w:t>
            </w:r>
          </w:p>
        </w:tc>
        <w:tc>
          <w:tcPr>
            <w:tcW w:w="1516" w:type="pct"/>
            <w:vAlign w:val="center"/>
          </w:tcPr>
          <w:p w14:paraId="216AEFAA" w14:textId="77777777" w:rsidR="00204483" w:rsidRPr="002A04BF" w:rsidRDefault="00204483" w:rsidP="002A04BF">
            <w:pPr>
              <w:jc w:val="center"/>
              <w:rPr>
                <w:rFonts w:eastAsia="Calibri" w:cs="Times New Roman"/>
                <w:sz w:val="20"/>
                <w:szCs w:val="20"/>
              </w:rPr>
            </w:pPr>
            <w:r w:rsidRPr="002A04BF">
              <w:rPr>
                <w:rFonts w:eastAsia="Calibri" w:cs="Times New Roman"/>
                <w:sz w:val="20"/>
                <w:szCs w:val="20"/>
              </w:rPr>
              <w:t>(početak šk. god. 2023./2024. )</w:t>
            </w:r>
          </w:p>
          <w:p w14:paraId="1E791B96" w14:textId="77777777" w:rsidR="00204483" w:rsidRPr="002A04BF" w:rsidRDefault="00204483" w:rsidP="002A04BF">
            <w:pPr>
              <w:jc w:val="center"/>
              <w:rPr>
                <w:rFonts w:eastAsia="Calibri" w:cs="Times New Roman"/>
                <w:sz w:val="20"/>
                <w:szCs w:val="20"/>
              </w:rPr>
            </w:pPr>
            <w:r w:rsidRPr="002A04BF">
              <w:rPr>
                <w:rFonts w:eastAsia="Calibri" w:cs="Times New Roman"/>
                <w:sz w:val="20"/>
                <w:szCs w:val="20"/>
              </w:rPr>
              <w:t>744 (360m/384ž)</w:t>
            </w:r>
          </w:p>
          <w:p w14:paraId="27240044" w14:textId="77777777" w:rsidR="00204483" w:rsidRPr="002A04BF" w:rsidRDefault="00204483" w:rsidP="002A04BF">
            <w:pPr>
              <w:jc w:val="center"/>
              <w:rPr>
                <w:rFonts w:eastAsia="Calibri" w:cs="Times New Roman"/>
                <w:sz w:val="20"/>
                <w:szCs w:val="20"/>
              </w:rPr>
            </w:pPr>
            <w:r w:rsidRPr="002A04BF">
              <w:rPr>
                <w:rFonts w:eastAsia="Calibri" w:cs="Times New Roman"/>
                <w:sz w:val="20"/>
                <w:szCs w:val="20"/>
              </w:rPr>
              <w:t>(početak šk. god. 2022./2023.)</w:t>
            </w:r>
          </w:p>
          <w:p w14:paraId="7EBA2BDE" w14:textId="26D8740F" w:rsidR="00923690" w:rsidRPr="002A04BF" w:rsidRDefault="00204483" w:rsidP="002A04BF">
            <w:pPr>
              <w:jc w:val="center"/>
              <w:rPr>
                <w:rFonts w:cs="Times New Roman"/>
                <w:color w:val="FF0000"/>
                <w:sz w:val="20"/>
                <w:szCs w:val="20"/>
              </w:rPr>
            </w:pPr>
            <w:r w:rsidRPr="002A04BF">
              <w:rPr>
                <w:rFonts w:eastAsia="Calibri" w:cs="Times New Roman"/>
                <w:sz w:val="20"/>
                <w:szCs w:val="20"/>
              </w:rPr>
              <w:t>805 (395m/410ž)</w:t>
            </w:r>
          </w:p>
        </w:tc>
        <w:tc>
          <w:tcPr>
            <w:tcW w:w="1137" w:type="pct"/>
            <w:vAlign w:val="center"/>
          </w:tcPr>
          <w:p w14:paraId="4731E640" w14:textId="446C5F35" w:rsidR="00923690" w:rsidRPr="002A04BF" w:rsidRDefault="00204483" w:rsidP="002A04BF">
            <w:pPr>
              <w:jc w:val="center"/>
              <w:rPr>
                <w:rFonts w:cs="Times New Roman"/>
                <w:color w:val="FF0000"/>
                <w:sz w:val="20"/>
                <w:szCs w:val="20"/>
              </w:rPr>
            </w:pPr>
            <w:r w:rsidRPr="002A04BF">
              <w:rPr>
                <w:rFonts w:eastAsia="Calibri" w:cs="Times New Roman"/>
                <w:sz w:val="20"/>
                <w:szCs w:val="20"/>
              </w:rPr>
              <w:t>704 (362m/342ž)</w:t>
            </w:r>
          </w:p>
        </w:tc>
        <w:tc>
          <w:tcPr>
            <w:tcW w:w="985" w:type="pct"/>
            <w:vAlign w:val="center"/>
          </w:tcPr>
          <w:p w14:paraId="605AEFCD" w14:textId="28F21196" w:rsidR="00923690" w:rsidRPr="002A04BF" w:rsidRDefault="00204483" w:rsidP="002A04BF">
            <w:pPr>
              <w:jc w:val="center"/>
              <w:rPr>
                <w:rFonts w:cs="Times New Roman"/>
                <w:sz w:val="20"/>
                <w:szCs w:val="20"/>
              </w:rPr>
            </w:pPr>
            <w:r w:rsidRPr="002A04BF">
              <w:rPr>
                <w:rFonts w:eastAsia="Calibri" w:cs="Times New Roman"/>
                <w:sz w:val="20"/>
                <w:szCs w:val="20"/>
              </w:rPr>
              <w:t>105 (53m/52ž)</w:t>
            </w:r>
          </w:p>
        </w:tc>
      </w:tr>
      <w:tr w:rsidR="00923690" w:rsidRPr="002A04BF" w14:paraId="4A6298FC" w14:textId="77777777" w:rsidTr="00B66CD2">
        <w:tc>
          <w:tcPr>
            <w:tcW w:w="1362" w:type="pct"/>
            <w:shd w:val="clear" w:color="auto" w:fill="F2F2F2" w:themeFill="background1" w:themeFillShade="F2"/>
            <w:vAlign w:val="center"/>
          </w:tcPr>
          <w:p w14:paraId="10A76F3E" w14:textId="77777777" w:rsidR="00923690" w:rsidRPr="002A04BF" w:rsidRDefault="00923690" w:rsidP="002A04BF">
            <w:pPr>
              <w:rPr>
                <w:rFonts w:cs="Times New Roman"/>
                <w:b/>
                <w:sz w:val="20"/>
                <w:szCs w:val="20"/>
              </w:rPr>
            </w:pPr>
            <w:r w:rsidRPr="002A04BF">
              <w:rPr>
                <w:rFonts w:cs="Times New Roman"/>
                <w:b/>
                <w:sz w:val="20"/>
                <w:szCs w:val="20"/>
              </w:rPr>
              <w:t xml:space="preserve">IZVORI FINANCIRANJA </w:t>
            </w:r>
          </w:p>
        </w:tc>
        <w:tc>
          <w:tcPr>
            <w:tcW w:w="1516" w:type="pct"/>
            <w:vAlign w:val="center"/>
          </w:tcPr>
          <w:p w14:paraId="026345B0" w14:textId="77777777" w:rsidR="00923690" w:rsidRPr="002A04BF" w:rsidRDefault="00923690" w:rsidP="002A04BF">
            <w:pPr>
              <w:jc w:val="center"/>
              <w:rPr>
                <w:rFonts w:cs="Times New Roman"/>
                <w:b/>
                <w:sz w:val="20"/>
                <w:szCs w:val="20"/>
              </w:rPr>
            </w:pPr>
            <w:r w:rsidRPr="002A04BF">
              <w:rPr>
                <w:rFonts w:cs="Times New Roman"/>
                <w:b/>
                <w:sz w:val="20"/>
                <w:szCs w:val="20"/>
              </w:rPr>
              <w:t>Državni proračun (EUR)</w:t>
            </w:r>
          </w:p>
        </w:tc>
        <w:tc>
          <w:tcPr>
            <w:tcW w:w="1137" w:type="pct"/>
            <w:vAlign w:val="center"/>
          </w:tcPr>
          <w:p w14:paraId="35753233" w14:textId="77777777" w:rsidR="00923690" w:rsidRPr="002A04BF" w:rsidRDefault="00923690" w:rsidP="002A04BF">
            <w:pPr>
              <w:jc w:val="center"/>
              <w:rPr>
                <w:rFonts w:cs="Times New Roman"/>
                <w:b/>
                <w:sz w:val="20"/>
                <w:szCs w:val="20"/>
              </w:rPr>
            </w:pPr>
            <w:r w:rsidRPr="002A04BF">
              <w:rPr>
                <w:rFonts w:cs="Times New Roman"/>
                <w:b/>
                <w:sz w:val="20"/>
                <w:szCs w:val="20"/>
              </w:rPr>
              <w:t>EU financiranje (EUR)</w:t>
            </w:r>
          </w:p>
        </w:tc>
        <w:tc>
          <w:tcPr>
            <w:tcW w:w="985" w:type="pct"/>
            <w:vAlign w:val="center"/>
          </w:tcPr>
          <w:p w14:paraId="6C13B062" w14:textId="77777777" w:rsidR="00923690" w:rsidRPr="002A04BF" w:rsidRDefault="00923690" w:rsidP="002A04BF">
            <w:pPr>
              <w:jc w:val="center"/>
              <w:rPr>
                <w:rFonts w:cs="Times New Roman"/>
                <w:b/>
                <w:sz w:val="20"/>
                <w:szCs w:val="20"/>
              </w:rPr>
            </w:pPr>
            <w:r w:rsidRPr="002A04BF">
              <w:rPr>
                <w:rFonts w:cs="Times New Roman"/>
                <w:b/>
                <w:sz w:val="20"/>
                <w:szCs w:val="20"/>
              </w:rPr>
              <w:t>Drugi izvori (EUR)</w:t>
            </w:r>
          </w:p>
        </w:tc>
      </w:tr>
      <w:tr w:rsidR="00923690" w:rsidRPr="002A04BF" w14:paraId="7EF1B54E" w14:textId="77777777" w:rsidTr="00B66CD2">
        <w:tc>
          <w:tcPr>
            <w:tcW w:w="1362" w:type="pct"/>
            <w:shd w:val="clear" w:color="auto" w:fill="F2F2F2" w:themeFill="background1" w:themeFillShade="F2"/>
            <w:vAlign w:val="center"/>
          </w:tcPr>
          <w:p w14:paraId="4393DF47" w14:textId="77777777" w:rsidR="00923690" w:rsidRPr="002A04BF" w:rsidRDefault="00923690" w:rsidP="002A04BF">
            <w:pPr>
              <w:rPr>
                <w:rFonts w:cs="Times New Roman"/>
                <w:sz w:val="20"/>
                <w:szCs w:val="20"/>
              </w:rPr>
            </w:pPr>
            <w:r w:rsidRPr="002A04BF">
              <w:rPr>
                <w:rFonts w:cs="Times New Roman"/>
                <w:sz w:val="20"/>
                <w:szCs w:val="20"/>
              </w:rPr>
              <w:t>Izvori financiranja u 2023. godini (proračunska pozicija i predviđeni iznos sredstava)</w:t>
            </w:r>
          </w:p>
        </w:tc>
        <w:tc>
          <w:tcPr>
            <w:tcW w:w="1516" w:type="pct"/>
            <w:vAlign w:val="center"/>
          </w:tcPr>
          <w:p w14:paraId="1AE97791" w14:textId="77777777" w:rsidR="00923690" w:rsidRPr="002A04BF" w:rsidRDefault="00923690" w:rsidP="002A04BF">
            <w:pPr>
              <w:jc w:val="center"/>
              <w:rPr>
                <w:rFonts w:cs="Times New Roman"/>
                <w:sz w:val="20"/>
                <w:szCs w:val="20"/>
              </w:rPr>
            </w:pPr>
            <w:r w:rsidRPr="002A04BF">
              <w:rPr>
                <w:rFonts w:cs="Times New Roman"/>
                <w:sz w:val="20"/>
                <w:szCs w:val="20"/>
              </w:rPr>
              <w:t>A577000 - Administracija</w:t>
            </w:r>
          </w:p>
          <w:p w14:paraId="099CC82D" w14:textId="77777777" w:rsidR="00923690" w:rsidRPr="002A04BF" w:rsidRDefault="00923690" w:rsidP="002A04BF">
            <w:pPr>
              <w:jc w:val="center"/>
              <w:rPr>
                <w:rFonts w:cs="Times New Roman"/>
                <w:sz w:val="20"/>
                <w:szCs w:val="20"/>
              </w:rPr>
            </w:pPr>
            <w:r w:rsidRPr="002A04BF">
              <w:rPr>
                <w:rFonts w:cs="Times New Roman"/>
                <w:sz w:val="20"/>
                <w:szCs w:val="20"/>
              </w:rPr>
              <w:t>i upravljanje</w:t>
            </w:r>
          </w:p>
        </w:tc>
        <w:tc>
          <w:tcPr>
            <w:tcW w:w="1137" w:type="pct"/>
            <w:vAlign w:val="center"/>
          </w:tcPr>
          <w:p w14:paraId="5EB8194C" w14:textId="77777777" w:rsidR="00923690" w:rsidRPr="002A04BF" w:rsidRDefault="00923690" w:rsidP="002A04BF">
            <w:pPr>
              <w:jc w:val="center"/>
              <w:rPr>
                <w:rFonts w:cs="Times New Roman"/>
                <w:sz w:val="20"/>
                <w:szCs w:val="20"/>
              </w:rPr>
            </w:pPr>
            <w:r w:rsidRPr="002A04BF">
              <w:rPr>
                <w:rFonts w:cs="Times New Roman"/>
                <w:sz w:val="20"/>
                <w:szCs w:val="20"/>
              </w:rPr>
              <w:t>0,00</w:t>
            </w:r>
          </w:p>
        </w:tc>
        <w:tc>
          <w:tcPr>
            <w:tcW w:w="985" w:type="pct"/>
            <w:vAlign w:val="center"/>
          </w:tcPr>
          <w:p w14:paraId="57AF663A" w14:textId="77777777" w:rsidR="00923690" w:rsidRPr="002A04BF" w:rsidRDefault="00923690" w:rsidP="002A04BF">
            <w:pPr>
              <w:jc w:val="center"/>
              <w:rPr>
                <w:rFonts w:cs="Times New Roman"/>
                <w:sz w:val="20"/>
                <w:szCs w:val="20"/>
              </w:rPr>
            </w:pPr>
            <w:r w:rsidRPr="002A04BF">
              <w:rPr>
                <w:rFonts w:cs="Times New Roman"/>
                <w:sz w:val="20"/>
                <w:szCs w:val="20"/>
              </w:rPr>
              <w:t xml:space="preserve">0,00 </w:t>
            </w:r>
          </w:p>
        </w:tc>
      </w:tr>
      <w:tr w:rsidR="00923690" w:rsidRPr="002A04BF" w14:paraId="1960FE75" w14:textId="77777777" w:rsidTr="00B66CD2">
        <w:tc>
          <w:tcPr>
            <w:tcW w:w="1362" w:type="pct"/>
            <w:vMerge w:val="restart"/>
            <w:shd w:val="clear" w:color="auto" w:fill="F2F2F2" w:themeFill="background1" w:themeFillShade="F2"/>
            <w:vAlign w:val="center"/>
          </w:tcPr>
          <w:p w14:paraId="19C5634E" w14:textId="77777777" w:rsidR="00923690" w:rsidRPr="002A04BF" w:rsidRDefault="00923690" w:rsidP="002A04BF">
            <w:pPr>
              <w:rPr>
                <w:rFonts w:cs="Times New Roman"/>
                <w:b/>
                <w:sz w:val="20"/>
                <w:szCs w:val="20"/>
              </w:rPr>
            </w:pPr>
            <w:r w:rsidRPr="002A04BF">
              <w:rPr>
                <w:rFonts w:cs="Times New Roman"/>
                <w:b/>
                <w:sz w:val="20"/>
                <w:szCs w:val="20"/>
              </w:rPr>
              <w:t xml:space="preserve">UKUPNO UTROŠENA SREDSTVA PO IZVORU </w:t>
            </w:r>
          </w:p>
        </w:tc>
        <w:tc>
          <w:tcPr>
            <w:tcW w:w="1516" w:type="pct"/>
            <w:vAlign w:val="center"/>
          </w:tcPr>
          <w:p w14:paraId="447F6574" w14:textId="77777777" w:rsidR="00923690" w:rsidRPr="002A04BF" w:rsidRDefault="00923690" w:rsidP="002A04BF">
            <w:pPr>
              <w:jc w:val="center"/>
              <w:rPr>
                <w:rFonts w:cs="Times New Roman"/>
                <w:b/>
                <w:sz w:val="20"/>
                <w:szCs w:val="20"/>
              </w:rPr>
            </w:pPr>
            <w:r w:rsidRPr="002A04BF">
              <w:rPr>
                <w:rFonts w:cs="Times New Roman"/>
                <w:b/>
                <w:sz w:val="20"/>
                <w:szCs w:val="20"/>
              </w:rPr>
              <w:t>Državni proračun (EUR)</w:t>
            </w:r>
          </w:p>
        </w:tc>
        <w:tc>
          <w:tcPr>
            <w:tcW w:w="1137" w:type="pct"/>
            <w:vAlign w:val="center"/>
          </w:tcPr>
          <w:p w14:paraId="6663DCDE" w14:textId="77777777" w:rsidR="00923690" w:rsidRPr="002A04BF" w:rsidRDefault="00923690" w:rsidP="002A04BF">
            <w:pPr>
              <w:jc w:val="center"/>
              <w:rPr>
                <w:rFonts w:cs="Times New Roman"/>
                <w:b/>
                <w:sz w:val="20"/>
                <w:szCs w:val="20"/>
              </w:rPr>
            </w:pPr>
            <w:r w:rsidRPr="002A04BF">
              <w:rPr>
                <w:rFonts w:cs="Times New Roman"/>
                <w:b/>
                <w:sz w:val="20"/>
                <w:szCs w:val="20"/>
              </w:rPr>
              <w:t>EU financiranje (EUR)</w:t>
            </w:r>
          </w:p>
        </w:tc>
        <w:tc>
          <w:tcPr>
            <w:tcW w:w="985" w:type="pct"/>
            <w:vAlign w:val="center"/>
          </w:tcPr>
          <w:p w14:paraId="201D26AA" w14:textId="77777777" w:rsidR="00923690" w:rsidRPr="002A04BF" w:rsidRDefault="00923690" w:rsidP="002A04BF">
            <w:pPr>
              <w:jc w:val="center"/>
              <w:rPr>
                <w:rFonts w:cs="Times New Roman"/>
                <w:b/>
                <w:sz w:val="20"/>
                <w:szCs w:val="20"/>
              </w:rPr>
            </w:pPr>
            <w:r w:rsidRPr="002A04BF">
              <w:rPr>
                <w:rFonts w:cs="Times New Roman"/>
                <w:b/>
                <w:sz w:val="20"/>
                <w:szCs w:val="20"/>
              </w:rPr>
              <w:t>Drugi izvori (EUR)</w:t>
            </w:r>
          </w:p>
        </w:tc>
      </w:tr>
      <w:tr w:rsidR="00923690" w:rsidRPr="002A04BF" w14:paraId="77207828" w14:textId="77777777" w:rsidTr="00B66CD2">
        <w:tc>
          <w:tcPr>
            <w:tcW w:w="1362" w:type="pct"/>
            <w:vMerge/>
            <w:shd w:val="clear" w:color="auto" w:fill="F2F2F2" w:themeFill="background1" w:themeFillShade="F2"/>
            <w:vAlign w:val="center"/>
          </w:tcPr>
          <w:p w14:paraId="390E98E9" w14:textId="77777777" w:rsidR="00923690" w:rsidRPr="002A04BF" w:rsidRDefault="00923690" w:rsidP="002A04BF">
            <w:pPr>
              <w:rPr>
                <w:rFonts w:cs="Times New Roman"/>
                <w:b/>
                <w:sz w:val="20"/>
                <w:szCs w:val="20"/>
              </w:rPr>
            </w:pPr>
          </w:p>
        </w:tc>
        <w:tc>
          <w:tcPr>
            <w:tcW w:w="1516" w:type="pct"/>
            <w:vAlign w:val="center"/>
          </w:tcPr>
          <w:p w14:paraId="000CE449" w14:textId="1BF72E74" w:rsidR="00923690" w:rsidRPr="002A04BF" w:rsidRDefault="00923690" w:rsidP="002A04BF">
            <w:pPr>
              <w:jc w:val="center"/>
              <w:rPr>
                <w:rFonts w:eastAsia="Calibri" w:cs="Times New Roman"/>
                <w:sz w:val="20"/>
                <w:szCs w:val="20"/>
              </w:rPr>
            </w:pPr>
            <w:r w:rsidRPr="002A04BF">
              <w:rPr>
                <w:rFonts w:eastAsia="Calibri" w:cs="Times New Roman"/>
                <w:sz w:val="20"/>
                <w:szCs w:val="20"/>
              </w:rPr>
              <w:t>A577000- Administracija i upravljanje</w:t>
            </w:r>
          </w:p>
          <w:p w14:paraId="099E7C7F" w14:textId="16B0BD1B" w:rsidR="00923690" w:rsidRPr="002A04BF" w:rsidRDefault="00204483" w:rsidP="002A04BF">
            <w:pPr>
              <w:jc w:val="center"/>
              <w:rPr>
                <w:rFonts w:cs="Times New Roman"/>
                <w:b/>
                <w:sz w:val="20"/>
                <w:szCs w:val="20"/>
              </w:rPr>
            </w:pPr>
            <w:r w:rsidRPr="002A04BF">
              <w:rPr>
                <w:rFonts w:eastAsia="Calibri" w:cs="Times New Roman"/>
                <w:b/>
                <w:sz w:val="20"/>
                <w:szCs w:val="20"/>
              </w:rPr>
              <w:t>663,61</w:t>
            </w:r>
          </w:p>
        </w:tc>
        <w:tc>
          <w:tcPr>
            <w:tcW w:w="1137" w:type="pct"/>
            <w:vAlign w:val="center"/>
          </w:tcPr>
          <w:p w14:paraId="201ABB8D" w14:textId="77777777" w:rsidR="00923690" w:rsidRPr="002A04BF" w:rsidRDefault="00923690" w:rsidP="002A04BF">
            <w:pPr>
              <w:jc w:val="center"/>
              <w:rPr>
                <w:rFonts w:cs="Times New Roman"/>
                <w:b/>
                <w:sz w:val="20"/>
                <w:szCs w:val="20"/>
              </w:rPr>
            </w:pPr>
            <w:r w:rsidRPr="002A04BF">
              <w:rPr>
                <w:rFonts w:cs="Times New Roman"/>
                <w:b/>
                <w:sz w:val="20"/>
                <w:szCs w:val="20"/>
              </w:rPr>
              <w:t>0,00</w:t>
            </w:r>
          </w:p>
        </w:tc>
        <w:tc>
          <w:tcPr>
            <w:tcW w:w="985" w:type="pct"/>
            <w:vAlign w:val="center"/>
          </w:tcPr>
          <w:p w14:paraId="3C99E62F" w14:textId="77777777" w:rsidR="00923690" w:rsidRPr="002A04BF" w:rsidRDefault="00923690" w:rsidP="002A04BF">
            <w:pPr>
              <w:jc w:val="center"/>
              <w:rPr>
                <w:rFonts w:cs="Times New Roman"/>
                <w:b/>
                <w:sz w:val="20"/>
                <w:szCs w:val="20"/>
              </w:rPr>
            </w:pPr>
            <w:r w:rsidRPr="002A04BF">
              <w:rPr>
                <w:rFonts w:cs="Times New Roman"/>
                <w:b/>
                <w:sz w:val="20"/>
                <w:szCs w:val="20"/>
              </w:rPr>
              <w:t xml:space="preserve">0,00 </w:t>
            </w:r>
          </w:p>
        </w:tc>
      </w:tr>
      <w:tr w:rsidR="00923690" w:rsidRPr="002A04BF" w14:paraId="1952385E" w14:textId="77777777" w:rsidTr="00B66CD2">
        <w:tc>
          <w:tcPr>
            <w:tcW w:w="1362" w:type="pct"/>
            <w:shd w:val="clear" w:color="auto" w:fill="F2F2F2" w:themeFill="background1" w:themeFillShade="F2"/>
            <w:vAlign w:val="center"/>
          </w:tcPr>
          <w:p w14:paraId="33AE83A1" w14:textId="4AA4672D" w:rsidR="00923690" w:rsidRPr="002A04BF" w:rsidRDefault="00923690" w:rsidP="002A04BF">
            <w:pPr>
              <w:rPr>
                <w:rFonts w:cs="Times New Roman"/>
                <w:sz w:val="20"/>
                <w:szCs w:val="20"/>
              </w:rPr>
            </w:pPr>
            <w:r w:rsidRPr="002A04BF">
              <w:rPr>
                <w:rFonts w:cs="Times New Roman"/>
                <w:sz w:val="20"/>
                <w:szCs w:val="20"/>
              </w:rPr>
              <w:lastRenderedPageBreak/>
              <w:t>ROK PROVEDBE AKTIVNOSTI</w:t>
            </w:r>
          </w:p>
        </w:tc>
        <w:tc>
          <w:tcPr>
            <w:tcW w:w="3638" w:type="pct"/>
            <w:gridSpan w:val="3"/>
            <w:vAlign w:val="center"/>
          </w:tcPr>
          <w:p w14:paraId="48FC7CF2" w14:textId="66ED129F" w:rsidR="00923690" w:rsidRPr="002A04BF" w:rsidRDefault="00204483" w:rsidP="002A04BF">
            <w:pPr>
              <w:rPr>
                <w:rFonts w:cs="Times New Roman"/>
                <w:sz w:val="20"/>
                <w:szCs w:val="20"/>
              </w:rPr>
            </w:pPr>
            <w:r w:rsidRPr="002A04BF">
              <w:rPr>
                <w:rFonts w:cs="Times New Roman"/>
                <w:sz w:val="20"/>
                <w:szCs w:val="20"/>
              </w:rPr>
              <w:t>II</w:t>
            </w:r>
            <w:r w:rsidR="00923690" w:rsidRPr="002A04BF">
              <w:rPr>
                <w:rFonts w:cs="Times New Roman"/>
                <w:sz w:val="20"/>
                <w:szCs w:val="20"/>
              </w:rPr>
              <w:t xml:space="preserve">. kvartal 2025. </w:t>
            </w:r>
          </w:p>
        </w:tc>
      </w:tr>
    </w:tbl>
    <w:p w14:paraId="0D5CAE26" w14:textId="77777777" w:rsidR="00815B24" w:rsidRPr="00E63507" w:rsidRDefault="00815B24" w:rsidP="00D36147">
      <w:pPr>
        <w:spacing w:after="0" w:line="276" w:lineRule="auto"/>
        <w:rPr>
          <w:rFonts w:cs="Times New Roman"/>
          <w:i/>
          <w:iCs/>
        </w:rPr>
      </w:pPr>
    </w:p>
    <w:p w14:paraId="63CFCF06" w14:textId="52F67178" w:rsidR="00C65A9E" w:rsidRPr="00E63507" w:rsidRDefault="002D20C6" w:rsidP="00D36147">
      <w:pPr>
        <w:spacing w:after="0" w:line="276" w:lineRule="auto"/>
        <w:rPr>
          <w:rFonts w:cs="Times New Roman"/>
          <w:i/>
          <w:iCs/>
        </w:rPr>
      </w:pPr>
      <w:r w:rsidRPr="00E63507">
        <w:rPr>
          <w:rFonts w:cs="Times New Roman"/>
          <w:i/>
          <w:iCs/>
        </w:rPr>
        <w:t>Aktivnost 4</w:t>
      </w:r>
      <w:r w:rsidR="001A6535" w:rsidRPr="00E63507">
        <w:rPr>
          <w:rFonts w:cs="Times New Roman"/>
          <w:i/>
          <w:iCs/>
        </w:rPr>
        <w:t>.</w:t>
      </w:r>
      <w:r w:rsidRPr="00E63507">
        <w:rPr>
          <w:rFonts w:cs="Times New Roman"/>
          <w:i/>
          <w:iCs/>
        </w:rPr>
        <w:t>3</w:t>
      </w:r>
      <w:r w:rsidR="001A6535" w:rsidRPr="00E63507">
        <w:rPr>
          <w:rFonts w:cs="Times New Roman"/>
          <w:i/>
          <w:iCs/>
        </w:rPr>
        <w:t>.</w:t>
      </w:r>
      <w:r w:rsidR="00492B9B" w:rsidRPr="00E63507">
        <w:rPr>
          <w:rFonts w:cs="Times New Roman"/>
          <w:i/>
          <w:iCs/>
        </w:rPr>
        <w:t>10</w:t>
      </w:r>
      <w:r w:rsidR="001A6535" w:rsidRPr="00E63507">
        <w:rPr>
          <w:rFonts w:cs="Times New Roman"/>
          <w:i/>
          <w:iCs/>
        </w:rPr>
        <w:t>.</w:t>
      </w:r>
      <w:r w:rsidRPr="00E63507">
        <w:rPr>
          <w:rFonts w:cs="Times New Roman"/>
          <w:i/>
          <w:iCs/>
        </w:rPr>
        <w:t xml:space="preserve"> </w:t>
      </w:r>
      <w:r w:rsidR="001A6535" w:rsidRPr="00E63507">
        <w:rPr>
          <w:rFonts w:cs="Times New Roman"/>
          <w:i/>
          <w:iCs/>
        </w:rPr>
        <w:t>Osiguravanje mjesečnih stipendija redovitim učenicima srednjih škola pripadni</w:t>
      </w:r>
      <w:r w:rsidR="00C65A9E" w:rsidRPr="00E63507">
        <w:rPr>
          <w:rFonts w:cs="Times New Roman"/>
          <w:i/>
          <w:iCs/>
        </w:rPr>
        <w:t>cima romske nacionalne manjine</w:t>
      </w:r>
    </w:p>
    <w:p w14:paraId="2787136E" w14:textId="77777777" w:rsidR="00C65A9E" w:rsidRPr="00E63507" w:rsidRDefault="00C65A9E" w:rsidP="004A3B23">
      <w:pPr>
        <w:spacing w:after="0" w:line="276" w:lineRule="auto"/>
        <w:jc w:val="both"/>
        <w:rPr>
          <w:rFonts w:cs="Times New Roman"/>
          <w:i/>
          <w:iCs/>
        </w:rPr>
      </w:pPr>
      <w:r w:rsidRPr="00E63507">
        <w:rPr>
          <w:rFonts w:cs="Times New Roman"/>
          <w:i/>
          <w:iCs/>
        </w:rPr>
        <w:t xml:space="preserve">Nositelj provedbe: </w:t>
      </w:r>
      <w:r w:rsidR="001A6535" w:rsidRPr="00E63507">
        <w:rPr>
          <w:rFonts w:cs="Times New Roman"/>
          <w:i/>
          <w:iCs/>
        </w:rPr>
        <w:t>Ministarstvo znanosti i obrazovanja</w:t>
      </w:r>
      <w:r w:rsidRPr="00E63507">
        <w:rPr>
          <w:rFonts w:cs="Times New Roman"/>
          <w:i/>
          <w:iCs/>
        </w:rPr>
        <w:t xml:space="preserve"> </w:t>
      </w:r>
    </w:p>
    <w:p w14:paraId="70FABEDF" w14:textId="77F9C425" w:rsidR="001A6535" w:rsidRDefault="00C65A9E" w:rsidP="00D36147">
      <w:pPr>
        <w:spacing w:after="0" w:line="276" w:lineRule="auto"/>
        <w:jc w:val="both"/>
        <w:rPr>
          <w:rFonts w:cs="Times New Roman"/>
          <w:i/>
          <w:iCs/>
        </w:rPr>
      </w:pPr>
      <w:r w:rsidRPr="00E63507">
        <w:rPr>
          <w:rFonts w:cs="Times New Roman"/>
          <w:i/>
          <w:iCs/>
        </w:rPr>
        <w:t xml:space="preserve">Partneri: </w:t>
      </w:r>
      <w:r w:rsidR="0085748A" w:rsidRPr="00E63507">
        <w:rPr>
          <w:rFonts w:cs="Times New Roman"/>
          <w:i/>
          <w:iCs/>
        </w:rPr>
        <w:t>S</w:t>
      </w:r>
      <w:r w:rsidRPr="00E63507">
        <w:rPr>
          <w:rFonts w:cs="Times New Roman"/>
          <w:i/>
          <w:iCs/>
        </w:rPr>
        <w:t>rednje škole</w:t>
      </w:r>
    </w:p>
    <w:p w14:paraId="202EA927" w14:textId="77777777" w:rsidR="00E7549B" w:rsidRPr="00E63507" w:rsidRDefault="00E7549B" w:rsidP="00D36147">
      <w:pPr>
        <w:spacing w:after="0" w:line="276" w:lineRule="auto"/>
        <w:jc w:val="both"/>
        <w:rPr>
          <w:rFonts w:cs="Times New Roman"/>
          <w:i/>
          <w:iCs/>
        </w:rPr>
      </w:pPr>
    </w:p>
    <w:p w14:paraId="75EFEDAC" w14:textId="30B7C024" w:rsidR="00E7549B" w:rsidRDefault="0085748A" w:rsidP="00D36147">
      <w:pPr>
        <w:spacing w:after="0" w:line="276" w:lineRule="auto"/>
        <w:jc w:val="both"/>
        <w:rPr>
          <w:rFonts w:cs="Times New Roman"/>
        </w:rPr>
      </w:pPr>
      <w:r w:rsidRPr="00E63507">
        <w:rPr>
          <w:rFonts w:cs="Times New Roman"/>
        </w:rPr>
        <w:t>Putem Javnog poziva polaznicima srednjih škola pripadnicima romske nacionalne manjine Ministarstvo znanosti i obrazovanja osigurava stipendije za redovite učenike srednjih škola kako bi se omogućilo uspješno školovanje većeg broja učenika, zadržavanje u sustavu te uspješan nastavak daljnjeg obrazovanja. Srednjoškolske stipendije dodjeljuju se za razdoblje od deset mjeseci, od rujna prošle do lipnja tekuće godine te uključuje dodjelu stipendija i učenicima ponavljačima. Aktivnost odgovara potrebi smanjivanja razlike između prosječnog obuhvata i završnosti srednjeg obrazovanja u odnosu na isto na nacionalnoj razini kao i potrebi stjecanja znanja i vještina za rad i nastavak daljnjeg školovanja. U šk. godini 2022./2023. putem Javnog poziva dodijeljena je stipendija za 685 učenika srednjih škola pripadnika romske nacionalne manjine.</w:t>
      </w:r>
    </w:p>
    <w:p w14:paraId="1452E080" w14:textId="77777777" w:rsidR="00E7549B" w:rsidRPr="00E63507" w:rsidRDefault="00E7549B" w:rsidP="00D36147">
      <w:pPr>
        <w:spacing w:after="0" w:line="276" w:lineRule="auto"/>
        <w:jc w:val="both"/>
        <w:rPr>
          <w:rFonts w:cs="Times New Roman"/>
        </w:rPr>
      </w:pPr>
    </w:p>
    <w:tbl>
      <w:tblPr>
        <w:tblStyle w:val="TableGrid"/>
        <w:tblW w:w="0" w:type="auto"/>
        <w:tblLook w:val="04A0" w:firstRow="1" w:lastRow="0" w:firstColumn="1" w:lastColumn="0" w:noHBand="0" w:noVBand="1"/>
      </w:tblPr>
      <w:tblGrid>
        <w:gridCol w:w="2806"/>
        <w:gridCol w:w="2434"/>
        <w:gridCol w:w="2126"/>
        <w:gridCol w:w="1696"/>
      </w:tblGrid>
      <w:tr w:rsidR="00815B24" w:rsidRPr="0029699C" w14:paraId="571C916D" w14:textId="77777777" w:rsidTr="00B66CD2">
        <w:trPr>
          <w:trHeight w:val="606"/>
        </w:trPr>
        <w:tc>
          <w:tcPr>
            <w:tcW w:w="2806" w:type="dxa"/>
            <w:shd w:val="clear" w:color="auto" w:fill="F2F2F2" w:themeFill="background1" w:themeFillShade="F2"/>
            <w:vAlign w:val="center"/>
          </w:tcPr>
          <w:p w14:paraId="76E7C8BD" w14:textId="16A7F47B" w:rsidR="00114AB9" w:rsidRPr="006C1E39" w:rsidRDefault="007E61F3" w:rsidP="002A04BF">
            <w:pPr>
              <w:spacing w:line="276" w:lineRule="auto"/>
              <w:rPr>
                <w:rFonts w:cs="Times New Roman"/>
                <w:b/>
                <w:sz w:val="20"/>
                <w:szCs w:val="20"/>
              </w:rPr>
            </w:pPr>
            <w:r w:rsidRPr="006C1E39">
              <w:rPr>
                <w:rFonts w:cs="Times New Roman"/>
                <w:b/>
                <w:sz w:val="20"/>
                <w:szCs w:val="20"/>
              </w:rPr>
              <w:t>Pokazatelji provedbe i pokazatelji uspješnosti provedbe</w:t>
            </w:r>
          </w:p>
        </w:tc>
        <w:tc>
          <w:tcPr>
            <w:tcW w:w="2434" w:type="dxa"/>
            <w:shd w:val="clear" w:color="auto" w:fill="F2F2F2" w:themeFill="background1" w:themeFillShade="F2"/>
            <w:vAlign w:val="center"/>
          </w:tcPr>
          <w:p w14:paraId="222737BF" w14:textId="6606B3B2" w:rsidR="00114AB9" w:rsidRPr="006C1E39" w:rsidRDefault="00114AB9" w:rsidP="00447EFE">
            <w:pPr>
              <w:spacing w:line="276" w:lineRule="auto"/>
              <w:jc w:val="center"/>
              <w:rPr>
                <w:rFonts w:eastAsia="Calibri" w:cs="Times New Roman"/>
                <w:b/>
                <w:strike/>
                <w:sz w:val="20"/>
                <w:szCs w:val="20"/>
              </w:rPr>
            </w:pPr>
            <w:r w:rsidRPr="006C1E39">
              <w:rPr>
                <w:rFonts w:eastAsia="Calibri" w:cs="Times New Roman"/>
                <w:b/>
                <w:sz w:val="20"/>
                <w:szCs w:val="20"/>
              </w:rPr>
              <w:t>Ukupan broj učenika</w:t>
            </w:r>
            <w:r w:rsidR="00447EFE">
              <w:rPr>
                <w:rFonts w:eastAsia="Calibri" w:cs="Times New Roman"/>
                <w:b/>
                <w:sz w:val="20"/>
                <w:szCs w:val="20"/>
              </w:rPr>
              <w:t xml:space="preserve"> </w:t>
            </w:r>
            <w:r w:rsidRPr="006C1E39">
              <w:rPr>
                <w:rFonts w:eastAsia="Calibri" w:cs="Times New Roman"/>
                <w:b/>
                <w:sz w:val="20"/>
                <w:szCs w:val="20"/>
              </w:rPr>
              <w:t>srednjih škola</w:t>
            </w:r>
          </w:p>
        </w:tc>
        <w:tc>
          <w:tcPr>
            <w:tcW w:w="2126" w:type="dxa"/>
            <w:shd w:val="clear" w:color="auto" w:fill="F2F2F2" w:themeFill="background1" w:themeFillShade="F2"/>
            <w:vAlign w:val="center"/>
          </w:tcPr>
          <w:p w14:paraId="29D07C1D" w14:textId="75A60789" w:rsidR="00114AB9" w:rsidRPr="006C1E39" w:rsidRDefault="00114AB9" w:rsidP="00447EFE">
            <w:pPr>
              <w:spacing w:line="276" w:lineRule="auto"/>
              <w:jc w:val="center"/>
              <w:rPr>
                <w:rFonts w:cs="Times New Roman"/>
                <w:b/>
                <w:sz w:val="20"/>
                <w:szCs w:val="20"/>
              </w:rPr>
            </w:pPr>
            <w:r w:rsidRPr="006C1E39">
              <w:rPr>
                <w:rFonts w:cs="Times New Roman"/>
                <w:b/>
                <w:sz w:val="20"/>
                <w:szCs w:val="20"/>
              </w:rPr>
              <w:t>Broj učenika kojima je</w:t>
            </w:r>
            <w:r w:rsidR="00447EFE">
              <w:rPr>
                <w:rFonts w:cs="Times New Roman"/>
                <w:b/>
                <w:sz w:val="20"/>
                <w:szCs w:val="20"/>
              </w:rPr>
              <w:t xml:space="preserve"> </w:t>
            </w:r>
            <w:r w:rsidRPr="006C1E39">
              <w:rPr>
                <w:rFonts w:cs="Times New Roman"/>
                <w:b/>
                <w:sz w:val="20"/>
                <w:szCs w:val="20"/>
              </w:rPr>
              <w:t>dodijeljena</w:t>
            </w:r>
            <w:r w:rsidR="00447EFE">
              <w:rPr>
                <w:rFonts w:cs="Times New Roman"/>
                <w:b/>
                <w:sz w:val="20"/>
                <w:szCs w:val="20"/>
              </w:rPr>
              <w:t xml:space="preserve"> </w:t>
            </w:r>
            <w:r w:rsidRPr="006C1E39">
              <w:rPr>
                <w:rFonts w:cs="Times New Roman"/>
                <w:b/>
                <w:sz w:val="20"/>
                <w:szCs w:val="20"/>
              </w:rPr>
              <w:t>srednjoškolska stipendija</w:t>
            </w:r>
          </w:p>
        </w:tc>
        <w:tc>
          <w:tcPr>
            <w:tcW w:w="1696" w:type="dxa"/>
            <w:shd w:val="clear" w:color="auto" w:fill="F2F2F2" w:themeFill="background1" w:themeFillShade="F2"/>
            <w:vAlign w:val="center"/>
          </w:tcPr>
          <w:p w14:paraId="7F3CB5EF" w14:textId="19A86946" w:rsidR="00114AB9" w:rsidRPr="006C1E39" w:rsidRDefault="00114AB9" w:rsidP="002A04BF">
            <w:pPr>
              <w:spacing w:line="276" w:lineRule="auto"/>
              <w:jc w:val="center"/>
              <w:rPr>
                <w:rFonts w:cs="Times New Roman"/>
                <w:b/>
                <w:sz w:val="20"/>
                <w:szCs w:val="20"/>
              </w:rPr>
            </w:pPr>
            <w:r w:rsidRPr="006C1E39">
              <w:rPr>
                <w:rFonts w:eastAsia="Calibri" w:cs="Times New Roman"/>
                <w:b/>
                <w:sz w:val="20"/>
                <w:szCs w:val="20"/>
              </w:rPr>
              <w:t>/</w:t>
            </w:r>
          </w:p>
        </w:tc>
      </w:tr>
      <w:tr w:rsidR="00815B24" w:rsidRPr="0029699C" w14:paraId="25CCBD42" w14:textId="77777777" w:rsidTr="00B66CD2">
        <w:tc>
          <w:tcPr>
            <w:tcW w:w="2806" w:type="dxa"/>
            <w:shd w:val="clear" w:color="auto" w:fill="F2F2F2" w:themeFill="background1" w:themeFillShade="F2"/>
            <w:vAlign w:val="center"/>
          </w:tcPr>
          <w:p w14:paraId="7E03E952" w14:textId="77777777" w:rsidR="00114AB9" w:rsidRPr="006C1E39" w:rsidRDefault="00114AB9" w:rsidP="002A04BF">
            <w:pPr>
              <w:spacing w:line="276" w:lineRule="auto"/>
              <w:rPr>
                <w:rFonts w:cs="Times New Roman"/>
                <w:sz w:val="20"/>
                <w:szCs w:val="20"/>
              </w:rPr>
            </w:pPr>
            <w:r w:rsidRPr="006C1E39">
              <w:rPr>
                <w:rFonts w:cs="Times New Roman"/>
                <w:sz w:val="20"/>
                <w:szCs w:val="20"/>
              </w:rPr>
              <w:t>Planirani ishodi za pokazatelje provedbe u 2023. godini</w:t>
            </w:r>
          </w:p>
        </w:tc>
        <w:tc>
          <w:tcPr>
            <w:tcW w:w="2434" w:type="dxa"/>
            <w:vAlign w:val="center"/>
          </w:tcPr>
          <w:p w14:paraId="771AF01D" w14:textId="303C9D05" w:rsidR="00114AB9" w:rsidRPr="006C1E39" w:rsidRDefault="00114AB9" w:rsidP="002A04BF">
            <w:pPr>
              <w:spacing w:line="276" w:lineRule="auto"/>
              <w:jc w:val="center"/>
              <w:rPr>
                <w:rFonts w:cs="Times New Roman"/>
                <w:sz w:val="20"/>
                <w:szCs w:val="20"/>
              </w:rPr>
            </w:pPr>
            <w:r w:rsidRPr="006C1E39">
              <w:rPr>
                <w:rFonts w:cs="Times New Roman"/>
                <w:sz w:val="20"/>
                <w:szCs w:val="20"/>
              </w:rPr>
              <w:t>830</w:t>
            </w:r>
          </w:p>
        </w:tc>
        <w:tc>
          <w:tcPr>
            <w:tcW w:w="2126" w:type="dxa"/>
            <w:vAlign w:val="center"/>
          </w:tcPr>
          <w:p w14:paraId="5F7A7627" w14:textId="426549FA" w:rsidR="00114AB9" w:rsidRPr="006C1E39" w:rsidRDefault="00114AB9" w:rsidP="002A04BF">
            <w:pPr>
              <w:spacing w:line="276" w:lineRule="auto"/>
              <w:jc w:val="center"/>
              <w:rPr>
                <w:rFonts w:cs="Times New Roman"/>
                <w:sz w:val="20"/>
                <w:szCs w:val="20"/>
              </w:rPr>
            </w:pPr>
            <w:r w:rsidRPr="006C1E39">
              <w:rPr>
                <w:rFonts w:cs="Times New Roman"/>
                <w:sz w:val="20"/>
                <w:szCs w:val="20"/>
              </w:rPr>
              <w:t>700</w:t>
            </w:r>
          </w:p>
        </w:tc>
        <w:tc>
          <w:tcPr>
            <w:tcW w:w="1696" w:type="dxa"/>
            <w:vAlign w:val="center"/>
          </w:tcPr>
          <w:p w14:paraId="7813AC7A" w14:textId="00F8CF08" w:rsidR="00114AB9" w:rsidRPr="006C1E39" w:rsidRDefault="00114AB9" w:rsidP="002A04BF">
            <w:pPr>
              <w:spacing w:line="276" w:lineRule="auto"/>
              <w:jc w:val="center"/>
              <w:rPr>
                <w:rFonts w:cs="Times New Roman"/>
                <w:sz w:val="20"/>
                <w:szCs w:val="20"/>
              </w:rPr>
            </w:pPr>
            <w:r w:rsidRPr="006C1E39">
              <w:rPr>
                <w:rFonts w:cs="Times New Roman"/>
                <w:sz w:val="20"/>
                <w:szCs w:val="20"/>
              </w:rPr>
              <w:t>/</w:t>
            </w:r>
          </w:p>
        </w:tc>
      </w:tr>
      <w:tr w:rsidR="00815B24" w:rsidRPr="0029699C" w14:paraId="612B73E5" w14:textId="77777777" w:rsidTr="00B66CD2">
        <w:tc>
          <w:tcPr>
            <w:tcW w:w="2806" w:type="dxa"/>
            <w:shd w:val="clear" w:color="auto" w:fill="F2F2F2" w:themeFill="background1" w:themeFillShade="F2"/>
            <w:vAlign w:val="center"/>
          </w:tcPr>
          <w:p w14:paraId="3A85470C" w14:textId="77777777" w:rsidR="00114AB9" w:rsidRPr="006C1E39" w:rsidRDefault="00114AB9" w:rsidP="002A04BF">
            <w:pPr>
              <w:spacing w:line="276" w:lineRule="auto"/>
              <w:rPr>
                <w:rFonts w:cs="Times New Roman"/>
                <w:color w:val="FF0000"/>
                <w:sz w:val="20"/>
                <w:szCs w:val="20"/>
              </w:rPr>
            </w:pPr>
            <w:r w:rsidRPr="006C1E39">
              <w:rPr>
                <w:rFonts w:cs="Times New Roman"/>
                <w:sz w:val="20"/>
                <w:szCs w:val="20"/>
              </w:rPr>
              <w:t>Ostvareni ishodi za pokazatelje provedbe u 2023. godini</w:t>
            </w:r>
          </w:p>
        </w:tc>
        <w:tc>
          <w:tcPr>
            <w:tcW w:w="2434" w:type="dxa"/>
            <w:vAlign w:val="center"/>
          </w:tcPr>
          <w:p w14:paraId="71EB4C67" w14:textId="2B878AE4" w:rsidR="00114AB9" w:rsidRPr="006C1E39" w:rsidRDefault="00114AB9" w:rsidP="002A04BF">
            <w:pPr>
              <w:spacing w:line="276" w:lineRule="auto"/>
              <w:jc w:val="center"/>
              <w:rPr>
                <w:rFonts w:cs="Times New Roman"/>
                <w:sz w:val="20"/>
                <w:szCs w:val="20"/>
              </w:rPr>
            </w:pPr>
            <w:r w:rsidRPr="006C1E39">
              <w:rPr>
                <w:rFonts w:cs="Times New Roman"/>
                <w:sz w:val="20"/>
                <w:szCs w:val="20"/>
              </w:rPr>
              <w:t>(početak šk. god. 2023./2024.)</w:t>
            </w:r>
          </w:p>
          <w:p w14:paraId="07DF3AC2" w14:textId="5E358E8A" w:rsidR="00114AB9" w:rsidRPr="006C1E39" w:rsidRDefault="00114AB9" w:rsidP="002A04BF">
            <w:pPr>
              <w:spacing w:line="276" w:lineRule="auto"/>
              <w:jc w:val="center"/>
              <w:rPr>
                <w:rFonts w:cs="Times New Roman"/>
                <w:sz w:val="20"/>
                <w:szCs w:val="20"/>
              </w:rPr>
            </w:pPr>
            <w:r w:rsidRPr="006C1E39">
              <w:rPr>
                <w:rFonts w:cs="Times New Roman"/>
                <w:sz w:val="20"/>
                <w:szCs w:val="20"/>
              </w:rPr>
              <w:t>744 (360m/384ž)</w:t>
            </w:r>
          </w:p>
          <w:p w14:paraId="19DDCA78" w14:textId="77777777" w:rsidR="00114AB9" w:rsidRPr="006C1E39" w:rsidRDefault="00114AB9" w:rsidP="002A04BF">
            <w:pPr>
              <w:spacing w:line="276" w:lineRule="auto"/>
              <w:jc w:val="center"/>
              <w:rPr>
                <w:rFonts w:cs="Times New Roman"/>
                <w:sz w:val="20"/>
                <w:szCs w:val="20"/>
              </w:rPr>
            </w:pPr>
            <w:r w:rsidRPr="006C1E39">
              <w:rPr>
                <w:rFonts w:cs="Times New Roman"/>
                <w:sz w:val="20"/>
                <w:szCs w:val="20"/>
              </w:rPr>
              <w:t>(početak šk. god. 2022./2023.)</w:t>
            </w:r>
          </w:p>
          <w:p w14:paraId="73D6A1DF" w14:textId="6CAD1497" w:rsidR="00114AB9" w:rsidRPr="006C1E39" w:rsidRDefault="00114AB9" w:rsidP="002A04BF">
            <w:pPr>
              <w:spacing w:line="276" w:lineRule="auto"/>
              <w:jc w:val="center"/>
              <w:rPr>
                <w:rFonts w:cs="Times New Roman"/>
                <w:color w:val="FF0000"/>
                <w:sz w:val="20"/>
                <w:szCs w:val="20"/>
              </w:rPr>
            </w:pPr>
            <w:r w:rsidRPr="006C1E39">
              <w:rPr>
                <w:rFonts w:cs="Times New Roman"/>
                <w:sz w:val="20"/>
                <w:szCs w:val="20"/>
              </w:rPr>
              <w:t>805 (395m/410ž)</w:t>
            </w:r>
          </w:p>
        </w:tc>
        <w:tc>
          <w:tcPr>
            <w:tcW w:w="2126" w:type="dxa"/>
            <w:vAlign w:val="center"/>
          </w:tcPr>
          <w:p w14:paraId="0C0CD02A" w14:textId="072121DD" w:rsidR="00114AB9" w:rsidRPr="006C1E39" w:rsidRDefault="00114AB9" w:rsidP="002A04BF">
            <w:pPr>
              <w:spacing w:line="276" w:lineRule="auto"/>
              <w:jc w:val="center"/>
              <w:rPr>
                <w:rFonts w:cs="Times New Roman"/>
                <w:color w:val="FF0000"/>
                <w:sz w:val="20"/>
                <w:szCs w:val="20"/>
              </w:rPr>
            </w:pPr>
            <w:r w:rsidRPr="006C1E39">
              <w:rPr>
                <w:rFonts w:eastAsia="Calibri" w:cs="Times New Roman"/>
                <w:sz w:val="20"/>
                <w:szCs w:val="20"/>
              </w:rPr>
              <w:t>685 (332m/353ž)</w:t>
            </w:r>
          </w:p>
        </w:tc>
        <w:tc>
          <w:tcPr>
            <w:tcW w:w="1696" w:type="dxa"/>
            <w:vAlign w:val="center"/>
          </w:tcPr>
          <w:p w14:paraId="629AA150" w14:textId="37D57CF6" w:rsidR="00114AB9" w:rsidRPr="006C1E39" w:rsidRDefault="00114AB9" w:rsidP="002A04BF">
            <w:pPr>
              <w:spacing w:line="276" w:lineRule="auto"/>
              <w:jc w:val="center"/>
              <w:rPr>
                <w:rFonts w:cs="Times New Roman"/>
                <w:sz w:val="20"/>
                <w:szCs w:val="20"/>
              </w:rPr>
            </w:pPr>
            <w:r w:rsidRPr="006C1E39">
              <w:rPr>
                <w:rFonts w:eastAsia="Calibri" w:cs="Times New Roman"/>
                <w:b/>
                <w:sz w:val="20"/>
                <w:szCs w:val="20"/>
              </w:rPr>
              <w:t>/</w:t>
            </w:r>
          </w:p>
        </w:tc>
      </w:tr>
      <w:tr w:rsidR="00815B24" w:rsidRPr="0029699C" w14:paraId="14A9DEEA" w14:textId="77777777" w:rsidTr="00B66CD2">
        <w:tc>
          <w:tcPr>
            <w:tcW w:w="2806" w:type="dxa"/>
            <w:shd w:val="clear" w:color="auto" w:fill="F2F2F2" w:themeFill="background1" w:themeFillShade="F2"/>
            <w:vAlign w:val="center"/>
          </w:tcPr>
          <w:p w14:paraId="5B09FF5E" w14:textId="77777777" w:rsidR="00114AB9" w:rsidRPr="006C1E39" w:rsidRDefault="00114AB9" w:rsidP="002A04BF">
            <w:pPr>
              <w:spacing w:line="276" w:lineRule="auto"/>
              <w:rPr>
                <w:rFonts w:cs="Times New Roman"/>
                <w:b/>
                <w:sz w:val="20"/>
                <w:szCs w:val="20"/>
              </w:rPr>
            </w:pPr>
            <w:r w:rsidRPr="006C1E39">
              <w:rPr>
                <w:rFonts w:cs="Times New Roman"/>
                <w:b/>
                <w:sz w:val="20"/>
                <w:szCs w:val="20"/>
              </w:rPr>
              <w:t xml:space="preserve">IZVORI FINANCIRANJA </w:t>
            </w:r>
          </w:p>
        </w:tc>
        <w:tc>
          <w:tcPr>
            <w:tcW w:w="2434" w:type="dxa"/>
            <w:vAlign w:val="center"/>
          </w:tcPr>
          <w:p w14:paraId="2996978F"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Državni proračun (EUR)</w:t>
            </w:r>
          </w:p>
        </w:tc>
        <w:tc>
          <w:tcPr>
            <w:tcW w:w="2126" w:type="dxa"/>
            <w:vAlign w:val="center"/>
          </w:tcPr>
          <w:p w14:paraId="11411DB2"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EU financiranje (EUR)</w:t>
            </w:r>
          </w:p>
        </w:tc>
        <w:tc>
          <w:tcPr>
            <w:tcW w:w="1696" w:type="dxa"/>
            <w:vAlign w:val="center"/>
          </w:tcPr>
          <w:p w14:paraId="0A1CF9DA"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Drugi izvori (EUR)</w:t>
            </w:r>
          </w:p>
        </w:tc>
      </w:tr>
      <w:tr w:rsidR="00815B24" w:rsidRPr="0029699C" w14:paraId="52E90B36" w14:textId="77777777" w:rsidTr="00B66CD2">
        <w:tc>
          <w:tcPr>
            <w:tcW w:w="2806" w:type="dxa"/>
            <w:shd w:val="clear" w:color="auto" w:fill="F2F2F2" w:themeFill="background1" w:themeFillShade="F2"/>
            <w:vAlign w:val="center"/>
          </w:tcPr>
          <w:p w14:paraId="53D96BC2" w14:textId="77777777" w:rsidR="00114AB9" w:rsidRPr="006C1E39" w:rsidRDefault="00114AB9" w:rsidP="002A04BF">
            <w:pPr>
              <w:spacing w:line="276" w:lineRule="auto"/>
              <w:rPr>
                <w:rFonts w:cs="Times New Roman"/>
                <w:sz w:val="20"/>
                <w:szCs w:val="20"/>
              </w:rPr>
            </w:pPr>
            <w:r w:rsidRPr="006C1E39">
              <w:rPr>
                <w:rFonts w:cs="Times New Roman"/>
                <w:sz w:val="20"/>
                <w:szCs w:val="20"/>
              </w:rPr>
              <w:t>Izvori financiranja u 2023. godini (proračunska pozicija i predviđeni iznos sredstava)</w:t>
            </w:r>
          </w:p>
        </w:tc>
        <w:tc>
          <w:tcPr>
            <w:tcW w:w="2434" w:type="dxa"/>
            <w:vAlign w:val="center"/>
          </w:tcPr>
          <w:p w14:paraId="25DD1568" w14:textId="77777777" w:rsidR="00114AB9" w:rsidRPr="006C1E39" w:rsidRDefault="00114AB9" w:rsidP="002A04BF">
            <w:pPr>
              <w:spacing w:line="276" w:lineRule="auto"/>
              <w:jc w:val="center"/>
              <w:rPr>
                <w:rFonts w:cs="Times New Roman"/>
                <w:sz w:val="20"/>
                <w:szCs w:val="20"/>
              </w:rPr>
            </w:pPr>
            <w:r w:rsidRPr="006C1E39">
              <w:rPr>
                <w:rFonts w:cs="Times New Roman"/>
                <w:sz w:val="20"/>
                <w:szCs w:val="20"/>
              </w:rPr>
              <w:t>A767003 –</w:t>
            </w:r>
          </w:p>
          <w:p w14:paraId="2D8B04DC" w14:textId="77777777" w:rsidR="00114AB9" w:rsidRPr="006C1E39" w:rsidRDefault="00114AB9" w:rsidP="002A04BF">
            <w:pPr>
              <w:spacing w:line="276" w:lineRule="auto"/>
              <w:jc w:val="center"/>
              <w:rPr>
                <w:rFonts w:cs="Times New Roman"/>
                <w:sz w:val="20"/>
                <w:szCs w:val="20"/>
              </w:rPr>
            </w:pPr>
            <w:r w:rsidRPr="006C1E39">
              <w:rPr>
                <w:rFonts w:cs="Times New Roman"/>
                <w:sz w:val="20"/>
                <w:szCs w:val="20"/>
              </w:rPr>
              <w:t>Srednjoškolske stipendije</w:t>
            </w:r>
          </w:p>
          <w:p w14:paraId="68D5285D" w14:textId="74BDEADC" w:rsidR="00E23278" w:rsidRPr="006C1E39" w:rsidRDefault="00114AB9" w:rsidP="002A04BF">
            <w:pPr>
              <w:spacing w:line="276" w:lineRule="auto"/>
              <w:jc w:val="center"/>
              <w:rPr>
                <w:rFonts w:cs="Times New Roman"/>
                <w:sz w:val="20"/>
                <w:szCs w:val="20"/>
              </w:rPr>
            </w:pPr>
            <w:r w:rsidRPr="006C1E39">
              <w:rPr>
                <w:rFonts w:cs="Times New Roman"/>
                <w:sz w:val="20"/>
                <w:szCs w:val="20"/>
              </w:rPr>
              <w:t>za učenike Rome</w:t>
            </w:r>
          </w:p>
          <w:p w14:paraId="6057BC5F" w14:textId="34E7E824" w:rsidR="00114AB9" w:rsidRPr="006C1E39" w:rsidRDefault="00114AB9" w:rsidP="002A04BF">
            <w:pPr>
              <w:spacing w:line="276" w:lineRule="auto"/>
              <w:jc w:val="center"/>
              <w:rPr>
                <w:rFonts w:cs="Times New Roman"/>
                <w:sz w:val="20"/>
                <w:szCs w:val="20"/>
              </w:rPr>
            </w:pPr>
            <w:r w:rsidRPr="006C1E39">
              <w:rPr>
                <w:rFonts w:cs="Times New Roman"/>
                <w:sz w:val="20"/>
                <w:szCs w:val="20"/>
              </w:rPr>
              <w:t>929.060,00</w:t>
            </w:r>
          </w:p>
        </w:tc>
        <w:tc>
          <w:tcPr>
            <w:tcW w:w="2126" w:type="dxa"/>
            <w:vAlign w:val="center"/>
          </w:tcPr>
          <w:p w14:paraId="20E28379" w14:textId="77777777" w:rsidR="00114AB9" w:rsidRPr="006C1E39" w:rsidRDefault="00114AB9" w:rsidP="002A04BF">
            <w:pPr>
              <w:spacing w:line="276" w:lineRule="auto"/>
              <w:jc w:val="center"/>
              <w:rPr>
                <w:rFonts w:cs="Times New Roman"/>
                <w:sz w:val="20"/>
                <w:szCs w:val="20"/>
              </w:rPr>
            </w:pPr>
            <w:r w:rsidRPr="006C1E39">
              <w:rPr>
                <w:rFonts w:cs="Times New Roman"/>
                <w:sz w:val="20"/>
                <w:szCs w:val="20"/>
              </w:rPr>
              <w:t>0,00</w:t>
            </w:r>
          </w:p>
        </w:tc>
        <w:tc>
          <w:tcPr>
            <w:tcW w:w="1696" w:type="dxa"/>
            <w:vAlign w:val="center"/>
          </w:tcPr>
          <w:p w14:paraId="2CDA6F35" w14:textId="77777777" w:rsidR="00114AB9" w:rsidRPr="006C1E39" w:rsidRDefault="00114AB9" w:rsidP="002A04BF">
            <w:pPr>
              <w:spacing w:line="276" w:lineRule="auto"/>
              <w:jc w:val="center"/>
              <w:rPr>
                <w:rFonts w:cs="Times New Roman"/>
                <w:sz w:val="20"/>
                <w:szCs w:val="20"/>
              </w:rPr>
            </w:pPr>
            <w:r w:rsidRPr="006C1E39">
              <w:rPr>
                <w:rFonts w:cs="Times New Roman"/>
                <w:sz w:val="20"/>
                <w:szCs w:val="20"/>
              </w:rPr>
              <w:t xml:space="preserve">0,00 </w:t>
            </w:r>
          </w:p>
        </w:tc>
      </w:tr>
      <w:tr w:rsidR="00815B24" w:rsidRPr="0029699C" w14:paraId="18EC94CE" w14:textId="77777777" w:rsidTr="00B66CD2">
        <w:tc>
          <w:tcPr>
            <w:tcW w:w="2806" w:type="dxa"/>
            <w:vMerge w:val="restart"/>
            <w:shd w:val="clear" w:color="auto" w:fill="F2F2F2" w:themeFill="background1" w:themeFillShade="F2"/>
            <w:vAlign w:val="center"/>
          </w:tcPr>
          <w:p w14:paraId="515FF0FB" w14:textId="77777777" w:rsidR="00114AB9" w:rsidRPr="006C1E39" w:rsidRDefault="00114AB9" w:rsidP="002A04BF">
            <w:pPr>
              <w:spacing w:line="276" w:lineRule="auto"/>
              <w:rPr>
                <w:rFonts w:cs="Times New Roman"/>
                <w:b/>
                <w:sz w:val="20"/>
                <w:szCs w:val="20"/>
              </w:rPr>
            </w:pPr>
            <w:r w:rsidRPr="006C1E39">
              <w:rPr>
                <w:rFonts w:cs="Times New Roman"/>
                <w:b/>
                <w:sz w:val="20"/>
                <w:szCs w:val="20"/>
              </w:rPr>
              <w:t xml:space="preserve">UKUPNO UTROŠENA SREDSTVA PO IZVORU </w:t>
            </w:r>
          </w:p>
        </w:tc>
        <w:tc>
          <w:tcPr>
            <w:tcW w:w="2434" w:type="dxa"/>
            <w:vAlign w:val="center"/>
          </w:tcPr>
          <w:p w14:paraId="68ACA945"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Državni proračun (EUR)</w:t>
            </w:r>
          </w:p>
        </w:tc>
        <w:tc>
          <w:tcPr>
            <w:tcW w:w="2126" w:type="dxa"/>
            <w:vAlign w:val="center"/>
          </w:tcPr>
          <w:p w14:paraId="42E69EF9"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EU financiranje (EUR)</w:t>
            </w:r>
          </w:p>
        </w:tc>
        <w:tc>
          <w:tcPr>
            <w:tcW w:w="1696" w:type="dxa"/>
            <w:vAlign w:val="center"/>
          </w:tcPr>
          <w:p w14:paraId="246D874F"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Drugi izvori (EUR)</w:t>
            </w:r>
          </w:p>
        </w:tc>
      </w:tr>
      <w:tr w:rsidR="00815B24" w:rsidRPr="0029699C" w14:paraId="491B68F1" w14:textId="77777777" w:rsidTr="00B66CD2">
        <w:tc>
          <w:tcPr>
            <w:tcW w:w="2806" w:type="dxa"/>
            <w:vMerge/>
            <w:shd w:val="clear" w:color="auto" w:fill="F2F2F2" w:themeFill="background1" w:themeFillShade="F2"/>
            <w:vAlign w:val="center"/>
          </w:tcPr>
          <w:p w14:paraId="471551AB" w14:textId="77777777" w:rsidR="00114AB9" w:rsidRPr="006C1E39" w:rsidRDefault="00114AB9" w:rsidP="002A04BF">
            <w:pPr>
              <w:spacing w:line="276" w:lineRule="auto"/>
              <w:rPr>
                <w:rFonts w:cs="Times New Roman"/>
                <w:b/>
                <w:sz w:val="20"/>
                <w:szCs w:val="20"/>
              </w:rPr>
            </w:pPr>
          </w:p>
        </w:tc>
        <w:tc>
          <w:tcPr>
            <w:tcW w:w="2434" w:type="dxa"/>
            <w:vAlign w:val="center"/>
          </w:tcPr>
          <w:p w14:paraId="3E695F81" w14:textId="3FC18E69" w:rsidR="00114AB9" w:rsidRPr="006C1E39" w:rsidRDefault="00114AB9" w:rsidP="002A04BF">
            <w:pPr>
              <w:spacing w:line="276" w:lineRule="auto"/>
              <w:jc w:val="center"/>
              <w:rPr>
                <w:rFonts w:eastAsia="Calibri" w:cs="Times New Roman"/>
                <w:sz w:val="20"/>
                <w:szCs w:val="20"/>
              </w:rPr>
            </w:pPr>
            <w:r w:rsidRPr="006C1E39">
              <w:rPr>
                <w:rFonts w:eastAsia="Calibri" w:cs="Times New Roman"/>
                <w:sz w:val="20"/>
                <w:szCs w:val="20"/>
              </w:rPr>
              <w:t>A767003 – Srednjoškolske stipendije za učenike Rome</w:t>
            </w:r>
          </w:p>
          <w:p w14:paraId="26F0BC78" w14:textId="0EC04A48" w:rsidR="00114AB9" w:rsidRPr="006C1E39" w:rsidRDefault="00114AB9" w:rsidP="002A04BF">
            <w:pPr>
              <w:spacing w:line="276" w:lineRule="auto"/>
              <w:jc w:val="center"/>
              <w:rPr>
                <w:rFonts w:cs="Times New Roman"/>
                <w:b/>
                <w:sz w:val="20"/>
                <w:szCs w:val="20"/>
              </w:rPr>
            </w:pPr>
            <w:r w:rsidRPr="006C1E39">
              <w:rPr>
                <w:rFonts w:eastAsia="Calibri" w:cs="Times New Roman"/>
                <w:b/>
                <w:sz w:val="20"/>
                <w:szCs w:val="20"/>
              </w:rPr>
              <w:t>913.061,77</w:t>
            </w:r>
          </w:p>
        </w:tc>
        <w:tc>
          <w:tcPr>
            <w:tcW w:w="2126" w:type="dxa"/>
            <w:vAlign w:val="center"/>
          </w:tcPr>
          <w:p w14:paraId="7C7AFE96"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0,00</w:t>
            </w:r>
          </w:p>
        </w:tc>
        <w:tc>
          <w:tcPr>
            <w:tcW w:w="1696" w:type="dxa"/>
            <w:vAlign w:val="center"/>
          </w:tcPr>
          <w:p w14:paraId="1585CD23" w14:textId="77777777" w:rsidR="00114AB9" w:rsidRPr="006C1E39" w:rsidRDefault="00114AB9" w:rsidP="002A04BF">
            <w:pPr>
              <w:spacing w:line="276" w:lineRule="auto"/>
              <w:jc w:val="center"/>
              <w:rPr>
                <w:rFonts w:cs="Times New Roman"/>
                <w:b/>
                <w:sz w:val="20"/>
                <w:szCs w:val="20"/>
              </w:rPr>
            </w:pPr>
            <w:r w:rsidRPr="006C1E39">
              <w:rPr>
                <w:rFonts w:cs="Times New Roman"/>
                <w:b/>
                <w:sz w:val="20"/>
                <w:szCs w:val="20"/>
              </w:rPr>
              <w:t xml:space="preserve">0,00 </w:t>
            </w:r>
          </w:p>
        </w:tc>
      </w:tr>
      <w:tr w:rsidR="00114AB9" w:rsidRPr="0029699C" w14:paraId="71E63579" w14:textId="77777777" w:rsidTr="00B66CD2">
        <w:trPr>
          <w:trHeight w:val="308"/>
        </w:trPr>
        <w:tc>
          <w:tcPr>
            <w:tcW w:w="2806" w:type="dxa"/>
            <w:shd w:val="clear" w:color="auto" w:fill="F2F2F2" w:themeFill="background1" w:themeFillShade="F2"/>
            <w:vAlign w:val="center"/>
          </w:tcPr>
          <w:p w14:paraId="3B95CC5A" w14:textId="6F008DC5" w:rsidR="00114AB9" w:rsidRPr="006C1E39" w:rsidRDefault="00114AB9" w:rsidP="002A04BF">
            <w:pPr>
              <w:spacing w:line="276" w:lineRule="auto"/>
              <w:rPr>
                <w:rFonts w:cs="Times New Roman"/>
                <w:sz w:val="20"/>
                <w:szCs w:val="20"/>
              </w:rPr>
            </w:pPr>
            <w:r w:rsidRPr="006C1E39">
              <w:rPr>
                <w:rFonts w:cs="Times New Roman"/>
                <w:sz w:val="20"/>
                <w:szCs w:val="20"/>
              </w:rPr>
              <w:t>ROK PROVEDBE AKTIVNOSTI</w:t>
            </w:r>
          </w:p>
        </w:tc>
        <w:tc>
          <w:tcPr>
            <w:tcW w:w="6256" w:type="dxa"/>
            <w:gridSpan w:val="3"/>
            <w:vAlign w:val="center"/>
          </w:tcPr>
          <w:p w14:paraId="7CCD7AA0" w14:textId="77777777" w:rsidR="00114AB9" w:rsidRPr="006C1E39" w:rsidRDefault="00114AB9" w:rsidP="002A04BF">
            <w:pPr>
              <w:spacing w:line="276" w:lineRule="auto"/>
              <w:rPr>
                <w:rFonts w:cs="Times New Roman"/>
                <w:sz w:val="20"/>
                <w:szCs w:val="20"/>
              </w:rPr>
            </w:pPr>
            <w:r w:rsidRPr="006C1E39">
              <w:rPr>
                <w:rFonts w:cs="Times New Roman"/>
                <w:sz w:val="20"/>
                <w:szCs w:val="20"/>
              </w:rPr>
              <w:t xml:space="preserve">II. kvartal 2025. </w:t>
            </w:r>
          </w:p>
        </w:tc>
      </w:tr>
    </w:tbl>
    <w:p w14:paraId="67D4A1AE" w14:textId="77777777" w:rsidR="006C3277" w:rsidRPr="00E63507" w:rsidRDefault="006C3277" w:rsidP="004A3B23">
      <w:pPr>
        <w:spacing w:after="0" w:line="276" w:lineRule="auto"/>
        <w:jc w:val="both"/>
        <w:rPr>
          <w:rFonts w:cs="Times New Roman"/>
          <w:i/>
          <w:iCs/>
        </w:rPr>
      </w:pPr>
    </w:p>
    <w:p w14:paraId="53801A97" w14:textId="77777777" w:rsidR="00330FAE" w:rsidRDefault="00330FAE">
      <w:pPr>
        <w:rPr>
          <w:rFonts w:cs="Times New Roman"/>
          <w:i/>
          <w:iCs/>
        </w:rPr>
      </w:pPr>
      <w:r>
        <w:rPr>
          <w:rFonts w:cs="Times New Roman"/>
          <w:i/>
          <w:iCs/>
        </w:rPr>
        <w:br w:type="page"/>
      </w:r>
    </w:p>
    <w:p w14:paraId="7F350B12" w14:textId="7713F3E2" w:rsidR="00C65A9E" w:rsidRPr="00E63507" w:rsidRDefault="002D20C6" w:rsidP="00D36147">
      <w:pPr>
        <w:spacing w:after="0" w:line="276" w:lineRule="auto"/>
        <w:jc w:val="both"/>
        <w:rPr>
          <w:rFonts w:cs="Times New Roman"/>
          <w:i/>
          <w:iCs/>
        </w:rPr>
      </w:pPr>
      <w:r w:rsidRPr="00E63507">
        <w:rPr>
          <w:rFonts w:cs="Times New Roman"/>
          <w:i/>
          <w:iCs/>
        </w:rPr>
        <w:lastRenderedPageBreak/>
        <w:t>Aktivnost 4</w:t>
      </w:r>
      <w:r w:rsidR="001A6535" w:rsidRPr="00E63507">
        <w:rPr>
          <w:rFonts w:cs="Times New Roman"/>
          <w:i/>
          <w:iCs/>
        </w:rPr>
        <w:t>.</w:t>
      </w:r>
      <w:r w:rsidRPr="00E63507">
        <w:rPr>
          <w:rFonts w:cs="Times New Roman"/>
          <w:i/>
          <w:iCs/>
        </w:rPr>
        <w:t>3</w:t>
      </w:r>
      <w:r w:rsidR="001A6535" w:rsidRPr="00E63507">
        <w:rPr>
          <w:rFonts w:cs="Times New Roman"/>
          <w:i/>
          <w:iCs/>
        </w:rPr>
        <w:t>.</w:t>
      </w:r>
      <w:r w:rsidR="00492B9B" w:rsidRPr="00E63507">
        <w:rPr>
          <w:rFonts w:cs="Times New Roman"/>
          <w:i/>
          <w:iCs/>
        </w:rPr>
        <w:t>11</w:t>
      </w:r>
      <w:r w:rsidR="001A6535" w:rsidRPr="00E63507">
        <w:rPr>
          <w:rFonts w:cs="Times New Roman"/>
          <w:i/>
          <w:iCs/>
        </w:rPr>
        <w:t>.</w:t>
      </w:r>
      <w:r w:rsidRPr="00E63507">
        <w:rPr>
          <w:rFonts w:cs="Times New Roman"/>
          <w:i/>
          <w:iCs/>
        </w:rPr>
        <w:t xml:space="preserve"> </w:t>
      </w:r>
      <w:r w:rsidR="001A6535" w:rsidRPr="00E63507">
        <w:rPr>
          <w:rFonts w:cs="Times New Roman"/>
          <w:i/>
          <w:iCs/>
        </w:rPr>
        <w:t>Osiguravanje jednokratne novčane pomoći redovitim učenicima pripadnicima romske nacionalne manjine koji završav</w:t>
      </w:r>
      <w:r w:rsidR="00C65A9E" w:rsidRPr="00E63507">
        <w:rPr>
          <w:rFonts w:cs="Times New Roman"/>
          <w:i/>
          <w:iCs/>
        </w:rPr>
        <w:t>aju srednjoškolsko obrazovanje</w:t>
      </w:r>
    </w:p>
    <w:p w14:paraId="1FEAA7DF" w14:textId="77777777" w:rsidR="00C65A9E" w:rsidRPr="00E63507" w:rsidRDefault="00C65A9E" w:rsidP="00D36147">
      <w:pPr>
        <w:spacing w:after="0" w:line="276" w:lineRule="auto"/>
        <w:jc w:val="both"/>
        <w:rPr>
          <w:rFonts w:cs="Times New Roman"/>
          <w:i/>
          <w:iCs/>
        </w:rPr>
      </w:pPr>
      <w:r w:rsidRPr="00E63507">
        <w:rPr>
          <w:rFonts w:cs="Times New Roman"/>
          <w:i/>
          <w:iCs/>
        </w:rPr>
        <w:t xml:space="preserve">Nositelj provedbe: </w:t>
      </w:r>
      <w:r w:rsidR="001A6535" w:rsidRPr="00E63507">
        <w:rPr>
          <w:rFonts w:cs="Times New Roman"/>
          <w:i/>
          <w:iCs/>
        </w:rPr>
        <w:t>Ministarstvo znanosti i obrazovanja</w:t>
      </w:r>
      <w:r w:rsidR="00654528" w:rsidRPr="00E63507">
        <w:rPr>
          <w:rFonts w:cs="Times New Roman"/>
          <w:i/>
          <w:iCs/>
        </w:rPr>
        <w:t xml:space="preserve"> </w:t>
      </w:r>
    </w:p>
    <w:p w14:paraId="3840A01D" w14:textId="067A0C60" w:rsidR="00654528" w:rsidRDefault="00C65A9E" w:rsidP="00D36147">
      <w:pPr>
        <w:spacing w:after="0" w:line="276" w:lineRule="auto"/>
        <w:jc w:val="both"/>
        <w:rPr>
          <w:rFonts w:cs="Times New Roman"/>
          <w:i/>
          <w:iCs/>
        </w:rPr>
      </w:pPr>
      <w:r w:rsidRPr="00E63507">
        <w:rPr>
          <w:rFonts w:cs="Times New Roman"/>
          <w:i/>
          <w:iCs/>
        </w:rPr>
        <w:t>P</w:t>
      </w:r>
      <w:r w:rsidR="00F973EB" w:rsidRPr="00E63507">
        <w:rPr>
          <w:rFonts w:cs="Times New Roman"/>
          <w:i/>
          <w:iCs/>
        </w:rPr>
        <w:t xml:space="preserve">artneri: </w:t>
      </w:r>
      <w:r w:rsidR="0085748A" w:rsidRPr="00E63507">
        <w:rPr>
          <w:rFonts w:cs="Times New Roman"/>
          <w:i/>
          <w:iCs/>
        </w:rPr>
        <w:t>S</w:t>
      </w:r>
      <w:r w:rsidR="00F973EB" w:rsidRPr="00E63507">
        <w:rPr>
          <w:rFonts w:cs="Times New Roman"/>
          <w:i/>
          <w:iCs/>
        </w:rPr>
        <w:t>rednje škole</w:t>
      </w:r>
    </w:p>
    <w:p w14:paraId="107DDA12" w14:textId="77777777" w:rsidR="00E7549B" w:rsidRPr="00E63507" w:rsidRDefault="00E7549B" w:rsidP="00D36147">
      <w:pPr>
        <w:spacing w:after="0" w:line="276" w:lineRule="auto"/>
        <w:jc w:val="both"/>
        <w:rPr>
          <w:rFonts w:cs="Times New Roman"/>
          <w:i/>
          <w:iCs/>
        </w:rPr>
      </w:pPr>
    </w:p>
    <w:p w14:paraId="240D378A" w14:textId="6912DE69" w:rsidR="00815B24" w:rsidRDefault="0085748A" w:rsidP="00D36147">
      <w:pPr>
        <w:spacing w:after="0" w:line="276" w:lineRule="auto"/>
        <w:jc w:val="both"/>
        <w:rPr>
          <w:rFonts w:cs="Times New Roman"/>
        </w:rPr>
      </w:pPr>
      <w:r w:rsidRPr="00E63507">
        <w:rPr>
          <w:rFonts w:cs="Times New Roman"/>
        </w:rPr>
        <w:t>Mjera predviđa osiguravanje jednokratne novčane pomoći učenicima pripadnicima romske nacionalne manjine koji u tekućoj godini završavaju srednjoškolsko obrazovanje. Stimuliranje učenika odnosi se na završavanje trogodišnjih programa te četverogodišnjih i petogodišnjih programa u tekućoj godini. Programom stipendiranja te osiguravanja jednokratnih novčanih pomoći za završetak srednjoškolskog obrazovanja učenika romske nacionalne manjine nastoji se potaknuti upisivanje u srednju školu kao i završavanje iste te se nastoji dodatno povećati omjer školovanih Roma kao i potaknuti upis u srednjoškolske programe koji mogu osigurati upise na visoka učilišta.</w:t>
      </w:r>
    </w:p>
    <w:p w14:paraId="4723AC18" w14:textId="77777777" w:rsidR="00E7549B" w:rsidRPr="00E63507" w:rsidRDefault="00E7549B" w:rsidP="00D36147">
      <w:pPr>
        <w:spacing w:after="0" w:line="276" w:lineRule="auto"/>
        <w:jc w:val="both"/>
        <w:rPr>
          <w:rFonts w:cs="Times New Roman"/>
        </w:rPr>
      </w:pPr>
    </w:p>
    <w:tbl>
      <w:tblPr>
        <w:tblStyle w:val="TableGrid"/>
        <w:tblW w:w="0" w:type="auto"/>
        <w:tblLayout w:type="fixed"/>
        <w:tblLook w:val="04A0" w:firstRow="1" w:lastRow="0" w:firstColumn="1" w:lastColumn="0" w:noHBand="0" w:noVBand="1"/>
      </w:tblPr>
      <w:tblGrid>
        <w:gridCol w:w="3342"/>
        <w:gridCol w:w="2465"/>
        <w:gridCol w:w="1914"/>
        <w:gridCol w:w="1341"/>
      </w:tblGrid>
      <w:tr w:rsidR="00114AB9" w:rsidRPr="002A04BF" w14:paraId="19535B17" w14:textId="77777777" w:rsidTr="002A04BF">
        <w:trPr>
          <w:trHeight w:val="606"/>
        </w:trPr>
        <w:tc>
          <w:tcPr>
            <w:tcW w:w="3342" w:type="dxa"/>
            <w:shd w:val="clear" w:color="auto" w:fill="F2F2F2" w:themeFill="background1" w:themeFillShade="F2"/>
            <w:vAlign w:val="center"/>
          </w:tcPr>
          <w:p w14:paraId="6C6BDC29" w14:textId="6A0AADA5" w:rsidR="00114AB9" w:rsidRPr="002A04BF" w:rsidRDefault="007E61F3" w:rsidP="002A04BF">
            <w:pPr>
              <w:rPr>
                <w:rFonts w:cs="Times New Roman"/>
                <w:b/>
                <w:sz w:val="20"/>
                <w:szCs w:val="18"/>
              </w:rPr>
            </w:pPr>
            <w:r w:rsidRPr="002A04BF">
              <w:rPr>
                <w:rFonts w:cs="Times New Roman"/>
                <w:b/>
                <w:sz w:val="20"/>
                <w:szCs w:val="18"/>
              </w:rPr>
              <w:t>Pokazatelji provedbe i pokazatelji uspješnosti provedbe</w:t>
            </w:r>
          </w:p>
        </w:tc>
        <w:tc>
          <w:tcPr>
            <w:tcW w:w="2465" w:type="dxa"/>
            <w:shd w:val="clear" w:color="auto" w:fill="F2F2F2" w:themeFill="background1" w:themeFillShade="F2"/>
            <w:vAlign w:val="center"/>
          </w:tcPr>
          <w:p w14:paraId="2D400D9C" w14:textId="7D7BFED0" w:rsidR="00114AB9" w:rsidRPr="002A04BF" w:rsidRDefault="00114AB9" w:rsidP="00447EFE">
            <w:pPr>
              <w:jc w:val="center"/>
              <w:rPr>
                <w:rFonts w:eastAsia="Calibri" w:cs="Times New Roman"/>
                <w:b/>
                <w:strike/>
                <w:sz w:val="20"/>
                <w:szCs w:val="18"/>
              </w:rPr>
            </w:pPr>
            <w:r w:rsidRPr="002A04BF">
              <w:rPr>
                <w:rFonts w:eastAsia="Calibri" w:cs="Times New Roman"/>
                <w:b/>
                <w:sz w:val="20"/>
                <w:szCs w:val="18"/>
              </w:rPr>
              <w:t>Ukupan broj učenika</w:t>
            </w:r>
            <w:r w:rsidR="00447EFE">
              <w:rPr>
                <w:rFonts w:eastAsia="Calibri" w:cs="Times New Roman"/>
                <w:b/>
                <w:sz w:val="20"/>
                <w:szCs w:val="18"/>
              </w:rPr>
              <w:t xml:space="preserve"> </w:t>
            </w:r>
            <w:r w:rsidRPr="002A04BF">
              <w:rPr>
                <w:rFonts w:eastAsia="Calibri" w:cs="Times New Roman"/>
                <w:b/>
                <w:sz w:val="20"/>
                <w:szCs w:val="18"/>
              </w:rPr>
              <w:t>srednjih škola</w:t>
            </w:r>
          </w:p>
        </w:tc>
        <w:tc>
          <w:tcPr>
            <w:tcW w:w="1914" w:type="dxa"/>
            <w:shd w:val="clear" w:color="auto" w:fill="F2F2F2" w:themeFill="background1" w:themeFillShade="F2"/>
            <w:vAlign w:val="center"/>
          </w:tcPr>
          <w:p w14:paraId="704C3C70" w14:textId="36FC84BA" w:rsidR="00114AB9" w:rsidRPr="002A04BF" w:rsidRDefault="00114AB9" w:rsidP="002A04BF">
            <w:pPr>
              <w:jc w:val="center"/>
              <w:rPr>
                <w:rFonts w:cs="Times New Roman"/>
                <w:b/>
                <w:sz w:val="20"/>
                <w:szCs w:val="18"/>
              </w:rPr>
            </w:pPr>
            <w:r w:rsidRPr="002A04BF">
              <w:rPr>
                <w:rFonts w:cs="Times New Roman"/>
                <w:b/>
                <w:sz w:val="20"/>
                <w:szCs w:val="18"/>
              </w:rPr>
              <w:t>Broj učenika koji su u</w:t>
            </w:r>
            <w:r w:rsidR="00E7549B">
              <w:rPr>
                <w:rFonts w:cs="Times New Roman"/>
                <w:b/>
                <w:sz w:val="20"/>
                <w:szCs w:val="18"/>
              </w:rPr>
              <w:t xml:space="preserve"> </w:t>
            </w:r>
            <w:r w:rsidRPr="002A04BF">
              <w:rPr>
                <w:rFonts w:cs="Times New Roman"/>
                <w:b/>
                <w:sz w:val="20"/>
                <w:szCs w:val="18"/>
              </w:rPr>
              <w:t>tekućoj godini završili</w:t>
            </w:r>
            <w:r w:rsidR="00E7549B">
              <w:rPr>
                <w:rFonts w:cs="Times New Roman"/>
                <w:b/>
                <w:sz w:val="20"/>
                <w:szCs w:val="18"/>
              </w:rPr>
              <w:t xml:space="preserve"> </w:t>
            </w:r>
            <w:r w:rsidRPr="002A04BF">
              <w:rPr>
                <w:rFonts w:cs="Times New Roman"/>
                <w:b/>
                <w:sz w:val="20"/>
                <w:szCs w:val="18"/>
              </w:rPr>
              <w:t>srednjoškolsko obrazovanje</w:t>
            </w:r>
          </w:p>
        </w:tc>
        <w:tc>
          <w:tcPr>
            <w:tcW w:w="1341" w:type="dxa"/>
            <w:shd w:val="clear" w:color="auto" w:fill="F2F2F2" w:themeFill="background1" w:themeFillShade="F2"/>
            <w:vAlign w:val="center"/>
          </w:tcPr>
          <w:p w14:paraId="37B7981D" w14:textId="107CB1E9" w:rsidR="00114AB9" w:rsidRPr="002A04BF" w:rsidRDefault="00114AB9" w:rsidP="002A04BF">
            <w:pPr>
              <w:jc w:val="center"/>
              <w:rPr>
                <w:rFonts w:cs="Times New Roman"/>
                <w:b/>
                <w:sz w:val="20"/>
                <w:szCs w:val="18"/>
              </w:rPr>
            </w:pPr>
            <w:r w:rsidRPr="002A04BF">
              <w:rPr>
                <w:rFonts w:eastAsia="Calibri" w:cs="Times New Roman"/>
                <w:b/>
                <w:sz w:val="20"/>
                <w:szCs w:val="18"/>
              </w:rPr>
              <w:t>Broj učenika korisnika</w:t>
            </w:r>
            <w:r w:rsidR="00E7549B">
              <w:rPr>
                <w:rFonts w:eastAsia="Calibri" w:cs="Times New Roman"/>
                <w:b/>
                <w:sz w:val="20"/>
                <w:szCs w:val="18"/>
              </w:rPr>
              <w:t xml:space="preserve"> </w:t>
            </w:r>
            <w:r w:rsidRPr="002A04BF">
              <w:rPr>
                <w:rFonts w:eastAsia="Calibri" w:cs="Times New Roman"/>
                <w:b/>
                <w:sz w:val="20"/>
                <w:szCs w:val="18"/>
              </w:rPr>
              <w:t>mjere</w:t>
            </w:r>
          </w:p>
        </w:tc>
      </w:tr>
      <w:tr w:rsidR="00114AB9" w:rsidRPr="002A04BF" w14:paraId="0D769EF8" w14:textId="77777777" w:rsidTr="002A04BF">
        <w:tc>
          <w:tcPr>
            <w:tcW w:w="3342" w:type="dxa"/>
            <w:shd w:val="clear" w:color="auto" w:fill="F2F2F2" w:themeFill="background1" w:themeFillShade="F2"/>
            <w:vAlign w:val="center"/>
          </w:tcPr>
          <w:p w14:paraId="2DDA50EE" w14:textId="77777777" w:rsidR="00114AB9" w:rsidRPr="002A04BF" w:rsidRDefault="00114AB9" w:rsidP="002A04BF">
            <w:pPr>
              <w:rPr>
                <w:rFonts w:cs="Times New Roman"/>
                <w:sz w:val="20"/>
                <w:szCs w:val="18"/>
              </w:rPr>
            </w:pPr>
            <w:r w:rsidRPr="002A04BF">
              <w:rPr>
                <w:rFonts w:cs="Times New Roman"/>
                <w:sz w:val="20"/>
                <w:szCs w:val="18"/>
              </w:rPr>
              <w:t>Planirani ishodi za pokazatelje provedbe u 2023. godini</w:t>
            </w:r>
          </w:p>
        </w:tc>
        <w:tc>
          <w:tcPr>
            <w:tcW w:w="2465" w:type="dxa"/>
            <w:vAlign w:val="center"/>
          </w:tcPr>
          <w:p w14:paraId="2B5F908E" w14:textId="77777777" w:rsidR="00114AB9" w:rsidRPr="002A04BF" w:rsidRDefault="00114AB9" w:rsidP="002A04BF">
            <w:pPr>
              <w:jc w:val="center"/>
              <w:rPr>
                <w:rFonts w:cs="Times New Roman"/>
                <w:sz w:val="20"/>
                <w:szCs w:val="18"/>
              </w:rPr>
            </w:pPr>
            <w:r w:rsidRPr="002A04BF">
              <w:rPr>
                <w:rFonts w:cs="Times New Roman"/>
                <w:sz w:val="20"/>
                <w:szCs w:val="18"/>
              </w:rPr>
              <w:t>830</w:t>
            </w:r>
          </w:p>
        </w:tc>
        <w:tc>
          <w:tcPr>
            <w:tcW w:w="1914" w:type="dxa"/>
            <w:vAlign w:val="center"/>
          </w:tcPr>
          <w:p w14:paraId="0C39661D" w14:textId="3BC370D9" w:rsidR="00114AB9" w:rsidRPr="002A04BF" w:rsidRDefault="00114AB9" w:rsidP="002A04BF">
            <w:pPr>
              <w:jc w:val="center"/>
              <w:rPr>
                <w:rFonts w:cs="Times New Roman"/>
                <w:sz w:val="20"/>
                <w:szCs w:val="18"/>
              </w:rPr>
            </w:pPr>
            <w:r w:rsidRPr="002A04BF">
              <w:rPr>
                <w:rFonts w:cs="Times New Roman"/>
                <w:sz w:val="20"/>
                <w:szCs w:val="18"/>
              </w:rPr>
              <w:t>200</w:t>
            </w:r>
          </w:p>
        </w:tc>
        <w:tc>
          <w:tcPr>
            <w:tcW w:w="1341" w:type="dxa"/>
            <w:vAlign w:val="center"/>
          </w:tcPr>
          <w:p w14:paraId="110F27CD" w14:textId="18DC25E4" w:rsidR="00114AB9" w:rsidRPr="002A04BF" w:rsidRDefault="00114AB9" w:rsidP="002A04BF">
            <w:pPr>
              <w:jc w:val="center"/>
              <w:rPr>
                <w:rFonts w:cs="Times New Roman"/>
                <w:sz w:val="20"/>
                <w:szCs w:val="18"/>
              </w:rPr>
            </w:pPr>
            <w:r w:rsidRPr="002A04BF">
              <w:rPr>
                <w:rFonts w:cs="Times New Roman"/>
                <w:sz w:val="20"/>
                <w:szCs w:val="18"/>
              </w:rPr>
              <w:t>200</w:t>
            </w:r>
          </w:p>
        </w:tc>
      </w:tr>
      <w:tr w:rsidR="00114AB9" w:rsidRPr="002A04BF" w14:paraId="153EAEEF" w14:textId="77777777" w:rsidTr="002A04BF">
        <w:tc>
          <w:tcPr>
            <w:tcW w:w="3342" w:type="dxa"/>
            <w:shd w:val="clear" w:color="auto" w:fill="F2F2F2" w:themeFill="background1" w:themeFillShade="F2"/>
            <w:vAlign w:val="center"/>
          </w:tcPr>
          <w:p w14:paraId="1ABD4C1D" w14:textId="77777777" w:rsidR="00114AB9" w:rsidRPr="002A04BF" w:rsidRDefault="00114AB9" w:rsidP="002A04BF">
            <w:pPr>
              <w:rPr>
                <w:rFonts w:cs="Times New Roman"/>
                <w:color w:val="FF0000"/>
                <w:sz w:val="20"/>
                <w:szCs w:val="18"/>
              </w:rPr>
            </w:pPr>
            <w:r w:rsidRPr="002A04BF">
              <w:rPr>
                <w:rFonts w:cs="Times New Roman"/>
                <w:sz w:val="20"/>
                <w:szCs w:val="18"/>
              </w:rPr>
              <w:t>Ostvareni ishodi za pokazatelje provedbe u 2023. godini</w:t>
            </w:r>
          </w:p>
        </w:tc>
        <w:tc>
          <w:tcPr>
            <w:tcW w:w="2465" w:type="dxa"/>
            <w:vAlign w:val="center"/>
          </w:tcPr>
          <w:p w14:paraId="79EAFEE7" w14:textId="3805014C" w:rsidR="00114AB9" w:rsidRPr="002A04BF" w:rsidRDefault="00ED6A5D" w:rsidP="002A04BF">
            <w:pPr>
              <w:jc w:val="center"/>
              <w:rPr>
                <w:rFonts w:cs="Times New Roman"/>
                <w:color w:val="FF0000"/>
                <w:sz w:val="20"/>
                <w:szCs w:val="18"/>
              </w:rPr>
            </w:pPr>
            <w:r w:rsidRPr="002A04BF">
              <w:rPr>
                <w:rFonts w:eastAsia="Calibri" w:cs="Times New Roman"/>
                <w:sz w:val="20"/>
                <w:szCs w:val="18"/>
              </w:rPr>
              <w:t>744 (360m/384ž)</w:t>
            </w:r>
          </w:p>
        </w:tc>
        <w:tc>
          <w:tcPr>
            <w:tcW w:w="1914" w:type="dxa"/>
            <w:vAlign w:val="center"/>
          </w:tcPr>
          <w:p w14:paraId="4741D044" w14:textId="0C406CFF" w:rsidR="00114AB9" w:rsidRPr="002A04BF" w:rsidRDefault="00ED6A5D" w:rsidP="002A04BF">
            <w:pPr>
              <w:jc w:val="center"/>
              <w:rPr>
                <w:rFonts w:cs="Times New Roman"/>
                <w:color w:val="FF0000"/>
                <w:sz w:val="20"/>
                <w:szCs w:val="18"/>
              </w:rPr>
            </w:pPr>
            <w:r w:rsidRPr="002A04BF">
              <w:rPr>
                <w:rFonts w:eastAsia="Calibri" w:cs="Times New Roman"/>
                <w:sz w:val="20"/>
                <w:szCs w:val="18"/>
              </w:rPr>
              <w:t>/</w:t>
            </w:r>
          </w:p>
        </w:tc>
        <w:tc>
          <w:tcPr>
            <w:tcW w:w="1341" w:type="dxa"/>
            <w:vAlign w:val="center"/>
          </w:tcPr>
          <w:p w14:paraId="42DF8D5B" w14:textId="37DE034C" w:rsidR="00114AB9" w:rsidRPr="002A04BF" w:rsidRDefault="00ED6A5D" w:rsidP="002A04BF">
            <w:pPr>
              <w:jc w:val="center"/>
              <w:rPr>
                <w:rFonts w:cs="Times New Roman"/>
                <w:sz w:val="20"/>
                <w:szCs w:val="18"/>
              </w:rPr>
            </w:pPr>
            <w:r w:rsidRPr="002A04BF">
              <w:rPr>
                <w:rFonts w:eastAsia="Calibri" w:cs="Times New Roman"/>
                <w:sz w:val="20"/>
                <w:szCs w:val="18"/>
              </w:rPr>
              <w:t>114 (59m/55ž)</w:t>
            </w:r>
          </w:p>
        </w:tc>
      </w:tr>
      <w:tr w:rsidR="00114AB9" w:rsidRPr="002A04BF" w14:paraId="512FD481" w14:textId="77777777" w:rsidTr="002A04BF">
        <w:tc>
          <w:tcPr>
            <w:tcW w:w="3342" w:type="dxa"/>
            <w:shd w:val="clear" w:color="auto" w:fill="F2F2F2" w:themeFill="background1" w:themeFillShade="F2"/>
            <w:vAlign w:val="center"/>
          </w:tcPr>
          <w:p w14:paraId="20C9B642" w14:textId="77777777" w:rsidR="00114AB9" w:rsidRPr="002A04BF" w:rsidRDefault="00114AB9" w:rsidP="002A04BF">
            <w:pPr>
              <w:rPr>
                <w:rFonts w:cs="Times New Roman"/>
                <w:b/>
                <w:sz w:val="20"/>
                <w:szCs w:val="18"/>
              </w:rPr>
            </w:pPr>
            <w:r w:rsidRPr="002A04BF">
              <w:rPr>
                <w:rFonts w:cs="Times New Roman"/>
                <w:b/>
                <w:sz w:val="20"/>
                <w:szCs w:val="18"/>
              </w:rPr>
              <w:t xml:space="preserve">IZVORI FINANCIRANJA </w:t>
            </w:r>
          </w:p>
        </w:tc>
        <w:tc>
          <w:tcPr>
            <w:tcW w:w="2465" w:type="dxa"/>
            <w:vAlign w:val="center"/>
          </w:tcPr>
          <w:p w14:paraId="7561B4A0" w14:textId="77777777" w:rsidR="00114AB9" w:rsidRPr="002A04BF" w:rsidRDefault="00114AB9" w:rsidP="002A04BF">
            <w:pPr>
              <w:jc w:val="center"/>
              <w:rPr>
                <w:rFonts w:cs="Times New Roman"/>
                <w:b/>
                <w:sz w:val="20"/>
                <w:szCs w:val="18"/>
              </w:rPr>
            </w:pPr>
            <w:r w:rsidRPr="002A04BF">
              <w:rPr>
                <w:rFonts w:cs="Times New Roman"/>
                <w:b/>
                <w:sz w:val="20"/>
                <w:szCs w:val="18"/>
              </w:rPr>
              <w:t>Državni proračun (EUR)</w:t>
            </w:r>
          </w:p>
        </w:tc>
        <w:tc>
          <w:tcPr>
            <w:tcW w:w="1914" w:type="dxa"/>
            <w:vAlign w:val="center"/>
          </w:tcPr>
          <w:p w14:paraId="405B563C" w14:textId="77777777" w:rsidR="00114AB9" w:rsidRPr="002A04BF" w:rsidRDefault="00114AB9" w:rsidP="002A04BF">
            <w:pPr>
              <w:jc w:val="center"/>
              <w:rPr>
                <w:rFonts w:cs="Times New Roman"/>
                <w:b/>
                <w:sz w:val="20"/>
                <w:szCs w:val="18"/>
              </w:rPr>
            </w:pPr>
            <w:r w:rsidRPr="002A04BF">
              <w:rPr>
                <w:rFonts w:cs="Times New Roman"/>
                <w:b/>
                <w:sz w:val="20"/>
                <w:szCs w:val="18"/>
              </w:rPr>
              <w:t>EU financiranje (EUR)</w:t>
            </w:r>
          </w:p>
        </w:tc>
        <w:tc>
          <w:tcPr>
            <w:tcW w:w="1341" w:type="dxa"/>
            <w:vAlign w:val="center"/>
          </w:tcPr>
          <w:p w14:paraId="0B081C3C" w14:textId="77777777" w:rsidR="00114AB9" w:rsidRPr="002A04BF" w:rsidRDefault="00114AB9" w:rsidP="002A04BF">
            <w:pPr>
              <w:jc w:val="center"/>
              <w:rPr>
                <w:rFonts w:cs="Times New Roman"/>
                <w:b/>
                <w:sz w:val="20"/>
                <w:szCs w:val="18"/>
              </w:rPr>
            </w:pPr>
            <w:r w:rsidRPr="002A04BF">
              <w:rPr>
                <w:rFonts w:cs="Times New Roman"/>
                <w:b/>
                <w:sz w:val="20"/>
                <w:szCs w:val="18"/>
              </w:rPr>
              <w:t>Drugi izvori (EUR)</w:t>
            </w:r>
          </w:p>
        </w:tc>
      </w:tr>
      <w:tr w:rsidR="00114AB9" w:rsidRPr="002A04BF" w14:paraId="1CEC8891" w14:textId="77777777" w:rsidTr="002A04BF">
        <w:tc>
          <w:tcPr>
            <w:tcW w:w="3342" w:type="dxa"/>
            <w:shd w:val="clear" w:color="auto" w:fill="F2F2F2" w:themeFill="background1" w:themeFillShade="F2"/>
            <w:vAlign w:val="center"/>
          </w:tcPr>
          <w:p w14:paraId="32F8473C" w14:textId="77777777" w:rsidR="00114AB9" w:rsidRPr="002A04BF" w:rsidRDefault="00114AB9"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2465" w:type="dxa"/>
            <w:vAlign w:val="center"/>
          </w:tcPr>
          <w:p w14:paraId="1327CBFA" w14:textId="1B10C29C" w:rsidR="00ED6A5D" w:rsidRPr="002A04BF" w:rsidRDefault="00ED6A5D" w:rsidP="002A04BF">
            <w:pPr>
              <w:jc w:val="center"/>
              <w:rPr>
                <w:rFonts w:cs="Times New Roman"/>
                <w:sz w:val="20"/>
                <w:szCs w:val="18"/>
              </w:rPr>
            </w:pPr>
            <w:r w:rsidRPr="002A04BF">
              <w:rPr>
                <w:rFonts w:cs="Times New Roman"/>
                <w:sz w:val="20"/>
                <w:szCs w:val="18"/>
              </w:rPr>
              <w:t>A767003 –</w:t>
            </w:r>
            <w:r w:rsidR="0065755F">
              <w:rPr>
                <w:rFonts w:cs="Times New Roman"/>
                <w:sz w:val="20"/>
                <w:szCs w:val="18"/>
              </w:rPr>
              <w:t xml:space="preserve"> </w:t>
            </w:r>
            <w:r w:rsidRPr="002A04BF">
              <w:rPr>
                <w:rFonts w:cs="Times New Roman"/>
                <w:sz w:val="20"/>
                <w:szCs w:val="18"/>
              </w:rPr>
              <w:t>Srednjoškolske stipendije</w:t>
            </w:r>
            <w:r w:rsidR="0065755F">
              <w:rPr>
                <w:rFonts w:cs="Times New Roman"/>
                <w:sz w:val="20"/>
                <w:szCs w:val="18"/>
              </w:rPr>
              <w:t xml:space="preserve"> </w:t>
            </w:r>
            <w:r w:rsidRPr="002A04BF">
              <w:rPr>
                <w:rFonts w:cs="Times New Roman"/>
                <w:sz w:val="20"/>
                <w:szCs w:val="18"/>
              </w:rPr>
              <w:t>za učenike Rome</w:t>
            </w:r>
          </w:p>
          <w:p w14:paraId="420582B4" w14:textId="19395774" w:rsidR="00114AB9" w:rsidRPr="002A04BF" w:rsidRDefault="00ED6A5D" w:rsidP="002A04BF">
            <w:pPr>
              <w:jc w:val="center"/>
              <w:rPr>
                <w:rFonts w:cs="Times New Roman"/>
                <w:sz w:val="20"/>
                <w:szCs w:val="18"/>
              </w:rPr>
            </w:pPr>
            <w:r w:rsidRPr="002A04BF">
              <w:rPr>
                <w:rFonts w:cs="Times New Roman"/>
                <w:sz w:val="20"/>
                <w:szCs w:val="18"/>
              </w:rPr>
              <w:t>31.853,00</w:t>
            </w:r>
          </w:p>
        </w:tc>
        <w:tc>
          <w:tcPr>
            <w:tcW w:w="1914" w:type="dxa"/>
            <w:vAlign w:val="center"/>
          </w:tcPr>
          <w:p w14:paraId="6873FBD8" w14:textId="77777777" w:rsidR="00114AB9" w:rsidRPr="002A04BF" w:rsidRDefault="00114AB9" w:rsidP="002A04BF">
            <w:pPr>
              <w:jc w:val="center"/>
              <w:rPr>
                <w:rFonts w:cs="Times New Roman"/>
                <w:sz w:val="20"/>
                <w:szCs w:val="18"/>
              </w:rPr>
            </w:pPr>
            <w:r w:rsidRPr="002A04BF">
              <w:rPr>
                <w:rFonts w:cs="Times New Roman"/>
                <w:sz w:val="20"/>
                <w:szCs w:val="18"/>
              </w:rPr>
              <w:t>0,00</w:t>
            </w:r>
          </w:p>
        </w:tc>
        <w:tc>
          <w:tcPr>
            <w:tcW w:w="1341" w:type="dxa"/>
            <w:vAlign w:val="center"/>
          </w:tcPr>
          <w:p w14:paraId="4491801C" w14:textId="77777777" w:rsidR="00114AB9" w:rsidRPr="002A04BF" w:rsidRDefault="00114AB9" w:rsidP="002A04BF">
            <w:pPr>
              <w:jc w:val="center"/>
              <w:rPr>
                <w:rFonts w:cs="Times New Roman"/>
                <w:sz w:val="20"/>
                <w:szCs w:val="18"/>
              </w:rPr>
            </w:pPr>
            <w:r w:rsidRPr="002A04BF">
              <w:rPr>
                <w:rFonts w:cs="Times New Roman"/>
                <w:sz w:val="20"/>
                <w:szCs w:val="18"/>
              </w:rPr>
              <w:t xml:space="preserve">0,00 </w:t>
            </w:r>
          </w:p>
        </w:tc>
      </w:tr>
      <w:tr w:rsidR="00114AB9" w:rsidRPr="002A04BF" w14:paraId="45D5C216" w14:textId="77777777" w:rsidTr="002A04BF">
        <w:tc>
          <w:tcPr>
            <w:tcW w:w="3342" w:type="dxa"/>
            <w:vMerge w:val="restart"/>
            <w:shd w:val="clear" w:color="auto" w:fill="F2F2F2" w:themeFill="background1" w:themeFillShade="F2"/>
            <w:vAlign w:val="center"/>
          </w:tcPr>
          <w:p w14:paraId="393FE6B6" w14:textId="77777777" w:rsidR="00114AB9" w:rsidRPr="002A04BF" w:rsidRDefault="00114AB9" w:rsidP="002A04BF">
            <w:pPr>
              <w:rPr>
                <w:rFonts w:cs="Times New Roman"/>
                <w:b/>
                <w:sz w:val="20"/>
                <w:szCs w:val="18"/>
              </w:rPr>
            </w:pPr>
            <w:r w:rsidRPr="002A04BF">
              <w:rPr>
                <w:rFonts w:cs="Times New Roman"/>
                <w:b/>
                <w:sz w:val="20"/>
                <w:szCs w:val="18"/>
              </w:rPr>
              <w:t xml:space="preserve">UKUPNO UTROŠENA SREDSTVA PO IZVORU </w:t>
            </w:r>
          </w:p>
        </w:tc>
        <w:tc>
          <w:tcPr>
            <w:tcW w:w="2465" w:type="dxa"/>
            <w:vAlign w:val="center"/>
          </w:tcPr>
          <w:p w14:paraId="6382AB42" w14:textId="77777777" w:rsidR="00114AB9" w:rsidRPr="002A04BF" w:rsidRDefault="00114AB9" w:rsidP="002A04BF">
            <w:pPr>
              <w:jc w:val="center"/>
              <w:rPr>
                <w:rFonts w:cs="Times New Roman"/>
                <w:b/>
                <w:sz w:val="20"/>
                <w:szCs w:val="18"/>
              </w:rPr>
            </w:pPr>
            <w:r w:rsidRPr="002A04BF">
              <w:rPr>
                <w:rFonts w:cs="Times New Roman"/>
                <w:b/>
                <w:sz w:val="20"/>
                <w:szCs w:val="18"/>
              </w:rPr>
              <w:t>Državni proračun (EUR)</w:t>
            </w:r>
          </w:p>
        </w:tc>
        <w:tc>
          <w:tcPr>
            <w:tcW w:w="1914" w:type="dxa"/>
            <w:vAlign w:val="center"/>
          </w:tcPr>
          <w:p w14:paraId="26F0E655" w14:textId="77777777" w:rsidR="00114AB9" w:rsidRPr="002A04BF" w:rsidRDefault="00114AB9" w:rsidP="002A04BF">
            <w:pPr>
              <w:jc w:val="center"/>
              <w:rPr>
                <w:rFonts w:cs="Times New Roman"/>
                <w:b/>
                <w:sz w:val="20"/>
                <w:szCs w:val="18"/>
              </w:rPr>
            </w:pPr>
            <w:r w:rsidRPr="002A04BF">
              <w:rPr>
                <w:rFonts w:cs="Times New Roman"/>
                <w:b/>
                <w:sz w:val="20"/>
                <w:szCs w:val="18"/>
              </w:rPr>
              <w:t>EU financiranje (EUR)</w:t>
            </w:r>
          </w:p>
        </w:tc>
        <w:tc>
          <w:tcPr>
            <w:tcW w:w="1341" w:type="dxa"/>
            <w:vAlign w:val="center"/>
          </w:tcPr>
          <w:p w14:paraId="02C11F2D" w14:textId="77777777" w:rsidR="00114AB9" w:rsidRPr="002A04BF" w:rsidRDefault="00114AB9" w:rsidP="002A04BF">
            <w:pPr>
              <w:jc w:val="center"/>
              <w:rPr>
                <w:rFonts w:cs="Times New Roman"/>
                <w:b/>
                <w:sz w:val="20"/>
                <w:szCs w:val="18"/>
              </w:rPr>
            </w:pPr>
            <w:r w:rsidRPr="002A04BF">
              <w:rPr>
                <w:rFonts w:cs="Times New Roman"/>
                <w:b/>
                <w:sz w:val="20"/>
                <w:szCs w:val="18"/>
              </w:rPr>
              <w:t>Drugi izvori (EUR)</w:t>
            </w:r>
          </w:p>
        </w:tc>
      </w:tr>
      <w:tr w:rsidR="00114AB9" w:rsidRPr="002A04BF" w14:paraId="743DEB74" w14:textId="77777777" w:rsidTr="002A04BF">
        <w:tc>
          <w:tcPr>
            <w:tcW w:w="3342" w:type="dxa"/>
            <w:vMerge/>
            <w:shd w:val="clear" w:color="auto" w:fill="F2F2F2" w:themeFill="background1" w:themeFillShade="F2"/>
            <w:vAlign w:val="center"/>
          </w:tcPr>
          <w:p w14:paraId="34839D70" w14:textId="77777777" w:rsidR="00114AB9" w:rsidRPr="002A04BF" w:rsidRDefault="00114AB9" w:rsidP="002A04BF">
            <w:pPr>
              <w:rPr>
                <w:rFonts w:cs="Times New Roman"/>
                <w:b/>
                <w:sz w:val="20"/>
                <w:szCs w:val="18"/>
              </w:rPr>
            </w:pPr>
          </w:p>
        </w:tc>
        <w:tc>
          <w:tcPr>
            <w:tcW w:w="2465" w:type="dxa"/>
            <w:vAlign w:val="center"/>
          </w:tcPr>
          <w:p w14:paraId="6D4D38F8" w14:textId="47DCCA8B" w:rsidR="00ED6A5D" w:rsidRPr="002A04BF" w:rsidRDefault="00ED6A5D" w:rsidP="002A04BF">
            <w:pPr>
              <w:jc w:val="center"/>
              <w:rPr>
                <w:rFonts w:eastAsia="Calibri" w:cs="Times New Roman"/>
                <w:sz w:val="20"/>
                <w:szCs w:val="18"/>
              </w:rPr>
            </w:pPr>
            <w:r w:rsidRPr="002A04BF">
              <w:rPr>
                <w:rFonts w:eastAsia="Calibri" w:cs="Times New Roman"/>
                <w:sz w:val="20"/>
                <w:szCs w:val="18"/>
              </w:rPr>
              <w:t>A767003 – Srednjoškolske stipendije za učenike Rome</w:t>
            </w:r>
          </w:p>
          <w:p w14:paraId="3F13B8B5" w14:textId="17235550" w:rsidR="00114AB9" w:rsidRPr="002A04BF" w:rsidRDefault="00ED6A5D" w:rsidP="002A04BF">
            <w:pPr>
              <w:jc w:val="center"/>
              <w:rPr>
                <w:rFonts w:cs="Times New Roman"/>
                <w:b/>
                <w:sz w:val="20"/>
                <w:szCs w:val="18"/>
              </w:rPr>
            </w:pPr>
            <w:r w:rsidRPr="002A04BF">
              <w:rPr>
                <w:rFonts w:eastAsia="Calibri" w:cs="Times New Roman"/>
                <w:b/>
                <w:sz w:val="20"/>
                <w:szCs w:val="18"/>
              </w:rPr>
              <w:t>26.279,47</w:t>
            </w:r>
          </w:p>
        </w:tc>
        <w:tc>
          <w:tcPr>
            <w:tcW w:w="1914" w:type="dxa"/>
            <w:vAlign w:val="center"/>
          </w:tcPr>
          <w:p w14:paraId="72A1C108" w14:textId="77777777" w:rsidR="00114AB9" w:rsidRPr="002A04BF" w:rsidRDefault="00114AB9" w:rsidP="002A04BF">
            <w:pPr>
              <w:jc w:val="center"/>
              <w:rPr>
                <w:rFonts w:cs="Times New Roman"/>
                <w:sz w:val="20"/>
                <w:szCs w:val="18"/>
              </w:rPr>
            </w:pPr>
            <w:r w:rsidRPr="002A04BF">
              <w:rPr>
                <w:rFonts w:cs="Times New Roman"/>
                <w:sz w:val="20"/>
                <w:szCs w:val="18"/>
              </w:rPr>
              <w:t>0,00</w:t>
            </w:r>
          </w:p>
        </w:tc>
        <w:tc>
          <w:tcPr>
            <w:tcW w:w="1341" w:type="dxa"/>
            <w:vAlign w:val="center"/>
          </w:tcPr>
          <w:p w14:paraId="42774279" w14:textId="77777777" w:rsidR="00114AB9" w:rsidRPr="002A04BF" w:rsidRDefault="00114AB9" w:rsidP="002A04BF">
            <w:pPr>
              <w:jc w:val="center"/>
              <w:rPr>
                <w:rFonts w:cs="Times New Roman"/>
                <w:sz w:val="20"/>
                <w:szCs w:val="18"/>
              </w:rPr>
            </w:pPr>
            <w:r w:rsidRPr="002A04BF">
              <w:rPr>
                <w:rFonts w:cs="Times New Roman"/>
                <w:sz w:val="20"/>
                <w:szCs w:val="18"/>
              </w:rPr>
              <w:t xml:space="preserve">0,00 </w:t>
            </w:r>
          </w:p>
        </w:tc>
      </w:tr>
      <w:tr w:rsidR="00114AB9" w:rsidRPr="002A04BF" w14:paraId="636B2C9A" w14:textId="77777777" w:rsidTr="00030B65">
        <w:trPr>
          <w:trHeight w:val="348"/>
        </w:trPr>
        <w:tc>
          <w:tcPr>
            <w:tcW w:w="3342" w:type="dxa"/>
            <w:shd w:val="clear" w:color="auto" w:fill="F2F2F2" w:themeFill="background1" w:themeFillShade="F2"/>
            <w:vAlign w:val="center"/>
          </w:tcPr>
          <w:p w14:paraId="067EB6A2" w14:textId="77777777" w:rsidR="00114AB9" w:rsidRPr="002A04BF" w:rsidRDefault="00114AB9" w:rsidP="002A04BF">
            <w:pPr>
              <w:rPr>
                <w:rFonts w:cs="Times New Roman"/>
                <w:sz w:val="20"/>
                <w:szCs w:val="18"/>
              </w:rPr>
            </w:pPr>
            <w:r w:rsidRPr="002A04BF">
              <w:rPr>
                <w:rFonts w:cs="Times New Roman"/>
                <w:sz w:val="20"/>
                <w:szCs w:val="18"/>
              </w:rPr>
              <w:t xml:space="preserve">ROK PROVEDBE AKTIVNOSTI : </w:t>
            </w:r>
          </w:p>
        </w:tc>
        <w:tc>
          <w:tcPr>
            <w:tcW w:w="5720" w:type="dxa"/>
            <w:gridSpan w:val="3"/>
            <w:vAlign w:val="center"/>
          </w:tcPr>
          <w:p w14:paraId="46311122" w14:textId="6EEEC448" w:rsidR="00114AB9" w:rsidRPr="002A04BF" w:rsidRDefault="00114AB9" w:rsidP="002A04BF">
            <w:pPr>
              <w:rPr>
                <w:rFonts w:cs="Times New Roman"/>
                <w:sz w:val="20"/>
                <w:szCs w:val="18"/>
              </w:rPr>
            </w:pPr>
            <w:r w:rsidRPr="002A04BF">
              <w:rPr>
                <w:rFonts w:cs="Times New Roman"/>
                <w:sz w:val="20"/>
                <w:szCs w:val="18"/>
              </w:rPr>
              <w:t>I</w:t>
            </w:r>
            <w:r w:rsidR="00ED6A5D" w:rsidRPr="002A04BF">
              <w:rPr>
                <w:rFonts w:cs="Times New Roman"/>
                <w:sz w:val="20"/>
                <w:szCs w:val="18"/>
              </w:rPr>
              <w:t>V</w:t>
            </w:r>
            <w:r w:rsidRPr="002A04BF">
              <w:rPr>
                <w:rFonts w:cs="Times New Roman"/>
                <w:sz w:val="20"/>
                <w:szCs w:val="18"/>
              </w:rPr>
              <w:t xml:space="preserve">. kvartal 2025. </w:t>
            </w:r>
          </w:p>
        </w:tc>
      </w:tr>
    </w:tbl>
    <w:p w14:paraId="2D1F79F2" w14:textId="77777777" w:rsidR="00ED6A5D" w:rsidRPr="00E63507" w:rsidRDefault="00ED6A5D" w:rsidP="00D36147">
      <w:pPr>
        <w:spacing w:after="0" w:line="276" w:lineRule="auto"/>
        <w:jc w:val="both"/>
        <w:rPr>
          <w:rFonts w:cs="Times New Roman"/>
        </w:rPr>
      </w:pPr>
    </w:p>
    <w:p w14:paraId="41BA6DD2" w14:textId="71E4BBF3" w:rsidR="00CA388F" w:rsidRPr="00E63507" w:rsidRDefault="002D20C6" w:rsidP="004A3B23">
      <w:pPr>
        <w:spacing w:after="0" w:line="276" w:lineRule="auto"/>
        <w:jc w:val="both"/>
        <w:rPr>
          <w:rFonts w:cs="Times New Roman"/>
          <w:i/>
          <w:iCs/>
          <w:szCs w:val="24"/>
        </w:rPr>
      </w:pPr>
      <w:r w:rsidRPr="00E63507">
        <w:rPr>
          <w:rFonts w:cs="Times New Roman"/>
          <w:i/>
          <w:iCs/>
          <w:szCs w:val="24"/>
        </w:rPr>
        <w:t>Aktivnost 4</w:t>
      </w:r>
      <w:r w:rsidR="001A6535" w:rsidRPr="00E63507">
        <w:rPr>
          <w:rFonts w:cs="Times New Roman"/>
          <w:i/>
          <w:iCs/>
          <w:szCs w:val="24"/>
        </w:rPr>
        <w:t>.</w:t>
      </w:r>
      <w:r w:rsidRPr="00E63507">
        <w:rPr>
          <w:rFonts w:cs="Times New Roman"/>
          <w:i/>
          <w:iCs/>
          <w:szCs w:val="24"/>
        </w:rPr>
        <w:t>3</w:t>
      </w:r>
      <w:r w:rsidR="001A6535" w:rsidRPr="00E63507">
        <w:rPr>
          <w:rFonts w:cs="Times New Roman"/>
          <w:i/>
          <w:iCs/>
          <w:szCs w:val="24"/>
        </w:rPr>
        <w:t>.1</w:t>
      </w:r>
      <w:r w:rsidR="003B4009" w:rsidRPr="00E63507">
        <w:rPr>
          <w:rFonts w:cs="Times New Roman"/>
          <w:i/>
          <w:iCs/>
          <w:szCs w:val="24"/>
        </w:rPr>
        <w:t>2</w:t>
      </w:r>
      <w:r w:rsidR="001A6535" w:rsidRPr="00E63507">
        <w:rPr>
          <w:rFonts w:cs="Times New Roman"/>
          <w:i/>
          <w:iCs/>
          <w:szCs w:val="24"/>
        </w:rPr>
        <w:t>.</w:t>
      </w:r>
      <w:r w:rsidRPr="00E63507">
        <w:rPr>
          <w:rFonts w:cs="Times New Roman"/>
          <w:i/>
          <w:iCs/>
          <w:szCs w:val="24"/>
        </w:rPr>
        <w:t xml:space="preserve"> </w:t>
      </w:r>
      <w:r w:rsidR="001A6535" w:rsidRPr="00E63507">
        <w:rPr>
          <w:rFonts w:cs="Times New Roman"/>
          <w:i/>
          <w:iCs/>
          <w:szCs w:val="24"/>
        </w:rPr>
        <w:t>Sufinanciranje smještaja u učeničke domove učenicima srednjih škola pripadni</w:t>
      </w:r>
      <w:r w:rsidR="00CA388F" w:rsidRPr="00E63507">
        <w:rPr>
          <w:rFonts w:cs="Times New Roman"/>
          <w:i/>
          <w:iCs/>
          <w:szCs w:val="24"/>
        </w:rPr>
        <w:t>cima romske nacionalne manjine</w:t>
      </w:r>
    </w:p>
    <w:p w14:paraId="4831B815" w14:textId="77777777" w:rsidR="00CA388F" w:rsidRPr="00E63507" w:rsidRDefault="00CA388F" w:rsidP="00D36147">
      <w:pPr>
        <w:spacing w:after="0" w:line="276" w:lineRule="auto"/>
        <w:jc w:val="both"/>
        <w:rPr>
          <w:rFonts w:cs="Times New Roman"/>
          <w:i/>
          <w:iCs/>
          <w:szCs w:val="24"/>
        </w:rPr>
      </w:pPr>
      <w:r w:rsidRPr="00E63507">
        <w:rPr>
          <w:rFonts w:cs="Times New Roman"/>
          <w:i/>
          <w:iCs/>
          <w:szCs w:val="24"/>
        </w:rPr>
        <w:t xml:space="preserve">Nositelj provedbe: </w:t>
      </w:r>
      <w:r w:rsidR="001A6535" w:rsidRPr="00E63507">
        <w:rPr>
          <w:rFonts w:cs="Times New Roman"/>
          <w:i/>
          <w:iCs/>
          <w:szCs w:val="24"/>
        </w:rPr>
        <w:t>Ministarstvo znanosti i obrazovanja</w:t>
      </w:r>
      <w:r w:rsidRPr="00E63507">
        <w:rPr>
          <w:rFonts w:cs="Times New Roman"/>
          <w:i/>
          <w:iCs/>
          <w:szCs w:val="24"/>
        </w:rPr>
        <w:t xml:space="preserve"> </w:t>
      </w:r>
    </w:p>
    <w:p w14:paraId="3F9CF8C5" w14:textId="6B31237D" w:rsidR="00383FCB" w:rsidRDefault="00CA388F" w:rsidP="00D36147">
      <w:pPr>
        <w:spacing w:after="0" w:line="276" w:lineRule="auto"/>
        <w:jc w:val="both"/>
        <w:rPr>
          <w:rFonts w:eastAsia="Calibri" w:cs="Times New Roman"/>
          <w:i/>
          <w:iCs/>
          <w:szCs w:val="24"/>
        </w:rPr>
      </w:pPr>
      <w:r w:rsidRPr="00E63507">
        <w:rPr>
          <w:rFonts w:cs="Times New Roman"/>
          <w:i/>
          <w:iCs/>
          <w:szCs w:val="24"/>
        </w:rPr>
        <w:t>P</w:t>
      </w:r>
      <w:r w:rsidR="00383FCB" w:rsidRPr="00E63507">
        <w:rPr>
          <w:rFonts w:cs="Times New Roman"/>
          <w:i/>
          <w:iCs/>
          <w:szCs w:val="24"/>
        </w:rPr>
        <w:t xml:space="preserve">artneri: </w:t>
      </w:r>
      <w:r w:rsidR="0085748A" w:rsidRPr="00E63507">
        <w:rPr>
          <w:rFonts w:eastAsia="Calibri" w:cs="Times New Roman"/>
          <w:i/>
          <w:iCs/>
          <w:szCs w:val="24"/>
        </w:rPr>
        <w:t>S</w:t>
      </w:r>
      <w:r w:rsidRPr="00E63507">
        <w:rPr>
          <w:rFonts w:eastAsia="Calibri" w:cs="Times New Roman"/>
          <w:i/>
          <w:iCs/>
          <w:szCs w:val="24"/>
        </w:rPr>
        <w:t>rednje škole, učenički domovi</w:t>
      </w:r>
    </w:p>
    <w:p w14:paraId="3E8E0077" w14:textId="77777777" w:rsidR="00E7549B" w:rsidRPr="00E63507" w:rsidRDefault="00E7549B" w:rsidP="00D36147">
      <w:pPr>
        <w:spacing w:after="0" w:line="276" w:lineRule="auto"/>
        <w:jc w:val="both"/>
        <w:rPr>
          <w:rFonts w:eastAsia="Calibri" w:cs="Times New Roman"/>
          <w:i/>
          <w:iCs/>
          <w:szCs w:val="24"/>
        </w:rPr>
      </w:pPr>
    </w:p>
    <w:p w14:paraId="0E333F5E" w14:textId="16D684EC" w:rsidR="00444B8F" w:rsidRDefault="0085748A" w:rsidP="00D36147">
      <w:pPr>
        <w:spacing w:after="0" w:line="276" w:lineRule="auto"/>
        <w:jc w:val="both"/>
        <w:rPr>
          <w:rFonts w:cs="Times New Roman"/>
        </w:rPr>
      </w:pPr>
      <w:r w:rsidRPr="00E63507">
        <w:rPr>
          <w:rFonts w:cs="Times New Roman"/>
        </w:rPr>
        <w:t>Kako bi se osigurali uvjeti za uspješnije školovanje učenicima srednjih škola</w:t>
      </w:r>
      <w:r w:rsidR="006C3277" w:rsidRPr="00E63507">
        <w:rPr>
          <w:rFonts w:cs="Times New Roman"/>
        </w:rPr>
        <w:t xml:space="preserve"> </w:t>
      </w:r>
      <w:r w:rsidRPr="00E63507">
        <w:rPr>
          <w:rFonts w:cs="Times New Roman"/>
        </w:rPr>
        <w:t>pripadnicima romske nacionalne manjine Ministarstvo znanosti i obrazovanja sufinancira smještaj u učenički dom. Temeljem Odluke o utvrđivanju cijene usluga smještaja i prehrane učenika u učeničkim domovima, za pripadnike romske nacionalne manjine razliku do ukupne cijene smještaja sufinancira Ministarstvo znanosti i obrazovanja. U 2023. godini temeljem zaprimljenih zahtjeva i Odluke o kriterijima za sufinanciranje smještaja i prehrane u učeničkom domu osiguralo je smještaj za 45 učenika putem učeničkih domova koji su zatražili sufinanciranje smještaja te prehrane za učenike pripadnike romske nacionalne manjine.</w:t>
      </w:r>
      <w:r w:rsidR="00C959AC" w:rsidRPr="00E63507" w:rsidDel="00C959AC">
        <w:rPr>
          <w:rFonts w:cs="Times New Roman"/>
        </w:rPr>
        <w:t xml:space="preserve"> </w:t>
      </w:r>
    </w:p>
    <w:p w14:paraId="1BEED896" w14:textId="77777777" w:rsidR="00E7549B" w:rsidRPr="00E63507" w:rsidRDefault="00E7549B" w:rsidP="00D36147">
      <w:pPr>
        <w:spacing w:after="0" w:line="276" w:lineRule="auto"/>
        <w:jc w:val="both"/>
        <w:rPr>
          <w:rFonts w:cs="Times New Roman"/>
        </w:rPr>
      </w:pPr>
    </w:p>
    <w:tbl>
      <w:tblPr>
        <w:tblStyle w:val="TableGrid"/>
        <w:tblW w:w="0" w:type="auto"/>
        <w:tblLayout w:type="fixed"/>
        <w:tblLook w:val="04A0" w:firstRow="1" w:lastRow="0" w:firstColumn="1" w:lastColumn="0" w:noHBand="0" w:noVBand="1"/>
      </w:tblPr>
      <w:tblGrid>
        <w:gridCol w:w="3070"/>
        <w:gridCol w:w="2486"/>
        <w:gridCol w:w="2094"/>
        <w:gridCol w:w="1412"/>
      </w:tblGrid>
      <w:tr w:rsidR="00ED6A5D" w:rsidRPr="002A04BF" w14:paraId="2AB6B895" w14:textId="77777777" w:rsidTr="002A04BF">
        <w:trPr>
          <w:trHeight w:val="606"/>
        </w:trPr>
        <w:tc>
          <w:tcPr>
            <w:tcW w:w="3070" w:type="dxa"/>
            <w:shd w:val="clear" w:color="auto" w:fill="F2F2F2" w:themeFill="background1" w:themeFillShade="F2"/>
            <w:vAlign w:val="center"/>
          </w:tcPr>
          <w:p w14:paraId="145957B2" w14:textId="46FF7550" w:rsidR="00ED6A5D" w:rsidRPr="002A04BF" w:rsidRDefault="007E61F3" w:rsidP="002A04BF">
            <w:pPr>
              <w:rPr>
                <w:rFonts w:cs="Times New Roman"/>
                <w:b/>
                <w:sz w:val="20"/>
                <w:szCs w:val="18"/>
              </w:rPr>
            </w:pPr>
            <w:r w:rsidRPr="002A04BF">
              <w:rPr>
                <w:rFonts w:cs="Times New Roman"/>
                <w:b/>
                <w:sz w:val="20"/>
                <w:szCs w:val="18"/>
              </w:rPr>
              <w:lastRenderedPageBreak/>
              <w:t>Pokazatelji provedbe i pokazatelji uspješnosti provedbe</w:t>
            </w:r>
          </w:p>
        </w:tc>
        <w:tc>
          <w:tcPr>
            <w:tcW w:w="2486" w:type="dxa"/>
            <w:shd w:val="clear" w:color="auto" w:fill="F2F2F2" w:themeFill="background1" w:themeFillShade="F2"/>
            <w:vAlign w:val="center"/>
          </w:tcPr>
          <w:p w14:paraId="4286010F" w14:textId="77777777" w:rsidR="00ED6A5D" w:rsidRPr="002A04BF" w:rsidRDefault="00ED6A5D" w:rsidP="002A04BF">
            <w:pPr>
              <w:jc w:val="center"/>
              <w:rPr>
                <w:rFonts w:eastAsia="Calibri" w:cs="Times New Roman"/>
                <w:b/>
                <w:sz w:val="20"/>
                <w:szCs w:val="18"/>
              </w:rPr>
            </w:pPr>
            <w:r w:rsidRPr="002A04BF">
              <w:rPr>
                <w:rFonts w:eastAsia="Calibri" w:cs="Times New Roman"/>
                <w:b/>
                <w:sz w:val="20"/>
                <w:szCs w:val="18"/>
              </w:rPr>
              <w:t>Ukupan broj učenika</w:t>
            </w:r>
          </w:p>
          <w:p w14:paraId="29E37B89" w14:textId="77777777" w:rsidR="00ED6A5D" w:rsidRPr="002A04BF" w:rsidRDefault="00ED6A5D" w:rsidP="002A04BF">
            <w:pPr>
              <w:jc w:val="center"/>
              <w:rPr>
                <w:rFonts w:eastAsia="Calibri" w:cs="Times New Roman"/>
                <w:b/>
                <w:strike/>
                <w:sz w:val="20"/>
                <w:szCs w:val="18"/>
              </w:rPr>
            </w:pPr>
            <w:r w:rsidRPr="002A04BF">
              <w:rPr>
                <w:rFonts w:eastAsia="Calibri" w:cs="Times New Roman"/>
                <w:b/>
                <w:sz w:val="20"/>
                <w:szCs w:val="18"/>
              </w:rPr>
              <w:t>srednjih škola</w:t>
            </w:r>
          </w:p>
        </w:tc>
        <w:tc>
          <w:tcPr>
            <w:tcW w:w="2094" w:type="dxa"/>
            <w:shd w:val="clear" w:color="auto" w:fill="F2F2F2" w:themeFill="background1" w:themeFillShade="F2"/>
            <w:vAlign w:val="center"/>
          </w:tcPr>
          <w:p w14:paraId="39E4493D" w14:textId="5BB59FF3" w:rsidR="00ED6A5D" w:rsidRPr="002A04BF" w:rsidRDefault="00ED6A5D" w:rsidP="002A04BF">
            <w:pPr>
              <w:jc w:val="center"/>
              <w:rPr>
                <w:rFonts w:cs="Times New Roman"/>
                <w:b/>
                <w:sz w:val="20"/>
                <w:szCs w:val="18"/>
              </w:rPr>
            </w:pPr>
            <w:r w:rsidRPr="002A04BF">
              <w:rPr>
                <w:rFonts w:eastAsia="Calibri" w:cs="Times New Roman"/>
                <w:b/>
                <w:sz w:val="20"/>
                <w:szCs w:val="18"/>
              </w:rPr>
              <w:t>Broj učenika za koje je osiguran smještaj u učeničkom domu</w:t>
            </w:r>
          </w:p>
        </w:tc>
        <w:tc>
          <w:tcPr>
            <w:tcW w:w="1412" w:type="dxa"/>
            <w:shd w:val="clear" w:color="auto" w:fill="F2F2F2" w:themeFill="background1" w:themeFillShade="F2"/>
            <w:vAlign w:val="center"/>
          </w:tcPr>
          <w:p w14:paraId="2C1131F8" w14:textId="55941523" w:rsidR="00ED6A5D" w:rsidRPr="002A04BF" w:rsidRDefault="00ED6A5D" w:rsidP="002A04BF">
            <w:pPr>
              <w:jc w:val="center"/>
              <w:rPr>
                <w:rFonts w:cs="Times New Roman"/>
                <w:b/>
                <w:sz w:val="20"/>
                <w:szCs w:val="18"/>
              </w:rPr>
            </w:pPr>
            <w:r w:rsidRPr="002A04BF">
              <w:rPr>
                <w:rFonts w:eastAsia="Calibri" w:cs="Times New Roman"/>
                <w:b/>
                <w:sz w:val="20"/>
                <w:szCs w:val="18"/>
              </w:rPr>
              <w:t>/</w:t>
            </w:r>
          </w:p>
        </w:tc>
      </w:tr>
      <w:tr w:rsidR="00ED6A5D" w:rsidRPr="002A04BF" w14:paraId="71A9F5AC" w14:textId="77777777" w:rsidTr="002A04BF">
        <w:tc>
          <w:tcPr>
            <w:tcW w:w="3070" w:type="dxa"/>
            <w:shd w:val="clear" w:color="auto" w:fill="F2F2F2" w:themeFill="background1" w:themeFillShade="F2"/>
            <w:vAlign w:val="center"/>
          </w:tcPr>
          <w:p w14:paraId="3ED3FC87" w14:textId="77777777" w:rsidR="00ED6A5D" w:rsidRPr="002A04BF" w:rsidRDefault="00ED6A5D" w:rsidP="002A04BF">
            <w:pPr>
              <w:rPr>
                <w:rFonts w:cs="Times New Roman"/>
                <w:sz w:val="20"/>
                <w:szCs w:val="18"/>
              </w:rPr>
            </w:pPr>
            <w:r w:rsidRPr="002A04BF">
              <w:rPr>
                <w:rFonts w:cs="Times New Roman"/>
                <w:sz w:val="20"/>
                <w:szCs w:val="18"/>
              </w:rPr>
              <w:t>Planirani ishodi za pokazatelje provedbe u 2023. godini</w:t>
            </w:r>
          </w:p>
        </w:tc>
        <w:tc>
          <w:tcPr>
            <w:tcW w:w="2486" w:type="dxa"/>
            <w:vAlign w:val="center"/>
          </w:tcPr>
          <w:p w14:paraId="658B9D0F" w14:textId="77777777" w:rsidR="00ED6A5D" w:rsidRPr="002A04BF" w:rsidRDefault="00ED6A5D" w:rsidP="002A04BF">
            <w:pPr>
              <w:jc w:val="center"/>
              <w:rPr>
                <w:rFonts w:cs="Times New Roman"/>
                <w:sz w:val="20"/>
                <w:szCs w:val="18"/>
              </w:rPr>
            </w:pPr>
            <w:r w:rsidRPr="002A04BF">
              <w:rPr>
                <w:rFonts w:cs="Times New Roman"/>
                <w:sz w:val="20"/>
                <w:szCs w:val="18"/>
              </w:rPr>
              <w:t>830</w:t>
            </w:r>
          </w:p>
        </w:tc>
        <w:tc>
          <w:tcPr>
            <w:tcW w:w="2094" w:type="dxa"/>
            <w:vAlign w:val="center"/>
          </w:tcPr>
          <w:p w14:paraId="3815365F" w14:textId="5F5C7EF0" w:rsidR="00ED6A5D" w:rsidRPr="002A04BF" w:rsidRDefault="00D36345" w:rsidP="002A04BF">
            <w:pPr>
              <w:jc w:val="center"/>
              <w:rPr>
                <w:rFonts w:cs="Times New Roman"/>
                <w:sz w:val="20"/>
                <w:szCs w:val="18"/>
              </w:rPr>
            </w:pPr>
            <w:r w:rsidRPr="002A04BF">
              <w:rPr>
                <w:rFonts w:cs="Times New Roman"/>
                <w:sz w:val="20"/>
                <w:szCs w:val="18"/>
              </w:rPr>
              <w:t>50</w:t>
            </w:r>
          </w:p>
        </w:tc>
        <w:tc>
          <w:tcPr>
            <w:tcW w:w="1412" w:type="dxa"/>
            <w:vAlign w:val="center"/>
          </w:tcPr>
          <w:p w14:paraId="20D39FE6" w14:textId="7A7E9E11" w:rsidR="00ED6A5D" w:rsidRPr="002A04BF" w:rsidRDefault="00D36345" w:rsidP="002A04BF">
            <w:pPr>
              <w:jc w:val="center"/>
              <w:rPr>
                <w:rFonts w:cs="Times New Roman"/>
                <w:sz w:val="20"/>
                <w:szCs w:val="18"/>
              </w:rPr>
            </w:pPr>
            <w:r w:rsidRPr="002A04BF">
              <w:rPr>
                <w:rFonts w:cs="Times New Roman"/>
                <w:sz w:val="20"/>
                <w:szCs w:val="18"/>
              </w:rPr>
              <w:t>/</w:t>
            </w:r>
          </w:p>
        </w:tc>
      </w:tr>
      <w:tr w:rsidR="00ED6A5D" w:rsidRPr="002A04BF" w14:paraId="0CA9DADF" w14:textId="77777777" w:rsidTr="002A04BF">
        <w:tc>
          <w:tcPr>
            <w:tcW w:w="3070" w:type="dxa"/>
            <w:shd w:val="clear" w:color="auto" w:fill="F2F2F2" w:themeFill="background1" w:themeFillShade="F2"/>
            <w:vAlign w:val="center"/>
          </w:tcPr>
          <w:p w14:paraId="2042AD64" w14:textId="77777777" w:rsidR="00ED6A5D" w:rsidRPr="002A04BF" w:rsidRDefault="00ED6A5D" w:rsidP="002A04BF">
            <w:pPr>
              <w:rPr>
                <w:rFonts w:cs="Times New Roman"/>
                <w:color w:val="FF0000"/>
                <w:sz w:val="20"/>
                <w:szCs w:val="18"/>
              </w:rPr>
            </w:pPr>
            <w:r w:rsidRPr="002A04BF">
              <w:rPr>
                <w:rFonts w:cs="Times New Roman"/>
                <w:sz w:val="20"/>
                <w:szCs w:val="18"/>
              </w:rPr>
              <w:t>Ostvareni ishodi za pokazatelje provedbe u 2023. godini</w:t>
            </w:r>
          </w:p>
        </w:tc>
        <w:tc>
          <w:tcPr>
            <w:tcW w:w="2486" w:type="dxa"/>
            <w:vAlign w:val="center"/>
          </w:tcPr>
          <w:p w14:paraId="3AE70878" w14:textId="1AC1DF0F" w:rsidR="00ED6A5D" w:rsidRPr="002A04BF" w:rsidRDefault="00E7549B" w:rsidP="002A04BF">
            <w:pPr>
              <w:jc w:val="center"/>
              <w:rPr>
                <w:rFonts w:eastAsia="Calibri" w:cs="Times New Roman"/>
                <w:i/>
                <w:sz w:val="20"/>
                <w:szCs w:val="18"/>
              </w:rPr>
            </w:pPr>
            <w:r>
              <w:rPr>
                <w:rFonts w:eastAsia="Calibri" w:cs="Times New Roman"/>
                <w:i/>
                <w:sz w:val="20"/>
                <w:szCs w:val="18"/>
              </w:rPr>
              <w:t>(</w:t>
            </w:r>
            <w:r w:rsidR="00ED6A5D" w:rsidRPr="002A04BF">
              <w:rPr>
                <w:rFonts w:eastAsia="Calibri" w:cs="Times New Roman"/>
                <w:i/>
                <w:sz w:val="20"/>
                <w:szCs w:val="18"/>
              </w:rPr>
              <w:t>početak šk. god. 2023./2024.</w:t>
            </w:r>
            <w:r w:rsidRPr="002A04BF">
              <w:rPr>
                <w:rFonts w:eastAsia="Calibri" w:cs="Times New Roman"/>
                <w:i/>
                <w:sz w:val="20"/>
                <w:szCs w:val="18"/>
              </w:rPr>
              <w:t>)</w:t>
            </w:r>
          </w:p>
          <w:p w14:paraId="50A0E3FB" w14:textId="09E813A4" w:rsidR="00ED6A5D" w:rsidRDefault="00ED6A5D" w:rsidP="002A04BF">
            <w:pPr>
              <w:jc w:val="center"/>
              <w:rPr>
                <w:rFonts w:eastAsia="Calibri" w:cs="Times New Roman"/>
                <w:sz w:val="20"/>
                <w:szCs w:val="18"/>
              </w:rPr>
            </w:pPr>
            <w:r w:rsidRPr="002A04BF">
              <w:rPr>
                <w:rFonts w:eastAsia="Calibri" w:cs="Times New Roman"/>
                <w:sz w:val="20"/>
                <w:szCs w:val="18"/>
              </w:rPr>
              <w:t>744 (360m/384ž)</w:t>
            </w:r>
          </w:p>
          <w:p w14:paraId="15827989" w14:textId="77777777" w:rsidR="00E7549B" w:rsidRPr="002A04BF" w:rsidRDefault="00E7549B" w:rsidP="002A04BF">
            <w:pPr>
              <w:jc w:val="center"/>
              <w:rPr>
                <w:rFonts w:eastAsia="Calibri" w:cs="Times New Roman"/>
                <w:sz w:val="20"/>
                <w:szCs w:val="18"/>
              </w:rPr>
            </w:pPr>
          </w:p>
          <w:p w14:paraId="4756E5EE" w14:textId="4E387ABB" w:rsidR="00ED6A5D" w:rsidRPr="002A04BF" w:rsidRDefault="00CA1CE4" w:rsidP="002A04BF">
            <w:pPr>
              <w:jc w:val="center"/>
              <w:rPr>
                <w:rFonts w:eastAsia="Calibri" w:cs="Times New Roman"/>
                <w:i/>
                <w:sz w:val="20"/>
                <w:szCs w:val="18"/>
              </w:rPr>
            </w:pPr>
            <w:r w:rsidRPr="002A04BF">
              <w:rPr>
                <w:rFonts w:eastAsia="Calibri" w:cs="Times New Roman"/>
                <w:i/>
                <w:sz w:val="20"/>
                <w:szCs w:val="18"/>
              </w:rPr>
              <w:t>(početak šk. god.</w:t>
            </w:r>
            <w:r w:rsidR="00E0760D" w:rsidRPr="002A04BF">
              <w:rPr>
                <w:rFonts w:eastAsia="Calibri" w:cs="Times New Roman"/>
                <w:i/>
                <w:sz w:val="20"/>
                <w:szCs w:val="18"/>
              </w:rPr>
              <w:t xml:space="preserve"> </w:t>
            </w:r>
            <w:r w:rsidR="00ED6A5D" w:rsidRPr="002A04BF">
              <w:rPr>
                <w:rFonts w:eastAsia="Calibri" w:cs="Times New Roman"/>
                <w:i/>
                <w:sz w:val="20"/>
                <w:szCs w:val="18"/>
              </w:rPr>
              <w:t>2022./2023.)</w:t>
            </w:r>
          </w:p>
          <w:p w14:paraId="39028A01" w14:textId="6BBFBBD1" w:rsidR="00ED6A5D" w:rsidRPr="002A04BF" w:rsidRDefault="00ED6A5D" w:rsidP="002A04BF">
            <w:pPr>
              <w:jc w:val="center"/>
              <w:rPr>
                <w:rFonts w:cs="Times New Roman"/>
                <w:color w:val="FF0000"/>
                <w:sz w:val="20"/>
                <w:szCs w:val="18"/>
              </w:rPr>
            </w:pPr>
            <w:r w:rsidRPr="002A04BF">
              <w:rPr>
                <w:rFonts w:eastAsia="Calibri" w:cs="Times New Roman"/>
                <w:sz w:val="20"/>
                <w:szCs w:val="18"/>
              </w:rPr>
              <w:t>805 (395m/410ž)</w:t>
            </w:r>
          </w:p>
        </w:tc>
        <w:tc>
          <w:tcPr>
            <w:tcW w:w="2094" w:type="dxa"/>
            <w:vAlign w:val="center"/>
          </w:tcPr>
          <w:p w14:paraId="45362D17" w14:textId="77777777" w:rsidR="00ED6A5D" w:rsidRPr="002A04BF" w:rsidRDefault="00ED6A5D" w:rsidP="002A04BF">
            <w:pPr>
              <w:jc w:val="center"/>
              <w:rPr>
                <w:rFonts w:eastAsia="Calibri" w:cs="Times New Roman"/>
                <w:i/>
                <w:sz w:val="20"/>
                <w:szCs w:val="18"/>
              </w:rPr>
            </w:pPr>
            <w:r w:rsidRPr="002A04BF">
              <w:rPr>
                <w:rFonts w:eastAsia="Calibri" w:cs="Times New Roman"/>
                <w:i/>
                <w:sz w:val="20"/>
                <w:szCs w:val="18"/>
              </w:rPr>
              <w:t>(šk. god. 2022./2023.)</w:t>
            </w:r>
          </w:p>
          <w:p w14:paraId="31751671" w14:textId="4A6CAF3C" w:rsidR="00ED6A5D" w:rsidRPr="002A04BF" w:rsidRDefault="00ED6A5D" w:rsidP="002A04BF">
            <w:pPr>
              <w:jc w:val="center"/>
              <w:rPr>
                <w:rFonts w:cs="Times New Roman"/>
                <w:color w:val="FF0000"/>
                <w:sz w:val="20"/>
                <w:szCs w:val="18"/>
              </w:rPr>
            </w:pPr>
            <w:r w:rsidRPr="002A04BF">
              <w:rPr>
                <w:rFonts w:eastAsia="Calibri" w:cs="Times New Roman"/>
                <w:sz w:val="20"/>
                <w:szCs w:val="18"/>
              </w:rPr>
              <w:t>45 (16m/29ž)</w:t>
            </w:r>
          </w:p>
        </w:tc>
        <w:tc>
          <w:tcPr>
            <w:tcW w:w="1412" w:type="dxa"/>
            <w:vAlign w:val="center"/>
          </w:tcPr>
          <w:p w14:paraId="73EAAADD" w14:textId="43891FFD" w:rsidR="00ED6A5D" w:rsidRPr="002A04BF" w:rsidRDefault="003902FD" w:rsidP="002A04BF">
            <w:pPr>
              <w:jc w:val="center"/>
              <w:rPr>
                <w:rFonts w:cs="Times New Roman"/>
                <w:sz w:val="20"/>
                <w:szCs w:val="18"/>
              </w:rPr>
            </w:pPr>
            <w:r w:rsidRPr="002A04BF">
              <w:rPr>
                <w:rFonts w:eastAsia="Calibri" w:cs="Times New Roman"/>
                <w:sz w:val="20"/>
                <w:szCs w:val="18"/>
              </w:rPr>
              <w:t>/</w:t>
            </w:r>
          </w:p>
        </w:tc>
      </w:tr>
      <w:tr w:rsidR="00ED6A5D" w:rsidRPr="002A04BF" w14:paraId="5009CE86" w14:textId="77777777" w:rsidTr="002A04BF">
        <w:trPr>
          <w:trHeight w:val="345"/>
        </w:trPr>
        <w:tc>
          <w:tcPr>
            <w:tcW w:w="3070" w:type="dxa"/>
            <w:shd w:val="clear" w:color="auto" w:fill="F2F2F2" w:themeFill="background1" w:themeFillShade="F2"/>
            <w:vAlign w:val="center"/>
          </w:tcPr>
          <w:p w14:paraId="6B3E56C7" w14:textId="77777777" w:rsidR="00ED6A5D" w:rsidRPr="002A04BF" w:rsidRDefault="00ED6A5D" w:rsidP="002A04BF">
            <w:pPr>
              <w:rPr>
                <w:rFonts w:cs="Times New Roman"/>
                <w:b/>
                <w:sz w:val="20"/>
                <w:szCs w:val="18"/>
              </w:rPr>
            </w:pPr>
            <w:r w:rsidRPr="002A04BF">
              <w:rPr>
                <w:rFonts w:cs="Times New Roman"/>
                <w:b/>
                <w:sz w:val="20"/>
                <w:szCs w:val="18"/>
              </w:rPr>
              <w:t xml:space="preserve">IZVORI FINANCIRANJA </w:t>
            </w:r>
          </w:p>
        </w:tc>
        <w:tc>
          <w:tcPr>
            <w:tcW w:w="2486" w:type="dxa"/>
            <w:vAlign w:val="center"/>
          </w:tcPr>
          <w:p w14:paraId="51941238" w14:textId="77777777" w:rsidR="00ED6A5D" w:rsidRPr="002A04BF" w:rsidRDefault="00ED6A5D" w:rsidP="002A04BF">
            <w:pPr>
              <w:jc w:val="center"/>
              <w:rPr>
                <w:rFonts w:cs="Times New Roman"/>
                <w:b/>
                <w:sz w:val="20"/>
                <w:szCs w:val="18"/>
              </w:rPr>
            </w:pPr>
            <w:r w:rsidRPr="002A04BF">
              <w:rPr>
                <w:rFonts w:cs="Times New Roman"/>
                <w:b/>
                <w:sz w:val="20"/>
                <w:szCs w:val="18"/>
              </w:rPr>
              <w:t>Državni proračun (EUR)</w:t>
            </w:r>
          </w:p>
        </w:tc>
        <w:tc>
          <w:tcPr>
            <w:tcW w:w="2094" w:type="dxa"/>
            <w:vAlign w:val="center"/>
          </w:tcPr>
          <w:p w14:paraId="388BC6FC" w14:textId="77777777" w:rsidR="00ED6A5D" w:rsidRPr="002A04BF" w:rsidRDefault="00ED6A5D" w:rsidP="002A04BF">
            <w:pPr>
              <w:jc w:val="center"/>
              <w:rPr>
                <w:rFonts w:cs="Times New Roman"/>
                <w:b/>
                <w:sz w:val="20"/>
                <w:szCs w:val="18"/>
              </w:rPr>
            </w:pPr>
            <w:r w:rsidRPr="002A04BF">
              <w:rPr>
                <w:rFonts w:cs="Times New Roman"/>
                <w:b/>
                <w:sz w:val="20"/>
                <w:szCs w:val="18"/>
              </w:rPr>
              <w:t>EU financiranje (EUR)</w:t>
            </w:r>
          </w:p>
        </w:tc>
        <w:tc>
          <w:tcPr>
            <w:tcW w:w="1412" w:type="dxa"/>
            <w:vAlign w:val="center"/>
          </w:tcPr>
          <w:p w14:paraId="655D86D0" w14:textId="77777777" w:rsidR="00ED6A5D" w:rsidRPr="002A04BF" w:rsidRDefault="00ED6A5D" w:rsidP="002A04BF">
            <w:pPr>
              <w:jc w:val="center"/>
              <w:rPr>
                <w:rFonts w:cs="Times New Roman"/>
                <w:b/>
                <w:sz w:val="20"/>
                <w:szCs w:val="18"/>
              </w:rPr>
            </w:pPr>
            <w:r w:rsidRPr="002A04BF">
              <w:rPr>
                <w:rFonts w:cs="Times New Roman"/>
                <w:b/>
                <w:sz w:val="20"/>
                <w:szCs w:val="18"/>
              </w:rPr>
              <w:t>Drugi izvori (EUR)</w:t>
            </w:r>
          </w:p>
        </w:tc>
      </w:tr>
      <w:tr w:rsidR="00ED6A5D" w:rsidRPr="002A04BF" w14:paraId="3EAF7304" w14:textId="77777777" w:rsidTr="002A04BF">
        <w:tc>
          <w:tcPr>
            <w:tcW w:w="3070" w:type="dxa"/>
            <w:shd w:val="clear" w:color="auto" w:fill="F2F2F2" w:themeFill="background1" w:themeFillShade="F2"/>
            <w:vAlign w:val="center"/>
          </w:tcPr>
          <w:p w14:paraId="2344D947" w14:textId="77777777" w:rsidR="00ED6A5D" w:rsidRPr="002A04BF" w:rsidRDefault="00ED6A5D"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2486" w:type="dxa"/>
            <w:vAlign w:val="center"/>
          </w:tcPr>
          <w:p w14:paraId="47D6B6AB" w14:textId="2FBEB705" w:rsidR="006831BD" w:rsidRPr="002A04BF" w:rsidRDefault="00ED6A5D" w:rsidP="002A04BF">
            <w:pPr>
              <w:jc w:val="center"/>
              <w:rPr>
                <w:rFonts w:cs="Times New Roman"/>
                <w:sz w:val="20"/>
                <w:szCs w:val="18"/>
              </w:rPr>
            </w:pPr>
            <w:r w:rsidRPr="002A04BF">
              <w:rPr>
                <w:rFonts w:cs="Times New Roman"/>
                <w:sz w:val="20"/>
                <w:szCs w:val="18"/>
              </w:rPr>
              <w:t>A767015 – Provedba</w:t>
            </w:r>
            <w:r w:rsidR="0065755F">
              <w:rPr>
                <w:rFonts w:cs="Times New Roman"/>
                <w:sz w:val="20"/>
                <w:szCs w:val="18"/>
              </w:rPr>
              <w:t xml:space="preserve"> </w:t>
            </w:r>
            <w:r w:rsidRPr="002A04BF">
              <w:rPr>
                <w:rFonts w:cs="Times New Roman"/>
                <w:sz w:val="20"/>
                <w:szCs w:val="18"/>
              </w:rPr>
              <w:t>programa za uključivanje</w:t>
            </w:r>
            <w:r w:rsidR="0065755F">
              <w:rPr>
                <w:rFonts w:cs="Times New Roman"/>
                <w:sz w:val="20"/>
                <w:szCs w:val="18"/>
              </w:rPr>
              <w:t xml:space="preserve"> </w:t>
            </w:r>
            <w:r w:rsidRPr="002A04BF">
              <w:rPr>
                <w:rFonts w:cs="Times New Roman"/>
                <w:sz w:val="20"/>
                <w:szCs w:val="18"/>
              </w:rPr>
              <w:t>Roma</w:t>
            </w:r>
            <w:r w:rsidR="006831BD" w:rsidRPr="002A04BF">
              <w:rPr>
                <w:rFonts w:cs="Times New Roman"/>
                <w:sz w:val="20"/>
                <w:szCs w:val="18"/>
              </w:rPr>
              <w:t xml:space="preserve"> </w:t>
            </w:r>
          </w:p>
          <w:p w14:paraId="0DB34B7F" w14:textId="074EAD53" w:rsidR="00ED6A5D" w:rsidRPr="002A04BF" w:rsidRDefault="00ED6A5D" w:rsidP="002A04BF">
            <w:pPr>
              <w:jc w:val="center"/>
              <w:rPr>
                <w:rFonts w:cs="Times New Roman"/>
                <w:sz w:val="20"/>
                <w:szCs w:val="18"/>
              </w:rPr>
            </w:pPr>
            <w:r w:rsidRPr="002A04BF">
              <w:rPr>
                <w:rFonts w:cs="Times New Roman"/>
                <w:sz w:val="20"/>
                <w:szCs w:val="18"/>
              </w:rPr>
              <w:t>38.489,00</w:t>
            </w:r>
          </w:p>
        </w:tc>
        <w:tc>
          <w:tcPr>
            <w:tcW w:w="2094" w:type="dxa"/>
            <w:vAlign w:val="center"/>
          </w:tcPr>
          <w:p w14:paraId="3263F538" w14:textId="77777777" w:rsidR="00ED6A5D" w:rsidRPr="002A04BF" w:rsidRDefault="00ED6A5D" w:rsidP="002A04BF">
            <w:pPr>
              <w:jc w:val="center"/>
              <w:rPr>
                <w:rFonts w:cs="Times New Roman"/>
                <w:sz w:val="20"/>
                <w:szCs w:val="18"/>
              </w:rPr>
            </w:pPr>
            <w:r w:rsidRPr="002A04BF">
              <w:rPr>
                <w:rFonts w:cs="Times New Roman"/>
                <w:sz w:val="20"/>
                <w:szCs w:val="18"/>
              </w:rPr>
              <w:t>0,00</w:t>
            </w:r>
          </w:p>
        </w:tc>
        <w:tc>
          <w:tcPr>
            <w:tcW w:w="1412" w:type="dxa"/>
            <w:vAlign w:val="center"/>
          </w:tcPr>
          <w:p w14:paraId="3FC33405" w14:textId="302697FB" w:rsidR="00ED6A5D" w:rsidRPr="002A04BF" w:rsidRDefault="00ED6A5D" w:rsidP="002A04BF">
            <w:pPr>
              <w:jc w:val="center"/>
              <w:rPr>
                <w:rFonts w:cs="Times New Roman"/>
                <w:sz w:val="20"/>
                <w:szCs w:val="18"/>
              </w:rPr>
            </w:pPr>
            <w:r w:rsidRPr="002A04BF">
              <w:rPr>
                <w:rFonts w:cs="Times New Roman"/>
                <w:sz w:val="20"/>
                <w:szCs w:val="18"/>
              </w:rPr>
              <w:t>0,00</w:t>
            </w:r>
          </w:p>
        </w:tc>
      </w:tr>
      <w:tr w:rsidR="00ED6A5D" w:rsidRPr="002A04BF" w14:paraId="1BDAD696" w14:textId="77777777" w:rsidTr="002A04BF">
        <w:tc>
          <w:tcPr>
            <w:tcW w:w="3070" w:type="dxa"/>
            <w:vMerge w:val="restart"/>
            <w:shd w:val="clear" w:color="auto" w:fill="F2F2F2" w:themeFill="background1" w:themeFillShade="F2"/>
            <w:vAlign w:val="center"/>
          </w:tcPr>
          <w:p w14:paraId="6BDC3A11" w14:textId="77777777" w:rsidR="00ED6A5D" w:rsidRPr="002A04BF" w:rsidRDefault="00ED6A5D" w:rsidP="002A04BF">
            <w:pPr>
              <w:rPr>
                <w:rFonts w:cs="Times New Roman"/>
                <w:b/>
                <w:sz w:val="20"/>
                <w:szCs w:val="18"/>
              </w:rPr>
            </w:pPr>
            <w:r w:rsidRPr="002A04BF">
              <w:rPr>
                <w:rFonts w:cs="Times New Roman"/>
                <w:b/>
                <w:sz w:val="20"/>
                <w:szCs w:val="18"/>
              </w:rPr>
              <w:t xml:space="preserve">UKUPNO UTROŠENA SREDSTVA PO IZVORU </w:t>
            </w:r>
          </w:p>
        </w:tc>
        <w:tc>
          <w:tcPr>
            <w:tcW w:w="2486" w:type="dxa"/>
            <w:vAlign w:val="center"/>
          </w:tcPr>
          <w:p w14:paraId="7AAC814D" w14:textId="77777777" w:rsidR="00ED6A5D" w:rsidRPr="002A04BF" w:rsidRDefault="00ED6A5D" w:rsidP="002A04BF">
            <w:pPr>
              <w:jc w:val="center"/>
              <w:rPr>
                <w:rFonts w:cs="Times New Roman"/>
                <w:b/>
                <w:sz w:val="20"/>
                <w:szCs w:val="18"/>
              </w:rPr>
            </w:pPr>
            <w:r w:rsidRPr="002A04BF">
              <w:rPr>
                <w:rFonts w:cs="Times New Roman"/>
                <w:b/>
                <w:sz w:val="20"/>
                <w:szCs w:val="18"/>
              </w:rPr>
              <w:t>Državni proračun (EUR)</w:t>
            </w:r>
          </w:p>
        </w:tc>
        <w:tc>
          <w:tcPr>
            <w:tcW w:w="2094" w:type="dxa"/>
            <w:vAlign w:val="center"/>
          </w:tcPr>
          <w:p w14:paraId="46E9732A" w14:textId="77777777" w:rsidR="00ED6A5D" w:rsidRPr="002A04BF" w:rsidRDefault="00ED6A5D" w:rsidP="002A04BF">
            <w:pPr>
              <w:jc w:val="center"/>
              <w:rPr>
                <w:rFonts w:cs="Times New Roman"/>
                <w:b/>
                <w:sz w:val="20"/>
                <w:szCs w:val="18"/>
              </w:rPr>
            </w:pPr>
            <w:r w:rsidRPr="002A04BF">
              <w:rPr>
                <w:rFonts w:cs="Times New Roman"/>
                <w:b/>
                <w:sz w:val="20"/>
                <w:szCs w:val="18"/>
              </w:rPr>
              <w:t>EU financiranje (EUR)</w:t>
            </w:r>
          </w:p>
        </w:tc>
        <w:tc>
          <w:tcPr>
            <w:tcW w:w="1412" w:type="dxa"/>
            <w:vAlign w:val="center"/>
          </w:tcPr>
          <w:p w14:paraId="04F3E668" w14:textId="77777777" w:rsidR="00ED6A5D" w:rsidRPr="002A04BF" w:rsidRDefault="00ED6A5D" w:rsidP="002A04BF">
            <w:pPr>
              <w:jc w:val="center"/>
              <w:rPr>
                <w:rFonts w:cs="Times New Roman"/>
                <w:b/>
                <w:sz w:val="20"/>
                <w:szCs w:val="18"/>
              </w:rPr>
            </w:pPr>
            <w:r w:rsidRPr="002A04BF">
              <w:rPr>
                <w:rFonts w:cs="Times New Roman"/>
                <w:b/>
                <w:sz w:val="20"/>
                <w:szCs w:val="18"/>
              </w:rPr>
              <w:t>Drugi izvori (EUR)</w:t>
            </w:r>
          </w:p>
        </w:tc>
      </w:tr>
      <w:tr w:rsidR="00ED6A5D" w:rsidRPr="002A04BF" w14:paraId="4CA6EC4D" w14:textId="77777777" w:rsidTr="002A04BF">
        <w:tc>
          <w:tcPr>
            <w:tcW w:w="3070" w:type="dxa"/>
            <w:vMerge/>
            <w:shd w:val="clear" w:color="auto" w:fill="F2F2F2" w:themeFill="background1" w:themeFillShade="F2"/>
            <w:vAlign w:val="center"/>
          </w:tcPr>
          <w:p w14:paraId="3566F1D0" w14:textId="77777777" w:rsidR="00ED6A5D" w:rsidRPr="002A04BF" w:rsidRDefault="00ED6A5D" w:rsidP="002A04BF">
            <w:pPr>
              <w:rPr>
                <w:rFonts w:cs="Times New Roman"/>
                <w:b/>
                <w:sz w:val="20"/>
                <w:szCs w:val="18"/>
              </w:rPr>
            </w:pPr>
          </w:p>
        </w:tc>
        <w:tc>
          <w:tcPr>
            <w:tcW w:w="2486" w:type="dxa"/>
            <w:vAlign w:val="center"/>
          </w:tcPr>
          <w:p w14:paraId="3C9B0363" w14:textId="705BFB20" w:rsidR="00ED6A5D" w:rsidRPr="002A04BF" w:rsidRDefault="00ED6A5D" w:rsidP="002A04BF">
            <w:pPr>
              <w:jc w:val="center"/>
              <w:rPr>
                <w:rFonts w:eastAsia="Calibri" w:cs="Times New Roman"/>
                <w:sz w:val="20"/>
                <w:szCs w:val="18"/>
              </w:rPr>
            </w:pPr>
            <w:r w:rsidRPr="002A04BF">
              <w:rPr>
                <w:rFonts w:eastAsia="Calibri" w:cs="Times New Roman"/>
                <w:sz w:val="20"/>
                <w:szCs w:val="18"/>
              </w:rPr>
              <w:t>A767015 – Provedba programa za uključivanje Roma</w:t>
            </w:r>
          </w:p>
          <w:p w14:paraId="3F562E11" w14:textId="6BF4A2F5" w:rsidR="00ED6A5D" w:rsidRPr="002A04BF" w:rsidRDefault="00ED6A5D" w:rsidP="002A04BF">
            <w:pPr>
              <w:jc w:val="center"/>
              <w:rPr>
                <w:rFonts w:cs="Times New Roman"/>
                <w:b/>
                <w:sz w:val="20"/>
                <w:szCs w:val="18"/>
              </w:rPr>
            </w:pPr>
            <w:r w:rsidRPr="002A04BF">
              <w:rPr>
                <w:rFonts w:eastAsia="Calibri" w:cs="Times New Roman"/>
                <w:b/>
                <w:sz w:val="20"/>
                <w:szCs w:val="18"/>
              </w:rPr>
              <w:t>29.930,94</w:t>
            </w:r>
          </w:p>
        </w:tc>
        <w:tc>
          <w:tcPr>
            <w:tcW w:w="2094" w:type="dxa"/>
            <w:vAlign w:val="center"/>
          </w:tcPr>
          <w:p w14:paraId="68320742" w14:textId="77777777" w:rsidR="00ED6A5D" w:rsidRPr="002A04BF" w:rsidRDefault="00ED6A5D" w:rsidP="002A04BF">
            <w:pPr>
              <w:jc w:val="center"/>
              <w:rPr>
                <w:rFonts w:cs="Times New Roman"/>
                <w:sz w:val="20"/>
                <w:szCs w:val="18"/>
              </w:rPr>
            </w:pPr>
            <w:r w:rsidRPr="002A04BF">
              <w:rPr>
                <w:rFonts w:cs="Times New Roman"/>
                <w:sz w:val="20"/>
                <w:szCs w:val="18"/>
              </w:rPr>
              <w:t>0,00</w:t>
            </w:r>
          </w:p>
        </w:tc>
        <w:tc>
          <w:tcPr>
            <w:tcW w:w="1412" w:type="dxa"/>
            <w:vAlign w:val="center"/>
          </w:tcPr>
          <w:p w14:paraId="624D5AF2" w14:textId="231C7D94" w:rsidR="00ED6A5D" w:rsidRPr="002A04BF" w:rsidRDefault="00ED6A5D" w:rsidP="002A04BF">
            <w:pPr>
              <w:jc w:val="center"/>
              <w:rPr>
                <w:rFonts w:cs="Times New Roman"/>
                <w:sz w:val="20"/>
                <w:szCs w:val="18"/>
              </w:rPr>
            </w:pPr>
            <w:r w:rsidRPr="002A04BF">
              <w:rPr>
                <w:rFonts w:cs="Times New Roman"/>
                <w:sz w:val="20"/>
                <w:szCs w:val="18"/>
              </w:rPr>
              <w:t>0,00</w:t>
            </w:r>
          </w:p>
        </w:tc>
      </w:tr>
      <w:tr w:rsidR="00CA1CE4" w:rsidRPr="002A04BF" w14:paraId="73678497" w14:textId="77777777" w:rsidTr="00B66CD2">
        <w:trPr>
          <w:trHeight w:val="328"/>
        </w:trPr>
        <w:tc>
          <w:tcPr>
            <w:tcW w:w="3070" w:type="dxa"/>
            <w:shd w:val="clear" w:color="auto" w:fill="F2F2F2" w:themeFill="background1" w:themeFillShade="F2"/>
            <w:vAlign w:val="center"/>
          </w:tcPr>
          <w:p w14:paraId="3AC41F83" w14:textId="1A970AC2" w:rsidR="00ED6A5D" w:rsidRPr="002A04BF" w:rsidRDefault="00ED6A5D" w:rsidP="002A04BF">
            <w:pPr>
              <w:rPr>
                <w:rFonts w:cs="Times New Roman"/>
                <w:sz w:val="20"/>
                <w:szCs w:val="18"/>
              </w:rPr>
            </w:pPr>
            <w:r w:rsidRPr="002A04BF">
              <w:rPr>
                <w:rFonts w:cs="Times New Roman"/>
                <w:sz w:val="20"/>
                <w:szCs w:val="18"/>
              </w:rPr>
              <w:t xml:space="preserve">ROK PROVEDBE AKTIVNOSTI </w:t>
            </w:r>
          </w:p>
        </w:tc>
        <w:tc>
          <w:tcPr>
            <w:tcW w:w="5992" w:type="dxa"/>
            <w:gridSpan w:val="3"/>
            <w:vAlign w:val="center"/>
          </w:tcPr>
          <w:p w14:paraId="10F9C0C1" w14:textId="77777777" w:rsidR="00ED6A5D" w:rsidRPr="002A04BF" w:rsidRDefault="00ED6A5D" w:rsidP="002A04BF">
            <w:pPr>
              <w:rPr>
                <w:rFonts w:cs="Times New Roman"/>
                <w:sz w:val="20"/>
                <w:szCs w:val="18"/>
              </w:rPr>
            </w:pPr>
            <w:r w:rsidRPr="002A04BF">
              <w:rPr>
                <w:rFonts w:cs="Times New Roman"/>
                <w:sz w:val="20"/>
                <w:szCs w:val="18"/>
              </w:rPr>
              <w:t xml:space="preserve">IV. kvartal 2025. </w:t>
            </w:r>
          </w:p>
        </w:tc>
      </w:tr>
    </w:tbl>
    <w:p w14:paraId="50634B97" w14:textId="77777777" w:rsidR="005612A7" w:rsidRPr="00E63507" w:rsidRDefault="005612A7" w:rsidP="004A3B23">
      <w:pPr>
        <w:spacing w:after="0" w:line="276" w:lineRule="auto"/>
        <w:jc w:val="both"/>
        <w:rPr>
          <w:rFonts w:cs="Times New Roman"/>
          <w:i/>
          <w:szCs w:val="24"/>
        </w:rPr>
      </w:pPr>
    </w:p>
    <w:p w14:paraId="5F07280C" w14:textId="549EB4D7" w:rsidR="004A46C5" w:rsidRPr="00E63507" w:rsidRDefault="00B810AE" w:rsidP="00D36147">
      <w:pPr>
        <w:spacing w:after="0" w:line="276" w:lineRule="auto"/>
        <w:jc w:val="both"/>
        <w:rPr>
          <w:rFonts w:cs="Times New Roman"/>
          <w:bCs/>
          <w:i/>
          <w:szCs w:val="24"/>
        </w:rPr>
      </w:pPr>
      <w:r w:rsidRPr="00E63507">
        <w:rPr>
          <w:rFonts w:cs="Times New Roman"/>
          <w:i/>
          <w:szCs w:val="24"/>
        </w:rPr>
        <w:t xml:space="preserve">Aktivnost </w:t>
      </w:r>
      <w:r w:rsidRPr="00E63507">
        <w:rPr>
          <w:rFonts w:cs="Times New Roman"/>
          <w:bCs/>
          <w:i/>
          <w:szCs w:val="24"/>
        </w:rPr>
        <w:t>4.3.13. Sufinanciranje aktivnosti za pomoć u učenju/mentoriranje za učenike pripadnike romske nacionalne manjine te edukacije učitelja i nastavnika</w:t>
      </w:r>
    </w:p>
    <w:p w14:paraId="678C8620" w14:textId="68AD56F3" w:rsidR="00B810AE" w:rsidRPr="00E63507" w:rsidRDefault="00B810AE" w:rsidP="00D36147">
      <w:pPr>
        <w:spacing w:after="0" w:line="276" w:lineRule="auto"/>
        <w:jc w:val="both"/>
        <w:rPr>
          <w:rFonts w:cs="Times New Roman"/>
          <w:bCs/>
          <w:i/>
          <w:szCs w:val="24"/>
        </w:rPr>
      </w:pPr>
      <w:r w:rsidRPr="00E63507">
        <w:rPr>
          <w:rFonts w:cs="Times New Roman"/>
          <w:bCs/>
          <w:i/>
          <w:szCs w:val="24"/>
        </w:rPr>
        <w:t>Nositelj: Ministarstvo znanosti i obrazovanja</w:t>
      </w:r>
    </w:p>
    <w:p w14:paraId="5CED8B55" w14:textId="256E19CD" w:rsidR="00B810AE" w:rsidRPr="00E63507" w:rsidRDefault="00B810AE" w:rsidP="00D36147">
      <w:pPr>
        <w:spacing w:after="0" w:line="276" w:lineRule="auto"/>
        <w:jc w:val="both"/>
        <w:rPr>
          <w:rFonts w:cs="Times New Roman"/>
          <w:bCs/>
          <w:i/>
          <w:strike/>
          <w:szCs w:val="24"/>
        </w:rPr>
      </w:pPr>
      <w:r w:rsidRPr="00E63507">
        <w:rPr>
          <w:rFonts w:cs="Times New Roman"/>
          <w:bCs/>
          <w:i/>
          <w:szCs w:val="24"/>
        </w:rPr>
        <w:t>Partneri: Osnovne i srednje škol</w:t>
      </w:r>
      <w:r w:rsidR="00D36345" w:rsidRPr="00E63507">
        <w:rPr>
          <w:rFonts w:cs="Times New Roman"/>
          <w:bCs/>
          <w:i/>
          <w:szCs w:val="24"/>
        </w:rPr>
        <w:t>e</w:t>
      </w:r>
      <w:r w:rsidR="00D36345" w:rsidRPr="00E63507">
        <w:rPr>
          <w:rFonts w:cs="Times New Roman"/>
          <w:bCs/>
          <w:i/>
          <w:strike/>
          <w:szCs w:val="24"/>
        </w:rPr>
        <w:t xml:space="preserve"> </w:t>
      </w:r>
    </w:p>
    <w:p w14:paraId="4AADCA7A" w14:textId="77777777" w:rsidR="000A4451" w:rsidRPr="00E63507" w:rsidRDefault="000A4451" w:rsidP="00D36147">
      <w:pPr>
        <w:spacing w:after="0" w:line="276" w:lineRule="auto"/>
        <w:jc w:val="both"/>
        <w:rPr>
          <w:rFonts w:cs="Times New Roman"/>
          <w:i/>
          <w:szCs w:val="24"/>
        </w:rPr>
      </w:pPr>
    </w:p>
    <w:p w14:paraId="0711ED33" w14:textId="3E0AB049" w:rsidR="00B810AE" w:rsidRDefault="00B810AE" w:rsidP="00D36147">
      <w:pPr>
        <w:spacing w:after="0" w:line="276" w:lineRule="auto"/>
        <w:jc w:val="both"/>
        <w:rPr>
          <w:rFonts w:cs="Times New Roman"/>
          <w:i/>
        </w:rPr>
      </w:pPr>
      <w:r w:rsidRPr="00E63507">
        <w:rPr>
          <w:rFonts w:cs="Times New Roman"/>
        </w:rPr>
        <w:t>Provedbom aktivnosti nastoji se omogućiti pristup kvalitetnom i uključivom obrazovnom sustavu, koje cilja na smanjenje početnih nejednakosti, eliminiranje diskriminacije, redukciju izazova s kojima se susreću djeca iz ranjivih društvenih skupina te promicanje razvoja djece. Svrha provedbe aktivnosti je podići kvalitetu i učinkovitost obrazovanja djece pripadnika romske nacionalne manjine te osigurati stjecanje potrebnih znanja i vještina. Aktivnost predviđa pružanje dodatne potpore odgojno-obrazovnim ustanovama s većim brojem pripadnika romske nacionalne manjine. Navedena potpora uključuje pružanje pomoći u učenju/mentor</w:t>
      </w:r>
      <w:r w:rsidR="0016441C">
        <w:rPr>
          <w:rFonts w:cs="Times New Roman"/>
        </w:rPr>
        <w:t>stvo</w:t>
      </w:r>
      <w:r w:rsidRPr="00E63507">
        <w:rPr>
          <w:rFonts w:cs="Times New Roman"/>
        </w:rPr>
        <w:t>, edukacije učitelja/nastavnika i stručnih suradnika koji rade u multikulturnom okruženju. Tijekom 2023. godine Ministarstvo znanosti i obrazovanja sufinanciralo je provedbu posebnih programa osnovnih škola (OŠ Podturen i Obrtnička škola Koprivnica) i Pučkog otvorenog učilišta Korak po Korak (izrada</w:t>
      </w:r>
      <w:r w:rsidR="00AC0902" w:rsidRPr="00E63507">
        <w:rPr>
          <w:rFonts w:cs="Times New Roman"/>
        </w:rPr>
        <w:t xml:space="preserve"> </w:t>
      </w:r>
      <w:r w:rsidRPr="00E63507">
        <w:rPr>
          <w:rFonts w:cs="Times New Roman"/>
        </w:rPr>
        <w:t>jezično-didaktičkih resursa). Osim navedenoga, sufinancirana je provedba dvaju edukativnih programa koje je provodio Savez Roma u R</w:t>
      </w:r>
      <w:r w:rsidR="000A4451" w:rsidRPr="00E63507">
        <w:rPr>
          <w:rFonts w:cs="Times New Roman"/>
        </w:rPr>
        <w:t xml:space="preserve">epublici </w:t>
      </w:r>
      <w:r w:rsidRPr="00E63507">
        <w:rPr>
          <w:rFonts w:cs="Times New Roman"/>
        </w:rPr>
        <w:t>H</w:t>
      </w:r>
      <w:r w:rsidR="000A4451" w:rsidRPr="00E63507">
        <w:rPr>
          <w:rFonts w:cs="Times New Roman"/>
        </w:rPr>
        <w:t>rvatskoj</w:t>
      </w:r>
      <w:r w:rsidRPr="00E63507">
        <w:rPr>
          <w:rFonts w:cs="Times New Roman"/>
        </w:rPr>
        <w:t xml:space="preserve"> „K</w:t>
      </w:r>
      <w:r w:rsidR="000A4451" w:rsidRPr="00E63507">
        <w:rPr>
          <w:rFonts w:cs="Times New Roman"/>
        </w:rPr>
        <w:t>ALI SARA</w:t>
      </w:r>
      <w:r w:rsidRPr="00E63507">
        <w:rPr>
          <w:rFonts w:cs="Times New Roman"/>
        </w:rPr>
        <w:t xml:space="preserve">“ – </w:t>
      </w:r>
      <w:r w:rsidRPr="00E63507">
        <w:rPr>
          <w:rFonts w:cs="Times New Roman"/>
          <w:i/>
        </w:rPr>
        <w:t>Dođi u REKC II</w:t>
      </w:r>
      <w:r w:rsidRPr="00E63507">
        <w:rPr>
          <w:rFonts w:cs="Times New Roman"/>
        </w:rPr>
        <w:t xml:space="preserve"> i </w:t>
      </w:r>
      <w:proofErr w:type="spellStart"/>
      <w:r w:rsidRPr="00E63507">
        <w:rPr>
          <w:rFonts w:cs="Times New Roman"/>
          <w:i/>
        </w:rPr>
        <w:t>Escape</w:t>
      </w:r>
      <w:proofErr w:type="spellEnd"/>
      <w:r w:rsidRPr="00E63507">
        <w:rPr>
          <w:rFonts w:cs="Times New Roman"/>
          <w:i/>
        </w:rPr>
        <w:t xml:space="preserve"> Rom</w:t>
      </w:r>
      <w:r w:rsidRPr="00E63507">
        <w:rPr>
          <w:rFonts w:cs="Times New Roman"/>
        </w:rPr>
        <w:t xml:space="preserve">. Kroz program </w:t>
      </w:r>
      <w:r w:rsidRPr="00E63507">
        <w:rPr>
          <w:rFonts w:cs="Times New Roman"/>
          <w:i/>
        </w:rPr>
        <w:t xml:space="preserve">Dođi u REKC </w:t>
      </w:r>
      <w:r w:rsidRPr="00E63507">
        <w:rPr>
          <w:rFonts w:cs="Times New Roman"/>
        </w:rPr>
        <w:t xml:space="preserve">Romsko-edukacijski centar posjetile su osnovne škole koje pohađaju učenici romske nacionalne manjine te se za njih organiziraju edukativne radionice s ciljem upoznavanja s romskom kulturom, jezikom i poviješću. Ciljna skupina su učenici od 1. do 8. razreda osnovnih škola. Edukativne radionice osmišljene su na način da prezentiraju temeljne pojmove romske kulture kao dio kurikuluma </w:t>
      </w:r>
      <w:r w:rsidRPr="00E63507">
        <w:rPr>
          <w:rFonts w:cs="Times New Roman"/>
          <w:i/>
        </w:rPr>
        <w:t>Jezik i kultura romske nacionalne manjine (model C).</w:t>
      </w:r>
    </w:p>
    <w:p w14:paraId="194D4816" w14:textId="77777777" w:rsidR="00524406" w:rsidRPr="00E63507" w:rsidRDefault="00524406" w:rsidP="00D36147">
      <w:pPr>
        <w:spacing w:after="0" w:line="276" w:lineRule="auto"/>
        <w:jc w:val="both"/>
        <w:rPr>
          <w:rFonts w:cs="Times New Roman"/>
          <w:i/>
        </w:rPr>
      </w:pPr>
    </w:p>
    <w:p w14:paraId="55C56071" w14:textId="13BE00C0" w:rsidR="00B810AE" w:rsidRDefault="00B810AE" w:rsidP="00D36147">
      <w:pPr>
        <w:spacing w:after="0" w:line="276" w:lineRule="auto"/>
        <w:jc w:val="both"/>
        <w:rPr>
          <w:rFonts w:cs="Times New Roman"/>
        </w:rPr>
      </w:pPr>
      <w:r w:rsidRPr="00E63507">
        <w:rPr>
          <w:rFonts w:cs="Times New Roman"/>
        </w:rPr>
        <w:t xml:space="preserve">Također, edukacijski program </w:t>
      </w:r>
      <w:proofErr w:type="spellStart"/>
      <w:r w:rsidRPr="00E63507">
        <w:rPr>
          <w:rFonts w:cs="Times New Roman"/>
          <w:i/>
        </w:rPr>
        <w:t>Escape</w:t>
      </w:r>
      <w:proofErr w:type="spellEnd"/>
      <w:r w:rsidRPr="00E63507">
        <w:rPr>
          <w:rFonts w:cs="Times New Roman"/>
          <w:i/>
        </w:rPr>
        <w:t xml:space="preserve"> Rom</w:t>
      </w:r>
      <w:r w:rsidRPr="00E63507">
        <w:rPr>
          <w:rFonts w:cs="Times New Roman"/>
        </w:rPr>
        <w:t xml:space="preserve"> namijenjen je učenicima sedmih i osmih razreda s ciljem poticanja kritičkog razmišljanja i vještina rješavanja problema. </w:t>
      </w:r>
      <w:r w:rsidR="00D51A14" w:rsidRPr="00E63507">
        <w:rPr>
          <w:rFonts w:cs="Times New Roman"/>
        </w:rPr>
        <w:t>K</w:t>
      </w:r>
      <w:r w:rsidRPr="00E63507">
        <w:rPr>
          <w:rFonts w:cs="Times New Roman"/>
        </w:rPr>
        <w:t xml:space="preserve">roz ovaj program učenici postaju aktivni sudionici u procesu stjecanja i usvajanja znanja unutar vremenski zadanog okvira što je vrijedan uvid u njihove kognitivne procese </w:t>
      </w:r>
      <w:r w:rsidR="00D87B01" w:rsidRPr="00E63507">
        <w:rPr>
          <w:rFonts w:cs="Times New Roman"/>
        </w:rPr>
        <w:t>te</w:t>
      </w:r>
      <w:r w:rsidRPr="00E63507">
        <w:rPr>
          <w:rFonts w:cs="Times New Roman"/>
        </w:rPr>
        <w:t xml:space="preserve"> stilove učenja i usvajanja novih znanja.</w:t>
      </w:r>
    </w:p>
    <w:p w14:paraId="44D32AB1" w14:textId="77777777" w:rsidR="00524406" w:rsidRPr="00E63507" w:rsidRDefault="00524406" w:rsidP="00D36147">
      <w:pPr>
        <w:spacing w:after="0" w:line="276" w:lineRule="auto"/>
        <w:jc w:val="both"/>
        <w:rPr>
          <w:rFonts w:cs="Times New Roman"/>
        </w:rPr>
      </w:pPr>
    </w:p>
    <w:p w14:paraId="6B8C1B40" w14:textId="1011C19F" w:rsidR="00444B8F" w:rsidRDefault="00B810AE" w:rsidP="00D36147">
      <w:pPr>
        <w:spacing w:after="0" w:line="276" w:lineRule="auto"/>
        <w:jc w:val="both"/>
        <w:rPr>
          <w:rFonts w:cs="Times New Roman"/>
        </w:rPr>
      </w:pPr>
      <w:r w:rsidRPr="00E63507">
        <w:rPr>
          <w:rFonts w:cs="Times New Roman"/>
        </w:rPr>
        <w:t>Za sve navedene posebne programe utrošena su sredstva u ukupnom iznosu od 19.100,00 EUR.</w:t>
      </w:r>
    </w:p>
    <w:p w14:paraId="741992B4" w14:textId="3990E241" w:rsidR="00E5482D" w:rsidRDefault="00E5482D">
      <w:pPr>
        <w:rPr>
          <w:rFonts w:cs="Times New Roman"/>
        </w:rPr>
      </w:pPr>
    </w:p>
    <w:tbl>
      <w:tblPr>
        <w:tblStyle w:val="TableGrid"/>
        <w:tblW w:w="5000" w:type="pct"/>
        <w:tblLayout w:type="fixed"/>
        <w:tblLook w:val="04A0" w:firstRow="1" w:lastRow="0" w:firstColumn="1" w:lastColumn="0" w:noHBand="0" w:noVBand="1"/>
      </w:tblPr>
      <w:tblGrid>
        <w:gridCol w:w="3050"/>
        <w:gridCol w:w="2438"/>
        <w:gridCol w:w="2061"/>
        <w:gridCol w:w="1513"/>
      </w:tblGrid>
      <w:tr w:rsidR="00C75B7D" w:rsidRPr="002A04BF" w14:paraId="31CFC74C" w14:textId="77777777" w:rsidTr="00E5482D">
        <w:trPr>
          <w:trHeight w:val="57"/>
        </w:trPr>
        <w:tc>
          <w:tcPr>
            <w:tcW w:w="1683" w:type="pct"/>
            <w:shd w:val="clear" w:color="auto" w:fill="F2F2F2" w:themeFill="background1" w:themeFillShade="F2"/>
            <w:vAlign w:val="center"/>
          </w:tcPr>
          <w:p w14:paraId="23BCFD8F" w14:textId="4782585B" w:rsidR="00ED6A5D" w:rsidRPr="002A04BF" w:rsidRDefault="007E61F3" w:rsidP="002A04BF">
            <w:pPr>
              <w:rPr>
                <w:rFonts w:cs="Times New Roman"/>
                <w:b/>
                <w:sz w:val="18"/>
                <w:szCs w:val="18"/>
              </w:rPr>
            </w:pPr>
            <w:r w:rsidRPr="002A04BF">
              <w:rPr>
                <w:rFonts w:cs="Times New Roman"/>
                <w:b/>
                <w:sz w:val="18"/>
                <w:szCs w:val="18"/>
              </w:rPr>
              <w:t>Pokazatelji provedbe i pokazatelji uspješnosti provedbe</w:t>
            </w:r>
          </w:p>
        </w:tc>
        <w:tc>
          <w:tcPr>
            <w:tcW w:w="1345" w:type="pct"/>
            <w:shd w:val="clear" w:color="auto" w:fill="F2F2F2" w:themeFill="background1" w:themeFillShade="F2"/>
            <w:vAlign w:val="center"/>
          </w:tcPr>
          <w:p w14:paraId="0D82DB8B" w14:textId="77777777" w:rsidR="00ED6A5D" w:rsidRPr="002A04BF" w:rsidRDefault="00ED6A5D" w:rsidP="002A04BF">
            <w:pPr>
              <w:jc w:val="center"/>
              <w:rPr>
                <w:rFonts w:eastAsia="Calibri" w:cs="Times New Roman"/>
                <w:b/>
                <w:sz w:val="18"/>
                <w:szCs w:val="18"/>
              </w:rPr>
            </w:pPr>
            <w:r w:rsidRPr="002A04BF">
              <w:rPr>
                <w:rFonts w:eastAsia="Calibri" w:cs="Times New Roman"/>
                <w:b/>
                <w:sz w:val="18"/>
                <w:szCs w:val="18"/>
              </w:rPr>
              <w:t>Broj odgojno-obrazovnih</w:t>
            </w:r>
          </w:p>
          <w:p w14:paraId="702D0BE1" w14:textId="77777777" w:rsidR="00ED6A5D" w:rsidRPr="002A04BF" w:rsidRDefault="00ED6A5D" w:rsidP="002A04BF">
            <w:pPr>
              <w:jc w:val="center"/>
              <w:rPr>
                <w:rFonts w:eastAsia="Calibri" w:cs="Times New Roman"/>
                <w:b/>
                <w:sz w:val="18"/>
                <w:szCs w:val="18"/>
              </w:rPr>
            </w:pPr>
            <w:r w:rsidRPr="002A04BF">
              <w:rPr>
                <w:rFonts w:eastAsia="Calibri" w:cs="Times New Roman"/>
                <w:b/>
                <w:sz w:val="18"/>
                <w:szCs w:val="18"/>
              </w:rPr>
              <w:t>ustanova kojima je</w:t>
            </w:r>
          </w:p>
          <w:p w14:paraId="65E46C19" w14:textId="0B2DB346" w:rsidR="00ED6A5D" w:rsidRPr="002A04BF" w:rsidRDefault="00ED6A5D" w:rsidP="002A04BF">
            <w:pPr>
              <w:jc w:val="center"/>
              <w:rPr>
                <w:rFonts w:eastAsia="Calibri" w:cs="Times New Roman"/>
                <w:b/>
                <w:strike/>
                <w:sz w:val="18"/>
                <w:szCs w:val="18"/>
              </w:rPr>
            </w:pPr>
            <w:r w:rsidRPr="002A04BF">
              <w:rPr>
                <w:rFonts w:eastAsia="Calibri" w:cs="Times New Roman"/>
                <w:b/>
                <w:sz w:val="18"/>
                <w:szCs w:val="18"/>
              </w:rPr>
              <w:t>pružena dodatna potpora</w:t>
            </w:r>
          </w:p>
        </w:tc>
        <w:tc>
          <w:tcPr>
            <w:tcW w:w="1137" w:type="pct"/>
            <w:shd w:val="clear" w:color="auto" w:fill="F2F2F2" w:themeFill="background1" w:themeFillShade="F2"/>
            <w:vAlign w:val="center"/>
          </w:tcPr>
          <w:p w14:paraId="0713DBBE" w14:textId="0C027CCA" w:rsidR="00ED6A5D" w:rsidRPr="002A04BF" w:rsidRDefault="00ED6A5D" w:rsidP="002A04BF">
            <w:pPr>
              <w:jc w:val="center"/>
              <w:rPr>
                <w:rFonts w:cs="Times New Roman"/>
                <w:b/>
                <w:sz w:val="18"/>
                <w:szCs w:val="18"/>
              </w:rPr>
            </w:pPr>
            <w:r w:rsidRPr="002A04BF">
              <w:rPr>
                <w:rFonts w:eastAsia="Calibri" w:cs="Times New Roman"/>
                <w:b/>
                <w:sz w:val="18"/>
                <w:szCs w:val="18"/>
              </w:rPr>
              <w:t>Broj učenika kojima je pružena pomoć u učenju</w:t>
            </w:r>
          </w:p>
        </w:tc>
        <w:tc>
          <w:tcPr>
            <w:tcW w:w="834" w:type="pct"/>
            <w:shd w:val="clear" w:color="auto" w:fill="F2F2F2" w:themeFill="background1" w:themeFillShade="F2"/>
            <w:vAlign w:val="center"/>
          </w:tcPr>
          <w:p w14:paraId="1FE1C7A4" w14:textId="77777777" w:rsidR="00ED6A5D" w:rsidRPr="002A04BF" w:rsidRDefault="00ED6A5D" w:rsidP="002A04BF">
            <w:pPr>
              <w:jc w:val="center"/>
              <w:rPr>
                <w:rFonts w:cs="Times New Roman"/>
                <w:b/>
                <w:sz w:val="18"/>
                <w:szCs w:val="18"/>
              </w:rPr>
            </w:pPr>
            <w:r w:rsidRPr="002A04BF">
              <w:rPr>
                <w:rFonts w:eastAsia="Calibri" w:cs="Times New Roman"/>
                <w:b/>
                <w:sz w:val="18"/>
                <w:szCs w:val="18"/>
              </w:rPr>
              <w:t>/</w:t>
            </w:r>
          </w:p>
        </w:tc>
      </w:tr>
      <w:tr w:rsidR="00C75B7D" w:rsidRPr="002A04BF" w14:paraId="4B38D831" w14:textId="77777777" w:rsidTr="00E5482D">
        <w:trPr>
          <w:trHeight w:val="57"/>
        </w:trPr>
        <w:tc>
          <w:tcPr>
            <w:tcW w:w="1683" w:type="pct"/>
            <w:shd w:val="clear" w:color="auto" w:fill="F2F2F2" w:themeFill="background1" w:themeFillShade="F2"/>
            <w:vAlign w:val="center"/>
          </w:tcPr>
          <w:p w14:paraId="328D46AA" w14:textId="77777777" w:rsidR="00ED6A5D" w:rsidRPr="002A04BF" w:rsidRDefault="00ED6A5D" w:rsidP="002A04BF">
            <w:pPr>
              <w:rPr>
                <w:rFonts w:cs="Times New Roman"/>
                <w:sz w:val="18"/>
                <w:szCs w:val="18"/>
              </w:rPr>
            </w:pPr>
            <w:r w:rsidRPr="002A04BF">
              <w:rPr>
                <w:rFonts w:cs="Times New Roman"/>
                <w:sz w:val="18"/>
                <w:szCs w:val="18"/>
              </w:rPr>
              <w:t>Planirani ishodi za pokazatelje provedbe u 2023. godini</w:t>
            </w:r>
          </w:p>
        </w:tc>
        <w:tc>
          <w:tcPr>
            <w:tcW w:w="1345" w:type="pct"/>
            <w:vAlign w:val="center"/>
          </w:tcPr>
          <w:p w14:paraId="70DCA5F2" w14:textId="1F2CF58D" w:rsidR="00ED6A5D" w:rsidRPr="002A04BF" w:rsidRDefault="00ED6A5D" w:rsidP="002A04BF">
            <w:pPr>
              <w:jc w:val="center"/>
              <w:rPr>
                <w:rFonts w:cs="Times New Roman"/>
                <w:sz w:val="18"/>
                <w:szCs w:val="18"/>
              </w:rPr>
            </w:pPr>
            <w:r w:rsidRPr="002A04BF">
              <w:rPr>
                <w:rFonts w:cs="Times New Roman"/>
                <w:sz w:val="18"/>
                <w:szCs w:val="18"/>
              </w:rPr>
              <w:t>10</w:t>
            </w:r>
          </w:p>
        </w:tc>
        <w:tc>
          <w:tcPr>
            <w:tcW w:w="1137" w:type="pct"/>
            <w:vAlign w:val="center"/>
          </w:tcPr>
          <w:p w14:paraId="5BD72BF9" w14:textId="702772D2" w:rsidR="00ED6A5D" w:rsidRPr="002A04BF" w:rsidRDefault="00ED6A5D" w:rsidP="002A04BF">
            <w:pPr>
              <w:jc w:val="center"/>
              <w:rPr>
                <w:rFonts w:cs="Times New Roman"/>
                <w:sz w:val="18"/>
                <w:szCs w:val="18"/>
              </w:rPr>
            </w:pPr>
            <w:r w:rsidRPr="002A04BF">
              <w:rPr>
                <w:rFonts w:cs="Times New Roman"/>
                <w:sz w:val="18"/>
                <w:szCs w:val="18"/>
              </w:rPr>
              <w:t>70</w:t>
            </w:r>
          </w:p>
        </w:tc>
        <w:tc>
          <w:tcPr>
            <w:tcW w:w="834" w:type="pct"/>
            <w:vAlign w:val="center"/>
          </w:tcPr>
          <w:p w14:paraId="68BEE16C" w14:textId="53BECBAC" w:rsidR="00ED6A5D" w:rsidRPr="002A04BF" w:rsidRDefault="00ED6A5D" w:rsidP="002A04BF">
            <w:pPr>
              <w:jc w:val="center"/>
              <w:rPr>
                <w:rFonts w:cs="Times New Roman"/>
                <w:sz w:val="18"/>
                <w:szCs w:val="18"/>
              </w:rPr>
            </w:pPr>
            <w:r w:rsidRPr="002A04BF">
              <w:rPr>
                <w:rFonts w:cs="Times New Roman"/>
                <w:sz w:val="18"/>
                <w:szCs w:val="18"/>
              </w:rPr>
              <w:t>/</w:t>
            </w:r>
          </w:p>
        </w:tc>
      </w:tr>
      <w:tr w:rsidR="00C75B7D" w:rsidRPr="002A04BF" w14:paraId="1238D79F" w14:textId="77777777" w:rsidTr="00E5482D">
        <w:trPr>
          <w:trHeight w:val="57"/>
        </w:trPr>
        <w:tc>
          <w:tcPr>
            <w:tcW w:w="1683" w:type="pct"/>
            <w:shd w:val="clear" w:color="auto" w:fill="F2F2F2" w:themeFill="background1" w:themeFillShade="F2"/>
            <w:vAlign w:val="center"/>
          </w:tcPr>
          <w:p w14:paraId="4E82E657" w14:textId="77777777" w:rsidR="00ED6A5D" w:rsidRPr="002A04BF" w:rsidRDefault="00ED6A5D" w:rsidP="002A04BF">
            <w:pPr>
              <w:rPr>
                <w:rFonts w:cs="Times New Roman"/>
                <w:color w:val="FF0000"/>
                <w:sz w:val="18"/>
                <w:szCs w:val="18"/>
              </w:rPr>
            </w:pPr>
            <w:r w:rsidRPr="002A04BF">
              <w:rPr>
                <w:rFonts w:cs="Times New Roman"/>
                <w:sz w:val="18"/>
                <w:szCs w:val="18"/>
              </w:rPr>
              <w:t>Ostvareni ishodi za pokazatelje provedbe u 2023. godini</w:t>
            </w:r>
          </w:p>
        </w:tc>
        <w:tc>
          <w:tcPr>
            <w:tcW w:w="1345" w:type="pct"/>
            <w:vAlign w:val="center"/>
          </w:tcPr>
          <w:p w14:paraId="140D7D40" w14:textId="78D77C8F" w:rsidR="00ED6A5D" w:rsidRPr="002A04BF" w:rsidRDefault="00CA1CE4" w:rsidP="002A04BF">
            <w:pPr>
              <w:jc w:val="center"/>
              <w:rPr>
                <w:rFonts w:cs="Times New Roman"/>
                <w:color w:val="FF0000"/>
                <w:sz w:val="18"/>
                <w:szCs w:val="18"/>
              </w:rPr>
            </w:pPr>
            <w:r w:rsidRPr="002A04BF">
              <w:rPr>
                <w:rFonts w:eastAsia="Calibri" w:cs="Times New Roman"/>
                <w:sz w:val="18"/>
                <w:szCs w:val="18"/>
              </w:rPr>
              <w:t>15</w:t>
            </w:r>
          </w:p>
        </w:tc>
        <w:tc>
          <w:tcPr>
            <w:tcW w:w="1137" w:type="pct"/>
            <w:vAlign w:val="center"/>
          </w:tcPr>
          <w:p w14:paraId="5EBC9FE8" w14:textId="09C96720" w:rsidR="00ED6A5D" w:rsidRPr="002A04BF" w:rsidRDefault="00CA1CE4" w:rsidP="002A04BF">
            <w:pPr>
              <w:jc w:val="center"/>
              <w:rPr>
                <w:rFonts w:cs="Times New Roman"/>
                <w:color w:val="FF0000"/>
                <w:sz w:val="18"/>
                <w:szCs w:val="18"/>
              </w:rPr>
            </w:pPr>
            <w:r w:rsidRPr="002A04BF">
              <w:rPr>
                <w:rFonts w:eastAsia="Calibri" w:cs="Times New Roman"/>
                <w:sz w:val="18"/>
                <w:szCs w:val="18"/>
              </w:rPr>
              <w:t>500</w:t>
            </w:r>
          </w:p>
        </w:tc>
        <w:tc>
          <w:tcPr>
            <w:tcW w:w="834" w:type="pct"/>
            <w:vAlign w:val="center"/>
          </w:tcPr>
          <w:p w14:paraId="054F7D4C" w14:textId="068AA071" w:rsidR="00ED6A5D" w:rsidRPr="002A04BF" w:rsidRDefault="00CA1CE4" w:rsidP="002A04BF">
            <w:pPr>
              <w:jc w:val="center"/>
              <w:rPr>
                <w:rFonts w:cs="Times New Roman"/>
                <w:sz w:val="18"/>
                <w:szCs w:val="18"/>
              </w:rPr>
            </w:pPr>
            <w:r w:rsidRPr="002A04BF">
              <w:rPr>
                <w:rFonts w:eastAsia="Calibri" w:cs="Times New Roman"/>
                <w:b/>
                <w:sz w:val="18"/>
                <w:szCs w:val="18"/>
              </w:rPr>
              <w:t>/</w:t>
            </w:r>
          </w:p>
        </w:tc>
      </w:tr>
      <w:tr w:rsidR="00C75B7D" w:rsidRPr="002A04BF" w14:paraId="0FC5102F" w14:textId="77777777" w:rsidTr="00E5482D">
        <w:trPr>
          <w:trHeight w:val="57"/>
        </w:trPr>
        <w:tc>
          <w:tcPr>
            <w:tcW w:w="1683" w:type="pct"/>
            <w:shd w:val="clear" w:color="auto" w:fill="F2F2F2" w:themeFill="background1" w:themeFillShade="F2"/>
            <w:vAlign w:val="center"/>
          </w:tcPr>
          <w:p w14:paraId="2468381B" w14:textId="77777777" w:rsidR="00ED6A5D" w:rsidRPr="002A04BF" w:rsidRDefault="00ED6A5D" w:rsidP="002A04BF">
            <w:pPr>
              <w:rPr>
                <w:rFonts w:cs="Times New Roman"/>
                <w:b/>
                <w:sz w:val="18"/>
                <w:szCs w:val="18"/>
              </w:rPr>
            </w:pPr>
            <w:r w:rsidRPr="002A04BF">
              <w:rPr>
                <w:rFonts w:cs="Times New Roman"/>
                <w:b/>
                <w:sz w:val="18"/>
                <w:szCs w:val="18"/>
              </w:rPr>
              <w:t xml:space="preserve">IZVORI FINANCIRANJA </w:t>
            </w:r>
          </w:p>
        </w:tc>
        <w:tc>
          <w:tcPr>
            <w:tcW w:w="1345" w:type="pct"/>
            <w:vAlign w:val="center"/>
          </w:tcPr>
          <w:p w14:paraId="4D3D2572" w14:textId="77777777" w:rsidR="00ED6A5D" w:rsidRPr="002A04BF" w:rsidRDefault="00ED6A5D" w:rsidP="002A04BF">
            <w:pPr>
              <w:jc w:val="center"/>
              <w:rPr>
                <w:rFonts w:cs="Times New Roman"/>
                <w:b/>
                <w:sz w:val="18"/>
                <w:szCs w:val="18"/>
              </w:rPr>
            </w:pPr>
            <w:r w:rsidRPr="002A04BF">
              <w:rPr>
                <w:rFonts w:cs="Times New Roman"/>
                <w:b/>
                <w:sz w:val="18"/>
                <w:szCs w:val="18"/>
              </w:rPr>
              <w:t>Državni proračun (EUR)</w:t>
            </w:r>
          </w:p>
        </w:tc>
        <w:tc>
          <w:tcPr>
            <w:tcW w:w="1137" w:type="pct"/>
            <w:vAlign w:val="center"/>
          </w:tcPr>
          <w:p w14:paraId="3DD264C0" w14:textId="77777777" w:rsidR="00ED6A5D" w:rsidRPr="002A04BF" w:rsidRDefault="00ED6A5D" w:rsidP="002A04BF">
            <w:pPr>
              <w:jc w:val="center"/>
              <w:rPr>
                <w:rFonts w:cs="Times New Roman"/>
                <w:b/>
                <w:sz w:val="18"/>
                <w:szCs w:val="18"/>
              </w:rPr>
            </w:pPr>
            <w:r w:rsidRPr="002A04BF">
              <w:rPr>
                <w:rFonts w:cs="Times New Roman"/>
                <w:b/>
                <w:sz w:val="18"/>
                <w:szCs w:val="18"/>
              </w:rPr>
              <w:t>EU financiranje (EUR)</w:t>
            </w:r>
          </w:p>
        </w:tc>
        <w:tc>
          <w:tcPr>
            <w:tcW w:w="834" w:type="pct"/>
            <w:vAlign w:val="center"/>
          </w:tcPr>
          <w:p w14:paraId="4B6FE786" w14:textId="77777777" w:rsidR="00ED6A5D" w:rsidRPr="002A04BF" w:rsidRDefault="00ED6A5D" w:rsidP="002A04BF">
            <w:pPr>
              <w:jc w:val="center"/>
              <w:rPr>
                <w:rFonts w:cs="Times New Roman"/>
                <w:b/>
                <w:sz w:val="18"/>
                <w:szCs w:val="18"/>
              </w:rPr>
            </w:pPr>
            <w:r w:rsidRPr="002A04BF">
              <w:rPr>
                <w:rFonts w:cs="Times New Roman"/>
                <w:b/>
                <w:sz w:val="18"/>
                <w:szCs w:val="18"/>
              </w:rPr>
              <w:t>Drugi izvori (EUR)</w:t>
            </w:r>
          </w:p>
        </w:tc>
      </w:tr>
      <w:tr w:rsidR="00C75B7D" w:rsidRPr="002A04BF" w14:paraId="563BA26C" w14:textId="77777777" w:rsidTr="00E5482D">
        <w:trPr>
          <w:trHeight w:val="57"/>
        </w:trPr>
        <w:tc>
          <w:tcPr>
            <w:tcW w:w="1683" w:type="pct"/>
            <w:shd w:val="clear" w:color="auto" w:fill="F2F2F2" w:themeFill="background1" w:themeFillShade="F2"/>
            <w:vAlign w:val="center"/>
          </w:tcPr>
          <w:p w14:paraId="0DF1B10A" w14:textId="77777777" w:rsidR="00ED6A5D" w:rsidRPr="002A04BF" w:rsidRDefault="00ED6A5D" w:rsidP="002A04BF">
            <w:pPr>
              <w:rPr>
                <w:rFonts w:cs="Times New Roman"/>
                <w:sz w:val="18"/>
                <w:szCs w:val="18"/>
              </w:rPr>
            </w:pPr>
            <w:r w:rsidRPr="002A04BF">
              <w:rPr>
                <w:rFonts w:cs="Times New Roman"/>
                <w:sz w:val="18"/>
                <w:szCs w:val="18"/>
              </w:rPr>
              <w:t>Izvori financiranja u 2023. godini (proračunska pozicija i predviđeni iznos sredstava)</w:t>
            </w:r>
          </w:p>
        </w:tc>
        <w:tc>
          <w:tcPr>
            <w:tcW w:w="1345" w:type="pct"/>
            <w:vAlign w:val="center"/>
          </w:tcPr>
          <w:p w14:paraId="00F63474" w14:textId="465A8611" w:rsidR="00ED6A5D" w:rsidRPr="002A04BF" w:rsidRDefault="00ED6A5D" w:rsidP="002A04BF">
            <w:pPr>
              <w:jc w:val="center"/>
              <w:rPr>
                <w:rFonts w:cs="Times New Roman"/>
                <w:sz w:val="18"/>
                <w:szCs w:val="18"/>
              </w:rPr>
            </w:pPr>
            <w:r w:rsidRPr="002A04BF">
              <w:rPr>
                <w:rFonts w:cs="Times New Roman"/>
                <w:sz w:val="18"/>
                <w:szCs w:val="18"/>
              </w:rPr>
              <w:t>A767015 – Provedba</w:t>
            </w:r>
            <w:r w:rsidR="00447EFE">
              <w:rPr>
                <w:rFonts w:cs="Times New Roman"/>
                <w:sz w:val="18"/>
                <w:szCs w:val="18"/>
              </w:rPr>
              <w:t xml:space="preserve"> </w:t>
            </w:r>
            <w:r w:rsidRPr="002A04BF">
              <w:rPr>
                <w:rFonts w:cs="Times New Roman"/>
                <w:sz w:val="18"/>
                <w:szCs w:val="18"/>
              </w:rPr>
              <w:t>programa za uključivanje</w:t>
            </w:r>
            <w:r w:rsidR="00447EFE">
              <w:rPr>
                <w:rFonts w:cs="Times New Roman"/>
                <w:sz w:val="18"/>
                <w:szCs w:val="18"/>
              </w:rPr>
              <w:t xml:space="preserve"> </w:t>
            </w:r>
            <w:r w:rsidRPr="002A04BF">
              <w:rPr>
                <w:rFonts w:cs="Times New Roman"/>
                <w:sz w:val="18"/>
                <w:szCs w:val="18"/>
              </w:rPr>
              <w:t>Roma</w:t>
            </w:r>
          </w:p>
          <w:p w14:paraId="4A3547DC" w14:textId="7B2F7E9E" w:rsidR="00ED6A5D" w:rsidRPr="002A04BF" w:rsidRDefault="00ED6A5D" w:rsidP="002A04BF">
            <w:pPr>
              <w:jc w:val="center"/>
              <w:rPr>
                <w:rFonts w:cs="Times New Roman"/>
                <w:sz w:val="18"/>
                <w:szCs w:val="18"/>
              </w:rPr>
            </w:pPr>
            <w:r w:rsidRPr="002A04BF">
              <w:rPr>
                <w:rFonts w:cs="Times New Roman"/>
                <w:sz w:val="18"/>
                <w:szCs w:val="18"/>
              </w:rPr>
              <w:t>26.544,00</w:t>
            </w:r>
          </w:p>
        </w:tc>
        <w:tc>
          <w:tcPr>
            <w:tcW w:w="1137" w:type="pct"/>
            <w:vAlign w:val="center"/>
          </w:tcPr>
          <w:p w14:paraId="7912A932" w14:textId="77777777" w:rsidR="00ED6A5D" w:rsidRPr="002A04BF" w:rsidRDefault="00ED6A5D" w:rsidP="002A04BF">
            <w:pPr>
              <w:jc w:val="center"/>
              <w:rPr>
                <w:rFonts w:cs="Times New Roman"/>
                <w:sz w:val="18"/>
                <w:szCs w:val="18"/>
              </w:rPr>
            </w:pPr>
            <w:r w:rsidRPr="002A04BF">
              <w:rPr>
                <w:rFonts w:cs="Times New Roman"/>
                <w:sz w:val="18"/>
                <w:szCs w:val="18"/>
              </w:rPr>
              <w:t>0,00</w:t>
            </w:r>
          </w:p>
        </w:tc>
        <w:tc>
          <w:tcPr>
            <w:tcW w:w="834" w:type="pct"/>
            <w:vAlign w:val="center"/>
          </w:tcPr>
          <w:p w14:paraId="5BF1E10B" w14:textId="77777777" w:rsidR="00ED6A5D" w:rsidRPr="002A04BF" w:rsidRDefault="00ED6A5D" w:rsidP="002A04BF">
            <w:pPr>
              <w:jc w:val="center"/>
              <w:rPr>
                <w:rFonts w:cs="Times New Roman"/>
                <w:sz w:val="18"/>
                <w:szCs w:val="18"/>
              </w:rPr>
            </w:pPr>
            <w:r w:rsidRPr="002A04BF">
              <w:rPr>
                <w:rFonts w:cs="Times New Roman"/>
                <w:sz w:val="18"/>
                <w:szCs w:val="18"/>
              </w:rPr>
              <w:t xml:space="preserve">0,00 </w:t>
            </w:r>
          </w:p>
        </w:tc>
      </w:tr>
      <w:tr w:rsidR="00C75B7D" w:rsidRPr="002A04BF" w14:paraId="3E02E14B" w14:textId="77777777" w:rsidTr="00E5482D">
        <w:trPr>
          <w:trHeight w:val="57"/>
        </w:trPr>
        <w:tc>
          <w:tcPr>
            <w:tcW w:w="1683" w:type="pct"/>
            <w:vMerge w:val="restart"/>
            <w:shd w:val="clear" w:color="auto" w:fill="F2F2F2" w:themeFill="background1" w:themeFillShade="F2"/>
            <w:vAlign w:val="center"/>
          </w:tcPr>
          <w:p w14:paraId="3A37A512" w14:textId="77777777" w:rsidR="00ED6A5D" w:rsidRPr="002A04BF" w:rsidRDefault="00ED6A5D" w:rsidP="002A04BF">
            <w:pPr>
              <w:rPr>
                <w:rFonts w:cs="Times New Roman"/>
                <w:b/>
                <w:sz w:val="18"/>
                <w:szCs w:val="18"/>
              </w:rPr>
            </w:pPr>
            <w:r w:rsidRPr="002A04BF">
              <w:rPr>
                <w:rFonts w:cs="Times New Roman"/>
                <w:b/>
                <w:sz w:val="18"/>
                <w:szCs w:val="18"/>
              </w:rPr>
              <w:t xml:space="preserve">UKUPNO UTROŠENA SREDSTVA PO IZVORU </w:t>
            </w:r>
          </w:p>
        </w:tc>
        <w:tc>
          <w:tcPr>
            <w:tcW w:w="1345" w:type="pct"/>
            <w:vAlign w:val="center"/>
          </w:tcPr>
          <w:p w14:paraId="03C46628" w14:textId="77777777" w:rsidR="00ED6A5D" w:rsidRPr="002A04BF" w:rsidRDefault="00ED6A5D" w:rsidP="002A04BF">
            <w:pPr>
              <w:jc w:val="center"/>
              <w:rPr>
                <w:rFonts w:cs="Times New Roman"/>
                <w:b/>
                <w:sz w:val="18"/>
                <w:szCs w:val="18"/>
              </w:rPr>
            </w:pPr>
            <w:r w:rsidRPr="002A04BF">
              <w:rPr>
                <w:rFonts w:cs="Times New Roman"/>
                <w:b/>
                <w:sz w:val="18"/>
                <w:szCs w:val="18"/>
              </w:rPr>
              <w:t>Državni proračun (EUR)</w:t>
            </w:r>
          </w:p>
        </w:tc>
        <w:tc>
          <w:tcPr>
            <w:tcW w:w="1137" w:type="pct"/>
            <w:vAlign w:val="center"/>
          </w:tcPr>
          <w:p w14:paraId="208FAC01" w14:textId="77777777" w:rsidR="00ED6A5D" w:rsidRPr="002A04BF" w:rsidRDefault="00ED6A5D" w:rsidP="002A04BF">
            <w:pPr>
              <w:jc w:val="center"/>
              <w:rPr>
                <w:rFonts w:cs="Times New Roman"/>
                <w:b/>
                <w:sz w:val="18"/>
                <w:szCs w:val="18"/>
              </w:rPr>
            </w:pPr>
            <w:r w:rsidRPr="002A04BF">
              <w:rPr>
                <w:rFonts w:cs="Times New Roman"/>
                <w:b/>
                <w:sz w:val="18"/>
                <w:szCs w:val="18"/>
              </w:rPr>
              <w:t>EU financiranje (EUR)</w:t>
            </w:r>
          </w:p>
        </w:tc>
        <w:tc>
          <w:tcPr>
            <w:tcW w:w="834" w:type="pct"/>
            <w:vAlign w:val="center"/>
          </w:tcPr>
          <w:p w14:paraId="42C660EE" w14:textId="77777777" w:rsidR="00ED6A5D" w:rsidRPr="002A04BF" w:rsidRDefault="00ED6A5D" w:rsidP="002A04BF">
            <w:pPr>
              <w:jc w:val="center"/>
              <w:rPr>
                <w:rFonts w:cs="Times New Roman"/>
                <w:b/>
                <w:sz w:val="18"/>
                <w:szCs w:val="18"/>
              </w:rPr>
            </w:pPr>
            <w:r w:rsidRPr="002A04BF">
              <w:rPr>
                <w:rFonts w:cs="Times New Roman"/>
                <w:b/>
                <w:sz w:val="18"/>
                <w:szCs w:val="18"/>
              </w:rPr>
              <w:t>Drugi izvori (EUR)</w:t>
            </w:r>
          </w:p>
        </w:tc>
      </w:tr>
      <w:tr w:rsidR="00C75B7D" w:rsidRPr="002A04BF" w14:paraId="744B8413" w14:textId="77777777" w:rsidTr="00E5482D">
        <w:trPr>
          <w:trHeight w:val="57"/>
        </w:trPr>
        <w:tc>
          <w:tcPr>
            <w:tcW w:w="1683" w:type="pct"/>
            <w:vMerge/>
            <w:shd w:val="clear" w:color="auto" w:fill="F2F2F2" w:themeFill="background1" w:themeFillShade="F2"/>
            <w:vAlign w:val="center"/>
          </w:tcPr>
          <w:p w14:paraId="300BE580" w14:textId="77777777" w:rsidR="00ED6A5D" w:rsidRPr="002A04BF" w:rsidRDefault="00ED6A5D" w:rsidP="002A04BF">
            <w:pPr>
              <w:rPr>
                <w:rFonts w:cs="Times New Roman"/>
                <w:b/>
                <w:sz w:val="18"/>
                <w:szCs w:val="18"/>
              </w:rPr>
            </w:pPr>
          </w:p>
        </w:tc>
        <w:tc>
          <w:tcPr>
            <w:tcW w:w="1345" w:type="pct"/>
            <w:vAlign w:val="center"/>
          </w:tcPr>
          <w:p w14:paraId="6559C714" w14:textId="68196E6E" w:rsidR="00ED6A5D" w:rsidRPr="002A04BF" w:rsidRDefault="00ED6A5D" w:rsidP="002A04BF">
            <w:pPr>
              <w:jc w:val="center"/>
              <w:rPr>
                <w:rFonts w:eastAsia="Calibri" w:cs="Times New Roman"/>
                <w:sz w:val="18"/>
                <w:szCs w:val="18"/>
              </w:rPr>
            </w:pPr>
            <w:r w:rsidRPr="002A04BF">
              <w:rPr>
                <w:rFonts w:eastAsia="Calibri" w:cs="Times New Roman"/>
                <w:sz w:val="18"/>
                <w:szCs w:val="18"/>
              </w:rPr>
              <w:t xml:space="preserve">A577137 – Posebni programi za provođenje programa nacionalnih manjina </w:t>
            </w:r>
          </w:p>
          <w:p w14:paraId="142666D7" w14:textId="28162D03" w:rsidR="00ED6A5D" w:rsidRPr="002A04BF" w:rsidRDefault="00ED6A5D" w:rsidP="002A04BF">
            <w:pPr>
              <w:jc w:val="center"/>
              <w:rPr>
                <w:rFonts w:cs="Times New Roman"/>
                <w:b/>
                <w:sz w:val="18"/>
                <w:szCs w:val="18"/>
              </w:rPr>
            </w:pPr>
            <w:r w:rsidRPr="002A04BF">
              <w:rPr>
                <w:rFonts w:eastAsia="Calibri" w:cs="Times New Roman"/>
                <w:b/>
                <w:sz w:val="18"/>
                <w:szCs w:val="18"/>
              </w:rPr>
              <w:t>19.100,00</w:t>
            </w:r>
          </w:p>
        </w:tc>
        <w:tc>
          <w:tcPr>
            <w:tcW w:w="1137" w:type="pct"/>
            <w:vAlign w:val="center"/>
          </w:tcPr>
          <w:p w14:paraId="2043FF34" w14:textId="77777777" w:rsidR="00ED6A5D" w:rsidRPr="002A04BF" w:rsidRDefault="00ED6A5D" w:rsidP="002A04BF">
            <w:pPr>
              <w:jc w:val="center"/>
              <w:rPr>
                <w:rFonts w:cs="Times New Roman"/>
                <w:sz w:val="18"/>
                <w:szCs w:val="18"/>
              </w:rPr>
            </w:pPr>
            <w:r w:rsidRPr="002A04BF">
              <w:rPr>
                <w:rFonts w:cs="Times New Roman"/>
                <w:sz w:val="18"/>
                <w:szCs w:val="18"/>
              </w:rPr>
              <w:t>0,00</w:t>
            </w:r>
          </w:p>
        </w:tc>
        <w:tc>
          <w:tcPr>
            <w:tcW w:w="834" w:type="pct"/>
            <w:vAlign w:val="center"/>
          </w:tcPr>
          <w:p w14:paraId="6BA23119" w14:textId="77777777" w:rsidR="00ED6A5D" w:rsidRPr="002A04BF" w:rsidRDefault="00ED6A5D" w:rsidP="002A04BF">
            <w:pPr>
              <w:jc w:val="center"/>
              <w:rPr>
                <w:rFonts w:cs="Times New Roman"/>
                <w:sz w:val="18"/>
                <w:szCs w:val="18"/>
              </w:rPr>
            </w:pPr>
            <w:r w:rsidRPr="002A04BF">
              <w:rPr>
                <w:rFonts w:cs="Times New Roman"/>
                <w:sz w:val="18"/>
                <w:szCs w:val="18"/>
              </w:rPr>
              <w:t xml:space="preserve">0,00 </w:t>
            </w:r>
          </w:p>
        </w:tc>
      </w:tr>
      <w:tr w:rsidR="00ED6A5D" w:rsidRPr="002A04BF" w14:paraId="3EC276F0" w14:textId="77777777" w:rsidTr="00E5482D">
        <w:trPr>
          <w:cantSplit/>
          <w:trHeight w:val="311"/>
        </w:trPr>
        <w:tc>
          <w:tcPr>
            <w:tcW w:w="1683" w:type="pct"/>
            <w:shd w:val="clear" w:color="auto" w:fill="F2F2F2" w:themeFill="background1" w:themeFillShade="F2"/>
            <w:vAlign w:val="center"/>
          </w:tcPr>
          <w:p w14:paraId="3BA802B8" w14:textId="1264F717" w:rsidR="00ED6A5D" w:rsidRPr="002A04BF" w:rsidRDefault="00ED6A5D" w:rsidP="002A04BF">
            <w:pPr>
              <w:rPr>
                <w:rFonts w:cs="Times New Roman"/>
                <w:sz w:val="18"/>
                <w:szCs w:val="18"/>
              </w:rPr>
            </w:pPr>
            <w:r w:rsidRPr="002A04BF">
              <w:rPr>
                <w:rFonts w:cs="Times New Roman"/>
                <w:sz w:val="18"/>
                <w:szCs w:val="18"/>
              </w:rPr>
              <w:t>ROK PROVEDBE AKTIVNOSTI</w:t>
            </w:r>
          </w:p>
        </w:tc>
        <w:tc>
          <w:tcPr>
            <w:tcW w:w="3317" w:type="pct"/>
            <w:gridSpan w:val="3"/>
            <w:vAlign w:val="center"/>
          </w:tcPr>
          <w:p w14:paraId="377D1D05" w14:textId="77777777" w:rsidR="00ED6A5D" w:rsidRPr="002A04BF" w:rsidRDefault="00ED6A5D" w:rsidP="002A04BF">
            <w:pPr>
              <w:rPr>
                <w:rFonts w:cs="Times New Roman"/>
                <w:sz w:val="18"/>
                <w:szCs w:val="18"/>
              </w:rPr>
            </w:pPr>
            <w:r w:rsidRPr="002A04BF">
              <w:rPr>
                <w:rFonts w:cs="Times New Roman"/>
                <w:sz w:val="18"/>
                <w:szCs w:val="18"/>
              </w:rPr>
              <w:t xml:space="preserve">IV. kvartal 2025. </w:t>
            </w:r>
          </w:p>
        </w:tc>
      </w:tr>
    </w:tbl>
    <w:p w14:paraId="21334333" w14:textId="77777777" w:rsidR="00815B24" w:rsidRPr="00E63507" w:rsidRDefault="00815B24" w:rsidP="00D36147">
      <w:pPr>
        <w:spacing w:after="0" w:line="276" w:lineRule="auto"/>
        <w:jc w:val="both"/>
        <w:rPr>
          <w:rFonts w:cs="Times New Roman"/>
          <w:i/>
        </w:rPr>
      </w:pPr>
    </w:p>
    <w:p w14:paraId="52C3A3E7" w14:textId="485F17E8" w:rsidR="00A9087D" w:rsidRPr="00E63507" w:rsidRDefault="00B810AE" w:rsidP="004A3B23">
      <w:pPr>
        <w:spacing w:after="0" w:line="276" w:lineRule="auto"/>
        <w:jc w:val="both"/>
        <w:rPr>
          <w:rFonts w:cs="Times New Roman"/>
          <w:i/>
        </w:rPr>
      </w:pPr>
      <w:r w:rsidRPr="00E63507">
        <w:rPr>
          <w:rFonts w:cs="Times New Roman"/>
          <w:i/>
        </w:rPr>
        <w:t>Aktivnost 4.3.14. Izrada preporuka za smanjivanje ranog napuštanja školovanja radi maloljetničkih brakova i maloljetničkih trudnoća</w:t>
      </w:r>
    </w:p>
    <w:p w14:paraId="18620264" w14:textId="5C94C7D8" w:rsidR="004A46C5" w:rsidRPr="00E63507" w:rsidRDefault="00B810AE" w:rsidP="00D36147">
      <w:pPr>
        <w:spacing w:after="0" w:line="276" w:lineRule="auto"/>
        <w:jc w:val="both"/>
        <w:rPr>
          <w:rFonts w:cs="Times New Roman"/>
          <w:i/>
        </w:rPr>
      </w:pPr>
      <w:r w:rsidRPr="00E63507">
        <w:rPr>
          <w:rFonts w:cs="Times New Roman"/>
          <w:i/>
        </w:rPr>
        <w:t>Nositelj: Ured za ravnopravnost spolova</w:t>
      </w:r>
    </w:p>
    <w:p w14:paraId="226CB82C" w14:textId="242EB8C5" w:rsidR="00FD08BB" w:rsidRDefault="00D87B01" w:rsidP="00D36147">
      <w:pPr>
        <w:spacing w:after="0" w:line="276" w:lineRule="auto"/>
        <w:jc w:val="both"/>
        <w:rPr>
          <w:rFonts w:cs="Times New Roman"/>
        </w:rPr>
      </w:pPr>
      <w:r w:rsidRPr="00E63507">
        <w:rPr>
          <w:rFonts w:cs="Times New Roman"/>
        </w:rPr>
        <w:t>P</w:t>
      </w:r>
      <w:r w:rsidR="00C8056A" w:rsidRPr="00E63507">
        <w:rPr>
          <w:rFonts w:cs="Times New Roman"/>
        </w:rPr>
        <w:t xml:space="preserve">rovedba </w:t>
      </w:r>
      <w:r w:rsidRPr="00E63507">
        <w:rPr>
          <w:rFonts w:cs="Times New Roman"/>
        </w:rPr>
        <w:t xml:space="preserve">aktivnosti </w:t>
      </w:r>
      <w:r w:rsidR="00C8056A" w:rsidRPr="00E63507">
        <w:rPr>
          <w:rFonts w:cs="Times New Roman"/>
        </w:rPr>
        <w:t xml:space="preserve">predviđena </w:t>
      </w:r>
      <w:r w:rsidRPr="00E63507">
        <w:rPr>
          <w:rFonts w:cs="Times New Roman"/>
        </w:rPr>
        <w:t xml:space="preserve">je </w:t>
      </w:r>
      <w:r w:rsidR="00C8056A" w:rsidRPr="00E63507">
        <w:rPr>
          <w:rFonts w:cs="Times New Roman"/>
        </w:rPr>
        <w:t>u 2025. godini.</w:t>
      </w:r>
    </w:p>
    <w:p w14:paraId="4D9CFC88" w14:textId="77777777" w:rsidR="00524406" w:rsidRPr="00E63507" w:rsidRDefault="00524406" w:rsidP="00D36147">
      <w:pPr>
        <w:spacing w:after="0" w:line="276" w:lineRule="auto"/>
        <w:jc w:val="both"/>
        <w:rPr>
          <w:rFonts w:cs="Times New Roman"/>
        </w:rPr>
      </w:pPr>
    </w:p>
    <w:tbl>
      <w:tblPr>
        <w:tblStyle w:val="TableGrid"/>
        <w:tblW w:w="9351" w:type="dxa"/>
        <w:tblLook w:val="04A0" w:firstRow="1" w:lastRow="0" w:firstColumn="1" w:lastColumn="0" w:noHBand="0" w:noVBand="1"/>
      </w:tblPr>
      <w:tblGrid>
        <w:gridCol w:w="3256"/>
        <w:gridCol w:w="2268"/>
        <w:gridCol w:w="2126"/>
        <w:gridCol w:w="1701"/>
      </w:tblGrid>
      <w:tr w:rsidR="00B022C1" w:rsidRPr="002A04BF" w14:paraId="33E724DD" w14:textId="77777777" w:rsidTr="00B66CD2">
        <w:trPr>
          <w:trHeight w:val="606"/>
        </w:trPr>
        <w:tc>
          <w:tcPr>
            <w:tcW w:w="3256" w:type="dxa"/>
            <w:shd w:val="clear" w:color="auto" w:fill="F2F2F2" w:themeFill="background1" w:themeFillShade="F2"/>
            <w:vAlign w:val="center"/>
          </w:tcPr>
          <w:p w14:paraId="200AC863" w14:textId="699C97B3" w:rsidR="00CA1CE4" w:rsidRPr="002A04BF" w:rsidRDefault="007E61F3" w:rsidP="002A04BF">
            <w:pPr>
              <w:spacing w:line="276" w:lineRule="auto"/>
              <w:rPr>
                <w:rFonts w:cs="Times New Roman"/>
                <w:b/>
                <w:sz w:val="18"/>
                <w:szCs w:val="18"/>
              </w:rPr>
            </w:pPr>
            <w:r w:rsidRPr="002A04BF">
              <w:rPr>
                <w:rFonts w:cs="Times New Roman"/>
                <w:b/>
                <w:sz w:val="18"/>
                <w:szCs w:val="18"/>
              </w:rPr>
              <w:t>Pokazatelji provedbe i pokazatelji uspješnosti provedbe</w:t>
            </w:r>
          </w:p>
        </w:tc>
        <w:tc>
          <w:tcPr>
            <w:tcW w:w="2268" w:type="dxa"/>
            <w:shd w:val="clear" w:color="auto" w:fill="F2F2F2" w:themeFill="background1" w:themeFillShade="F2"/>
            <w:vAlign w:val="center"/>
          </w:tcPr>
          <w:p w14:paraId="5E7806ED" w14:textId="3900CCB1" w:rsidR="00CA1CE4" w:rsidRPr="002A04BF" w:rsidRDefault="00CA1CE4" w:rsidP="002A04BF">
            <w:pPr>
              <w:spacing w:line="276" w:lineRule="auto"/>
              <w:jc w:val="center"/>
              <w:rPr>
                <w:rFonts w:eastAsia="Calibri" w:cs="Times New Roman"/>
                <w:b/>
                <w:strike/>
                <w:sz w:val="18"/>
                <w:szCs w:val="18"/>
              </w:rPr>
            </w:pPr>
            <w:r w:rsidRPr="002A04BF">
              <w:rPr>
                <w:rFonts w:eastAsia="Calibri" w:cs="Times New Roman"/>
                <w:b/>
                <w:sz w:val="18"/>
                <w:szCs w:val="18"/>
              </w:rPr>
              <w:t>Broj događanja</w:t>
            </w:r>
          </w:p>
        </w:tc>
        <w:tc>
          <w:tcPr>
            <w:tcW w:w="2126" w:type="dxa"/>
            <w:shd w:val="clear" w:color="auto" w:fill="F2F2F2" w:themeFill="background1" w:themeFillShade="F2"/>
            <w:vAlign w:val="center"/>
          </w:tcPr>
          <w:p w14:paraId="3DAE972D" w14:textId="03455873" w:rsidR="00CA1CE4" w:rsidRPr="002A04BF" w:rsidRDefault="00CA1CE4" w:rsidP="002A04BF">
            <w:pPr>
              <w:spacing w:line="276" w:lineRule="auto"/>
              <w:jc w:val="center"/>
              <w:rPr>
                <w:rFonts w:cs="Times New Roman"/>
                <w:b/>
                <w:sz w:val="18"/>
                <w:szCs w:val="18"/>
              </w:rPr>
            </w:pPr>
            <w:r w:rsidRPr="002A04BF">
              <w:rPr>
                <w:rFonts w:eastAsia="Calibri" w:cs="Times New Roman"/>
                <w:b/>
                <w:sz w:val="18"/>
                <w:szCs w:val="18"/>
              </w:rPr>
              <w:t>Broj sudionika događanja</w:t>
            </w:r>
          </w:p>
        </w:tc>
        <w:tc>
          <w:tcPr>
            <w:tcW w:w="1701" w:type="dxa"/>
            <w:shd w:val="clear" w:color="auto" w:fill="F2F2F2" w:themeFill="background1" w:themeFillShade="F2"/>
            <w:vAlign w:val="center"/>
          </w:tcPr>
          <w:p w14:paraId="6DEA7475" w14:textId="638DDCAD" w:rsidR="00CA1CE4" w:rsidRPr="002A04BF" w:rsidRDefault="00CA1CE4" w:rsidP="002A04BF">
            <w:pPr>
              <w:spacing w:line="276" w:lineRule="auto"/>
              <w:jc w:val="center"/>
              <w:rPr>
                <w:rFonts w:cs="Times New Roman"/>
                <w:b/>
                <w:sz w:val="18"/>
                <w:szCs w:val="18"/>
              </w:rPr>
            </w:pPr>
            <w:r w:rsidRPr="002A04BF">
              <w:rPr>
                <w:rFonts w:eastAsia="Calibri" w:cs="Times New Roman"/>
                <w:b/>
                <w:sz w:val="18"/>
                <w:szCs w:val="18"/>
              </w:rPr>
              <w:t>Broj izrađenih dokumenata</w:t>
            </w:r>
          </w:p>
        </w:tc>
      </w:tr>
      <w:tr w:rsidR="00B022C1" w:rsidRPr="002A04BF" w14:paraId="15976917" w14:textId="77777777" w:rsidTr="00B66CD2">
        <w:tc>
          <w:tcPr>
            <w:tcW w:w="3256" w:type="dxa"/>
            <w:shd w:val="clear" w:color="auto" w:fill="F2F2F2" w:themeFill="background1" w:themeFillShade="F2"/>
            <w:vAlign w:val="center"/>
          </w:tcPr>
          <w:p w14:paraId="6D7075C6" w14:textId="77777777" w:rsidR="00CA1CE4" w:rsidRPr="002A04BF" w:rsidRDefault="00CA1CE4" w:rsidP="002A04BF">
            <w:pPr>
              <w:spacing w:line="276" w:lineRule="auto"/>
              <w:rPr>
                <w:rFonts w:cs="Times New Roman"/>
                <w:sz w:val="18"/>
                <w:szCs w:val="18"/>
              </w:rPr>
            </w:pPr>
            <w:r w:rsidRPr="002A04BF">
              <w:rPr>
                <w:rFonts w:cs="Times New Roman"/>
                <w:sz w:val="18"/>
                <w:szCs w:val="18"/>
              </w:rPr>
              <w:t>Planirani ishodi za pokazatelje provedbe u 2023. godini</w:t>
            </w:r>
          </w:p>
        </w:tc>
        <w:tc>
          <w:tcPr>
            <w:tcW w:w="2268" w:type="dxa"/>
            <w:vAlign w:val="center"/>
          </w:tcPr>
          <w:p w14:paraId="0E632EDC" w14:textId="798871B3" w:rsidR="00CA1CE4" w:rsidRPr="002A04BF" w:rsidRDefault="00CA1CE4" w:rsidP="002A04BF">
            <w:pPr>
              <w:spacing w:line="276" w:lineRule="auto"/>
              <w:jc w:val="center"/>
              <w:rPr>
                <w:rFonts w:cs="Times New Roman"/>
                <w:sz w:val="18"/>
                <w:szCs w:val="18"/>
              </w:rPr>
            </w:pPr>
            <w:r w:rsidRPr="002A04BF">
              <w:rPr>
                <w:rFonts w:cs="Times New Roman"/>
                <w:sz w:val="18"/>
                <w:szCs w:val="18"/>
              </w:rPr>
              <w:t>Nije primjenjivo</w:t>
            </w:r>
          </w:p>
        </w:tc>
        <w:tc>
          <w:tcPr>
            <w:tcW w:w="2126" w:type="dxa"/>
            <w:vAlign w:val="center"/>
          </w:tcPr>
          <w:p w14:paraId="0E096034" w14:textId="50444104" w:rsidR="00CA1CE4" w:rsidRPr="002A04BF" w:rsidRDefault="00CA1CE4" w:rsidP="002A04BF">
            <w:pPr>
              <w:spacing w:line="276" w:lineRule="auto"/>
              <w:jc w:val="center"/>
              <w:rPr>
                <w:rFonts w:cs="Times New Roman"/>
                <w:sz w:val="18"/>
                <w:szCs w:val="18"/>
              </w:rPr>
            </w:pPr>
            <w:r w:rsidRPr="002A04BF">
              <w:rPr>
                <w:rFonts w:cs="Times New Roman"/>
                <w:sz w:val="18"/>
                <w:szCs w:val="18"/>
              </w:rPr>
              <w:t>Nije primjenjivo</w:t>
            </w:r>
          </w:p>
        </w:tc>
        <w:tc>
          <w:tcPr>
            <w:tcW w:w="1701" w:type="dxa"/>
            <w:vAlign w:val="center"/>
          </w:tcPr>
          <w:p w14:paraId="18BC59CC" w14:textId="5EF42F59" w:rsidR="00CA1CE4" w:rsidRPr="002A04BF" w:rsidRDefault="00CA1CE4" w:rsidP="002A04BF">
            <w:pPr>
              <w:spacing w:line="276" w:lineRule="auto"/>
              <w:jc w:val="center"/>
              <w:rPr>
                <w:rFonts w:cs="Times New Roman"/>
                <w:sz w:val="18"/>
                <w:szCs w:val="18"/>
              </w:rPr>
            </w:pPr>
            <w:r w:rsidRPr="002A04BF">
              <w:rPr>
                <w:rFonts w:cs="Times New Roman"/>
                <w:sz w:val="18"/>
                <w:szCs w:val="18"/>
              </w:rPr>
              <w:t>Nije primjen</w:t>
            </w:r>
            <w:r w:rsidR="00F25346" w:rsidRPr="002A04BF">
              <w:rPr>
                <w:rFonts w:cs="Times New Roman"/>
                <w:sz w:val="18"/>
                <w:szCs w:val="18"/>
              </w:rPr>
              <w:t>j</w:t>
            </w:r>
            <w:r w:rsidRPr="002A04BF">
              <w:rPr>
                <w:rFonts w:cs="Times New Roman"/>
                <w:sz w:val="18"/>
                <w:szCs w:val="18"/>
              </w:rPr>
              <w:t>ivo</w:t>
            </w:r>
          </w:p>
        </w:tc>
      </w:tr>
      <w:tr w:rsidR="00B022C1" w:rsidRPr="002A04BF" w14:paraId="73D83283" w14:textId="77777777" w:rsidTr="00B66CD2">
        <w:tc>
          <w:tcPr>
            <w:tcW w:w="3256" w:type="dxa"/>
            <w:shd w:val="clear" w:color="auto" w:fill="F2F2F2" w:themeFill="background1" w:themeFillShade="F2"/>
            <w:vAlign w:val="center"/>
          </w:tcPr>
          <w:p w14:paraId="4AC0CF59" w14:textId="77777777" w:rsidR="003A2F95" w:rsidRPr="002A04BF" w:rsidRDefault="003A2F95" w:rsidP="002A04BF">
            <w:pPr>
              <w:spacing w:line="276" w:lineRule="auto"/>
              <w:rPr>
                <w:rFonts w:cs="Times New Roman"/>
                <w:color w:val="FF0000"/>
                <w:sz w:val="18"/>
                <w:szCs w:val="18"/>
              </w:rPr>
            </w:pPr>
            <w:r w:rsidRPr="002A04BF">
              <w:rPr>
                <w:rFonts w:cs="Times New Roman"/>
                <w:sz w:val="18"/>
                <w:szCs w:val="18"/>
              </w:rPr>
              <w:t>Ostvareni ishodi za pokazatelje provedbe u 2023. godini</w:t>
            </w:r>
          </w:p>
        </w:tc>
        <w:tc>
          <w:tcPr>
            <w:tcW w:w="2268" w:type="dxa"/>
            <w:vAlign w:val="center"/>
          </w:tcPr>
          <w:p w14:paraId="61DF6711" w14:textId="0BE0811A" w:rsidR="003A2F95" w:rsidRPr="002A04BF" w:rsidRDefault="003A2F95" w:rsidP="002A04BF">
            <w:pPr>
              <w:spacing w:line="276" w:lineRule="auto"/>
              <w:jc w:val="center"/>
              <w:rPr>
                <w:rFonts w:cs="Times New Roman"/>
                <w:sz w:val="18"/>
                <w:szCs w:val="18"/>
              </w:rPr>
            </w:pPr>
            <w:r w:rsidRPr="002A04BF">
              <w:rPr>
                <w:rFonts w:cs="Times New Roman"/>
                <w:sz w:val="18"/>
                <w:szCs w:val="18"/>
              </w:rPr>
              <w:t>Nije primjenjivo</w:t>
            </w:r>
          </w:p>
        </w:tc>
        <w:tc>
          <w:tcPr>
            <w:tcW w:w="2126" w:type="dxa"/>
            <w:vAlign w:val="center"/>
          </w:tcPr>
          <w:p w14:paraId="5A9268BC" w14:textId="3EC57BB1" w:rsidR="003A2F95" w:rsidRPr="002A04BF" w:rsidRDefault="003A2F95" w:rsidP="002A04BF">
            <w:pPr>
              <w:spacing w:line="276" w:lineRule="auto"/>
              <w:jc w:val="center"/>
              <w:rPr>
                <w:rFonts w:cs="Times New Roman"/>
                <w:sz w:val="18"/>
                <w:szCs w:val="18"/>
              </w:rPr>
            </w:pPr>
            <w:r w:rsidRPr="002A04BF">
              <w:rPr>
                <w:rFonts w:cs="Times New Roman"/>
                <w:sz w:val="18"/>
                <w:szCs w:val="18"/>
              </w:rPr>
              <w:t>Nije primjenjivo</w:t>
            </w:r>
          </w:p>
        </w:tc>
        <w:tc>
          <w:tcPr>
            <w:tcW w:w="1701" w:type="dxa"/>
            <w:vAlign w:val="center"/>
          </w:tcPr>
          <w:p w14:paraId="3DC8D601" w14:textId="39270673" w:rsidR="003A2F95" w:rsidRPr="002A04BF" w:rsidRDefault="003A2F95" w:rsidP="002A04BF">
            <w:pPr>
              <w:spacing w:line="276" w:lineRule="auto"/>
              <w:jc w:val="center"/>
              <w:rPr>
                <w:rFonts w:eastAsia="Calibri" w:cs="Times New Roman"/>
                <w:b/>
                <w:sz w:val="18"/>
                <w:szCs w:val="18"/>
              </w:rPr>
            </w:pPr>
            <w:r w:rsidRPr="002A04BF">
              <w:rPr>
                <w:rFonts w:cs="Times New Roman"/>
                <w:sz w:val="18"/>
                <w:szCs w:val="18"/>
              </w:rPr>
              <w:t>Nije primjenjivo</w:t>
            </w:r>
          </w:p>
        </w:tc>
      </w:tr>
      <w:tr w:rsidR="00B022C1" w:rsidRPr="002A04BF" w14:paraId="289F904A" w14:textId="77777777" w:rsidTr="00B66CD2">
        <w:tc>
          <w:tcPr>
            <w:tcW w:w="3256" w:type="dxa"/>
            <w:shd w:val="clear" w:color="auto" w:fill="F2F2F2" w:themeFill="background1" w:themeFillShade="F2"/>
            <w:vAlign w:val="center"/>
          </w:tcPr>
          <w:p w14:paraId="4EACABE0" w14:textId="77777777" w:rsidR="003A2F95" w:rsidRPr="002A04BF" w:rsidRDefault="003A2F95" w:rsidP="002A04BF">
            <w:pPr>
              <w:spacing w:line="276" w:lineRule="auto"/>
              <w:rPr>
                <w:rFonts w:cs="Times New Roman"/>
                <w:b/>
                <w:sz w:val="18"/>
                <w:szCs w:val="18"/>
              </w:rPr>
            </w:pPr>
            <w:r w:rsidRPr="002A04BF">
              <w:rPr>
                <w:rFonts w:cs="Times New Roman"/>
                <w:b/>
                <w:sz w:val="18"/>
                <w:szCs w:val="18"/>
              </w:rPr>
              <w:t xml:space="preserve">IZVORI FINANCIRANJA </w:t>
            </w:r>
          </w:p>
        </w:tc>
        <w:tc>
          <w:tcPr>
            <w:tcW w:w="2268" w:type="dxa"/>
            <w:vAlign w:val="center"/>
          </w:tcPr>
          <w:p w14:paraId="514A7F93" w14:textId="77777777" w:rsidR="003A2F95" w:rsidRPr="002A04BF" w:rsidRDefault="003A2F95" w:rsidP="002A04BF">
            <w:pPr>
              <w:spacing w:line="276" w:lineRule="auto"/>
              <w:jc w:val="center"/>
              <w:rPr>
                <w:rFonts w:cs="Times New Roman"/>
                <w:b/>
                <w:sz w:val="18"/>
                <w:szCs w:val="18"/>
              </w:rPr>
            </w:pPr>
            <w:r w:rsidRPr="002A04BF">
              <w:rPr>
                <w:rFonts w:cs="Times New Roman"/>
                <w:b/>
                <w:sz w:val="18"/>
                <w:szCs w:val="18"/>
              </w:rPr>
              <w:t>Državni proračun (EUR)</w:t>
            </w:r>
          </w:p>
        </w:tc>
        <w:tc>
          <w:tcPr>
            <w:tcW w:w="2126" w:type="dxa"/>
            <w:vAlign w:val="center"/>
          </w:tcPr>
          <w:p w14:paraId="320D0405" w14:textId="77777777" w:rsidR="003A2F95" w:rsidRPr="002A04BF" w:rsidRDefault="003A2F95" w:rsidP="002A04BF">
            <w:pPr>
              <w:spacing w:line="276" w:lineRule="auto"/>
              <w:jc w:val="center"/>
              <w:rPr>
                <w:rFonts w:cs="Times New Roman"/>
                <w:b/>
                <w:sz w:val="18"/>
                <w:szCs w:val="18"/>
              </w:rPr>
            </w:pPr>
            <w:r w:rsidRPr="002A04BF">
              <w:rPr>
                <w:rFonts w:cs="Times New Roman"/>
                <w:b/>
                <w:sz w:val="18"/>
                <w:szCs w:val="18"/>
              </w:rPr>
              <w:t>EU financiranje (EUR)</w:t>
            </w:r>
          </w:p>
        </w:tc>
        <w:tc>
          <w:tcPr>
            <w:tcW w:w="1701" w:type="dxa"/>
            <w:vAlign w:val="center"/>
          </w:tcPr>
          <w:p w14:paraId="385FF096" w14:textId="77777777" w:rsidR="003A2F95" w:rsidRPr="002A04BF" w:rsidRDefault="003A2F95" w:rsidP="002A04BF">
            <w:pPr>
              <w:spacing w:line="276" w:lineRule="auto"/>
              <w:jc w:val="center"/>
              <w:rPr>
                <w:rFonts w:cs="Times New Roman"/>
                <w:b/>
                <w:sz w:val="18"/>
                <w:szCs w:val="18"/>
              </w:rPr>
            </w:pPr>
            <w:r w:rsidRPr="002A04BF">
              <w:rPr>
                <w:rFonts w:cs="Times New Roman"/>
                <w:b/>
                <w:sz w:val="18"/>
                <w:szCs w:val="18"/>
              </w:rPr>
              <w:t>Drugi izvori (EUR)</w:t>
            </w:r>
          </w:p>
        </w:tc>
      </w:tr>
      <w:tr w:rsidR="00B022C1" w:rsidRPr="002A04BF" w14:paraId="1E27155F" w14:textId="77777777" w:rsidTr="00B66CD2">
        <w:tc>
          <w:tcPr>
            <w:tcW w:w="3256" w:type="dxa"/>
            <w:shd w:val="clear" w:color="auto" w:fill="F2F2F2" w:themeFill="background1" w:themeFillShade="F2"/>
            <w:vAlign w:val="center"/>
          </w:tcPr>
          <w:p w14:paraId="58F3D034" w14:textId="77777777" w:rsidR="003A2F95" w:rsidRPr="002A04BF" w:rsidRDefault="003A2F95" w:rsidP="002A04BF">
            <w:pPr>
              <w:spacing w:line="276" w:lineRule="auto"/>
              <w:rPr>
                <w:rFonts w:cs="Times New Roman"/>
                <w:sz w:val="18"/>
                <w:szCs w:val="18"/>
              </w:rPr>
            </w:pPr>
            <w:r w:rsidRPr="002A04BF">
              <w:rPr>
                <w:rFonts w:cs="Times New Roman"/>
                <w:sz w:val="18"/>
                <w:szCs w:val="18"/>
              </w:rPr>
              <w:t>Izvori financiranja u 2023. godini (proračunska pozicija i predviđeni iznos sredstava)</w:t>
            </w:r>
          </w:p>
        </w:tc>
        <w:tc>
          <w:tcPr>
            <w:tcW w:w="2268" w:type="dxa"/>
            <w:vAlign w:val="center"/>
          </w:tcPr>
          <w:p w14:paraId="2521A1B9" w14:textId="5FFA1F84" w:rsidR="003A2F95" w:rsidRPr="002A04BF" w:rsidRDefault="003A2F95" w:rsidP="002A04BF">
            <w:pPr>
              <w:spacing w:line="276" w:lineRule="auto"/>
              <w:jc w:val="center"/>
              <w:rPr>
                <w:rFonts w:cs="Times New Roman"/>
                <w:sz w:val="18"/>
                <w:szCs w:val="18"/>
              </w:rPr>
            </w:pPr>
            <w:r w:rsidRPr="002A04BF">
              <w:rPr>
                <w:rFonts w:cs="Times New Roman"/>
                <w:sz w:val="18"/>
                <w:szCs w:val="18"/>
              </w:rPr>
              <w:t>n/p</w:t>
            </w:r>
          </w:p>
        </w:tc>
        <w:tc>
          <w:tcPr>
            <w:tcW w:w="2126" w:type="dxa"/>
            <w:vAlign w:val="center"/>
          </w:tcPr>
          <w:p w14:paraId="16460E07" w14:textId="361D5692" w:rsidR="003A2F95" w:rsidRPr="002A04BF" w:rsidRDefault="003A2F95" w:rsidP="002A04BF">
            <w:pPr>
              <w:spacing w:line="276" w:lineRule="auto"/>
              <w:jc w:val="center"/>
              <w:rPr>
                <w:rFonts w:cs="Times New Roman"/>
                <w:sz w:val="18"/>
                <w:szCs w:val="18"/>
              </w:rPr>
            </w:pPr>
            <w:r w:rsidRPr="002A04BF">
              <w:rPr>
                <w:rFonts w:cs="Times New Roman"/>
                <w:sz w:val="18"/>
                <w:szCs w:val="18"/>
              </w:rPr>
              <w:t>n/p</w:t>
            </w:r>
          </w:p>
        </w:tc>
        <w:tc>
          <w:tcPr>
            <w:tcW w:w="1701" w:type="dxa"/>
            <w:vAlign w:val="center"/>
          </w:tcPr>
          <w:p w14:paraId="1894D187" w14:textId="1EA8CBB7" w:rsidR="003A2F95" w:rsidRPr="002A04BF" w:rsidRDefault="003A2F95" w:rsidP="002A04BF">
            <w:pPr>
              <w:spacing w:line="276" w:lineRule="auto"/>
              <w:jc w:val="center"/>
              <w:rPr>
                <w:rFonts w:cs="Times New Roman"/>
                <w:sz w:val="18"/>
                <w:szCs w:val="18"/>
              </w:rPr>
            </w:pPr>
            <w:r w:rsidRPr="002A04BF">
              <w:rPr>
                <w:rFonts w:cs="Times New Roman"/>
                <w:sz w:val="18"/>
                <w:szCs w:val="18"/>
              </w:rPr>
              <w:t>n/p</w:t>
            </w:r>
          </w:p>
        </w:tc>
      </w:tr>
      <w:tr w:rsidR="00B022C1" w:rsidRPr="002A04BF" w14:paraId="7B8A4521" w14:textId="77777777" w:rsidTr="00B66CD2">
        <w:tc>
          <w:tcPr>
            <w:tcW w:w="3256" w:type="dxa"/>
            <w:vMerge w:val="restart"/>
            <w:shd w:val="clear" w:color="auto" w:fill="F2F2F2" w:themeFill="background1" w:themeFillShade="F2"/>
            <w:vAlign w:val="center"/>
          </w:tcPr>
          <w:p w14:paraId="72EC765B" w14:textId="77777777" w:rsidR="003A2F95" w:rsidRPr="002A04BF" w:rsidRDefault="003A2F95" w:rsidP="002A04BF">
            <w:pPr>
              <w:spacing w:line="276" w:lineRule="auto"/>
              <w:rPr>
                <w:rFonts w:cs="Times New Roman"/>
                <w:b/>
                <w:sz w:val="18"/>
                <w:szCs w:val="18"/>
              </w:rPr>
            </w:pPr>
            <w:r w:rsidRPr="002A04BF">
              <w:rPr>
                <w:rFonts w:cs="Times New Roman"/>
                <w:b/>
                <w:sz w:val="18"/>
                <w:szCs w:val="18"/>
              </w:rPr>
              <w:t xml:space="preserve">UKUPNO UTROŠENA SREDSTVA PO IZVORU </w:t>
            </w:r>
          </w:p>
        </w:tc>
        <w:tc>
          <w:tcPr>
            <w:tcW w:w="2268" w:type="dxa"/>
            <w:vAlign w:val="center"/>
          </w:tcPr>
          <w:p w14:paraId="74858587" w14:textId="77777777" w:rsidR="003A2F95" w:rsidRPr="002A04BF" w:rsidRDefault="003A2F95" w:rsidP="002A04BF">
            <w:pPr>
              <w:spacing w:line="276" w:lineRule="auto"/>
              <w:jc w:val="center"/>
              <w:rPr>
                <w:rFonts w:cs="Times New Roman"/>
                <w:b/>
                <w:sz w:val="18"/>
                <w:szCs w:val="18"/>
              </w:rPr>
            </w:pPr>
            <w:r w:rsidRPr="002A04BF">
              <w:rPr>
                <w:rFonts w:cs="Times New Roman"/>
                <w:b/>
                <w:sz w:val="18"/>
                <w:szCs w:val="18"/>
              </w:rPr>
              <w:t>Državni proračun (EUR)</w:t>
            </w:r>
          </w:p>
        </w:tc>
        <w:tc>
          <w:tcPr>
            <w:tcW w:w="2126" w:type="dxa"/>
            <w:vAlign w:val="center"/>
          </w:tcPr>
          <w:p w14:paraId="416091A4" w14:textId="77777777" w:rsidR="003A2F95" w:rsidRPr="002A04BF" w:rsidRDefault="003A2F95" w:rsidP="002A04BF">
            <w:pPr>
              <w:spacing w:line="276" w:lineRule="auto"/>
              <w:jc w:val="center"/>
              <w:rPr>
                <w:rFonts w:cs="Times New Roman"/>
                <w:b/>
                <w:sz w:val="18"/>
                <w:szCs w:val="18"/>
              </w:rPr>
            </w:pPr>
            <w:r w:rsidRPr="002A04BF">
              <w:rPr>
                <w:rFonts w:cs="Times New Roman"/>
                <w:b/>
                <w:sz w:val="18"/>
                <w:szCs w:val="18"/>
              </w:rPr>
              <w:t>EU financiranje (EUR)</w:t>
            </w:r>
          </w:p>
        </w:tc>
        <w:tc>
          <w:tcPr>
            <w:tcW w:w="1701" w:type="dxa"/>
            <w:vAlign w:val="center"/>
          </w:tcPr>
          <w:p w14:paraId="30C01553" w14:textId="77777777" w:rsidR="003A2F95" w:rsidRPr="002A04BF" w:rsidRDefault="003A2F95" w:rsidP="002A04BF">
            <w:pPr>
              <w:spacing w:line="276" w:lineRule="auto"/>
              <w:jc w:val="center"/>
              <w:rPr>
                <w:rFonts w:cs="Times New Roman"/>
                <w:b/>
                <w:sz w:val="18"/>
                <w:szCs w:val="18"/>
              </w:rPr>
            </w:pPr>
            <w:r w:rsidRPr="002A04BF">
              <w:rPr>
                <w:rFonts w:cs="Times New Roman"/>
                <w:b/>
                <w:sz w:val="18"/>
                <w:szCs w:val="18"/>
              </w:rPr>
              <w:t>Drugi izvori (EUR)</w:t>
            </w:r>
          </w:p>
        </w:tc>
      </w:tr>
      <w:tr w:rsidR="00B022C1" w:rsidRPr="002A04BF" w14:paraId="16BCB032" w14:textId="77777777" w:rsidTr="00B66CD2">
        <w:tc>
          <w:tcPr>
            <w:tcW w:w="3256" w:type="dxa"/>
            <w:vMerge/>
            <w:shd w:val="clear" w:color="auto" w:fill="F2F2F2" w:themeFill="background1" w:themeFillShade="F2"/>
            <w:vAlign w:val="center"/>
          </w:tcPr>
          <w:p w14:paraId="724B2951" w14:textId="77777777" w:rsidR="003A2F95" w:rsidRPr="002A04BF" w:rsidRDefault="003A2F95" w:rsidP="002A04BF">
            <w:pPr>
              <w:spacing w:line="276" w:lineRule="auto"/>
              <w:rPr>
                <w:rFonts w:cs="Times New Roman"/>
                <w:b/>
                <w:sz w:val="18"/>
                <w:szCs w:val="18"/>
              </w:rPr>
            </w:pPr>
          </w:p>
        </w:tc>
        <w:tc>
          <w:tcPr>
            <w:tcW w:w="2268" w:type="dxa"/>
            <w:vAlign w:val="center"/>
          </w:tcPr>
          <w:p w14:paraId="7FF1B7F5" w14:textId="0BC84D84" w:rsidR="003A2F95" w:rsidRPr="002A04BF" w:rsidRDefault="003A2F95" w:rsidP="002A04BF">
            <w:pPr>
              <w:spacing w:line="276" w:lineRule="auto"/>
              <w:jc w:val="center"/>
              <w:rPr>
                <w:rFonts w:cs="Times New Roman"/>
                <w:sz w:val="18"/>
                <w:szCs w:val="18"/>
              </w:rPr>
            </w:pPr>
            <w:r w:rsidRPr="002A04BF">
              <w:rPr>
                <w:rFonts w:eastAsia="Calibri" w:cs="Times New Roman"/>
                <w:sz w:val="18"/>
                <w:szCs w:val="18"/>
              </w:rPr>
              <w:t>0,00</w:t>
            </w:r>
          </w:p>
        </w:tc>
        <w:tc>
          <w:tcPr>
            <w:tcW w:w="2126" w:type="dxa"/>
            <w:vAlign w:val="center"/>
          </w:tcPr>
          <w:p w14:paraId="772B386C" w14:textId="77777777" w:rsidR="003A2F95" w:rsidRPr="002A04BF" w:rsidRDefault="003A2F95" w:rsidP="002A04BF">
            <w:pPr>
              <w:spacing w:line="276" w:lineRule="auto"/>
              <w:jc w:val="center"/>
              <w:rPr>
                <w:rFonts w:cs="Times New Roman"/>
                <w:sz w:val="18"/>
                <w:szCs w:val="18"/>
              </w:rPr>
            </w:pPr>
            <w:r w:rsidRPr="002A04BF">
              <w:rPr>
                <w:rFonts w:cs="Times New Roman"/>
                <w:sz w:val="18"/>
                <w:szCs w:val="18"/>
              </w:rPr>
              <w:t>0,00</w:t>
            </w:r>
          </w:p>
        </w:tc>
        <w:tc>
          <w:tcPr>
            <w:tcW w:w="1701" w:type="dxa"/>
            <w:vAlign w:val="center"/>
          </w:tcPr>
          <w:p w14:paraId="50208257" w14:textId="77777777" w:rsidR="003A2F95" w:rsidRPr="002A04BF" w:rsidRDefault="003A2F95" w:rsidP="002A04BF">
            <w:pPr>
              <w:spacing w:line="276" w:lineRule="auto"/>
              <w:jc w:val="center"/>
              <w:rPr>
                <w:rFonts w:cs="Times New Roman"/>
                <w:sz w:val="18"/>
                <w:szCs w:val="18"/>
              </w:rPr>
            </w:pPr>
            <w:r w:rsidRPr="002A04BF">
              <w:rPr>
                <w:rFonts w:cs="Times New Roman"/>
                <w:sz w:val="18"/>
                <w:szCs w:val="18"/>
              </w:rPr>
              <w:t xml:space="preserve">0,00 </w:t>
            </w:r>
          </w:p>
        </w:tc>
      </w:tr>
      <w:tr w:rsidR="00B022C1" w:rsidRPr="002A04BF" w14:paraId="55EDE35B" w14:textId="77777777" w:rsidTr="00B022C1">
        <w:trPr>
          <w:cantSplit/>
        </w:trPr>
        <w:tc>
          <w:tcPr>
            <w:tcW w:w="3256" w:type="dxa"/>
            <w:shd w:val="clear" w:color="auto" w:fill="F2F2F2" w:themeFill="background1" w:themeFillShade="F2"/>
            <w:vAlign w:val="center"/>
          </w:tcPr>
          <w:p w14:paraId="353B531E" w14:textId="269FEA5A" w:rsidR="003A2F95" w:rsidRPr="002A04BF" w:rsidRDefault="003A2F95" w:rsidP="002A04BF">
            <w:pPr>
              <w:spacing w:line="276" w:lineRule="auto"/>
              <w:rPr>
                <w:rFonts w:cs="Times New Roman"/>
                <w:sz w:val="18"/>
                <w:szCs w:val="18"/>
              </w:rPr>
            </w:pPr>
            <w:r w:rsidRPr="002A04BF">
              <w:rPr>
                <w:rFonts w:cs="Times New Roman"/>
                <w:sz w:val="18"/>
                <w:szCs w:val="18"/>
              </w:rPr>
              <w:t xml:space="preserve">ROK PROVEDBE AKTIVNOSTI </w:t>
            </w:r>
          </w:p>
        </w:tc>
        <w:tc>
          <w:tcPr>
            <w:tcW w:w="6095" w:type="dxa"/>
            <w:gridSpan w:val="3"/>
            <w:vAlign w:val="center"/>
          </w:tcPr>
          <w:p w14:paraId="3FF07CE4" w14:textId="6C3908E0" w:rsidR="003A2F95" w:rsidRPr="002A04BF" w:rsidRDefault="003A2F95" w:rsidP="002A04BF">
            <w:pPr>
              <w:spacing w:line="276" w:lineRule="auto"/>
              <w:rPr>
                <w:rFonts w:cs="Times New Roman"/>
                <w:sz w:val="18"/>
                <w:szCs w:val="18"/>
              </w:rPr>
            </w:pPr>
            <w:r w:rsidRPr="002A04BF">
              <w:rPr>
                <w:rFonts w:cs="Times New Roman"/>
                <w:sz w:val="18"/>
                <w:szCs w:val="18"/>
              </w:rPr>
              <w:t xml:space="preserve">I. kvartal 2025. </w:t>
            </w:r>
          </w:p>
        </w:tc>
      </w:tr>
    </w:tbl>
    <w:p w14:paraId="530354E2" w14:textId="77777777" w:rsidR="007D7567" w:rsidRPr="00E63507" w:rsidRDefault="007D7567" w:rsidP="004A3B23">
      <w:pPr>
        <w:spacing w:after="0" w:line="276" w:lineRule="auto"/>
        <w:jc w:val="both"/>
        <w:rPr>
          <w:rFonts w:cs="Times New Roman"/>
          <w:i/>
          <w:iCs/>
        </w:rPr>
      </w:pPr>
    </w:p>
    <w:p w14:paraId="42D946C0" w14:textId="77777777" w:rsidR="00330FAE" w:rsidRDefault="00330FAE">
      <w:pPr>
        <w:rPr>
          <w:rFonts w:cs="Times New Roman"/>
          <w:i/>
          <w:iCs/>
        </w:rPr>
      </w:pPr>
      <w:r>
        <w:rPr>
          <w:rFonts w:cs="Times New Roman"/>
          <w:i/>
          <w:iCs/>
        </w:rPr>
        <w:br w:type="page"/>
      </w:r>
    </w:p>
    <w:p w14:paraId="2A36014D" w14:textId="7488E580" w:rsidR="003B4009" w:rsidRPr="00E63507" w:rsidRDefault="003B4009" w:rsidP="00D36147">
      <w:pPr>
        <w:spacing w:after="0" w:line="276" w:lineRule="auto"/>
        <w:jc w:val="both"/>
        <w:rPr>
          <w:rFonts w:cs="Times New Roman"/>
          <w:i/>
          <w:iCs/>
        </w:rPr>
      </w:pPr>
      <w:r w:rsidRPr="00E63507">
        <w:rPr>
          <w:rFonts w:cs="Times New Roman"/>
          <w:i/>
          <w:iCs/>
        </w:rPr>
        <w:lastRenderedPageBreak/>
        <w:t>Aktivnost 4.3.15. Financijska pomoć za školarine</w:t>
      </w:r>
    </w:p>
    <w:p w14:paraId="74DCB1E6" w14:textId="77777777" w:rsidR="003B4009" w:rsidRDefault="003B4009" w:rsidP="00D36147">
      <w:pPr>
        <w:spacing w:after="0" w:line="276" w:lineRule="auto"/>
        <w:jc w:val="both"/>
        <w:rPr>
          <w:rFonts w:cs="Times New Roman"/>
          <w:i/>
          <w:iCs/>
        </w:rPr>
      </w:pPr>
      <w:r w:rsidRPr="00E63507">
        <w:rPr>
          <w:rFonts w:cs="Times New Roman"/>
          <w:i/>
          <w:iCs/>
        </w:rPr>
        <w:t>Nositelj provedbe: Ured za ljudska prava i prava nacionalnih manjina</w:t>
      </w:r>
    </w:p>
    <w:p w14:paraId="7002F3AA" w14:textId="77777777" w:rsidR="00524406" w:rsidRPr="00E63507" w:rsidRDefault="00524406" w:rsidP="00D36147">
      <w:pPr>
        <w:spacing w:after="0" w:line="276" w:lineRule="auto"/>
        <w:jc w:val="both"/>
        <w:rPr>
          <w:rFonts w:cs="Times New Roman"/>
          <w:i/>
          <w:iCs/>
        </w:rPr>
      </w:pPr>
    </w:p>
    <w:p w14:paraId="05F8AD5D" w14:textId="70A313A7" w:rsidR="00694711" w:rsidRDefault="00686F07" w:rsidP="00D36147">
      <w:pPr>
        <w:spacing w:after="0" w:line="276" w:lineRule="auto"/>
        <w:jc w:val="both"/>
        <w:rPr>
          <w:rFonts w:eastAsia="Times New Roman" w:cs="Times New Roman"/>
          <w:szCs w:val="24"/>
          <w:lang w:eastAsia="hr-HR"/>
        </w:rPr>
      </w:pPr>
      <w:r w:rsidRPr="00E63507">
        <w:rPr>
          <w:rFonts w:eastAsia="Times New Roman" w:cs="Times New Roman"/>
          <w:szCs w:val="24"/>
          <w:lang w:eastAsia="hr-HR"/>
        </w:rPr>
        <w:t>Povjerenstvo za praćenje provedbe Nacionalnog plana za uključivanje Roma, za razdoblje od 2021. do 2027. godine u okviru svojih zadaća tijekom 2023. godine za su/financiranje potreba odgojno-obrazovnih ustanova za obrazovanje odraslih ukupno je odobrilo 21 zamolbu. Financirane su školarine za 50 osoba u ukupnom iznosu od 42.122,41 EUR, od kojih je 15 žena (</w:t>
      </w:r>
      <w:r w:rsidRPr="00E63507">
        <w:rPr>
          <w:rFonts w:eastAsia="Times New Roman" w:cs="Times New Roman"/>
          <w:color w:val="000000" w:themeColor="text1"/>
          <w:szCs w:val="24"/>
          <w:lang w:eastAsia="hr-HR"/>
        </w:rPr>
        <w:t xml:space="preserve">16.666,12 EUR). Uz to, odobrene su i zamolbe za financiranje opremanja kuhinje u Područnoj školi Torjanci – Beli Manastir te tisak publikacije Korak po korak, ukupne vrijednosti 5.599,62 EUR. </w:t>
      </w:r>
      <w:r w:rsidR="00E214E3" w:rsidRPr="00E63507">
        <w:rPr>
          <w:rFonts w:eastAsia="Times New Roman" w:cs="Times New Roman"/>
          <w:color w:val="000000" w:themeColor="text1"/>
          <w:szCs w:val="24"/>
          <w:lang w:eastAsia="hr-HR"/>
        </w:rPr>
        <w:t>Time je z</w:t>
      </w:r>
      <w:r w:rsidRPr="00E63507">
        <w:rPr>
          <w:rFonts w:eastAsia="Times New Roman" w:cs="Times New Roman"/>
          <w:color w:val="000000" w:themeColor="text1"/>
          <w:szCs w:val="24"/>
          <w:lang w:eastAsia="hr-HR"/>
        </w:rPr>
        <w:t xml:space="preserve">a </w:t>
      </w:r>
      <w:r w:rsidRPr="00E63507">
        <w:rPr>
          <w:rFonts w:eastAsia="Times New Roman" w:cs="Times New Roman"/>
          <w:szCs w:val="24"/>
          <w:lang w:eastAsia="hr-HR"/>
        </w:rPr>
        <w:t>financiranje potreba odgojno-obrazovnih ustanova odobren ukupan iznos od 47.722,03 EUR</w:t>
      </w:r>
      <w:r w:rsidR="00694711" w:rsidRPr="00E63507">
        <w:rPr>
          <w:rFonts w:eastAsia="Times New Roman" w:cs="Times New Roman"/>
          <w:szCs w:val="24"/>
          <w:lang w:eastAsia="hr-HR"/>
        </w:rPr>
        <w:t xml:space="preserve">. </w:t>
      </w:r>
    </w:p>
    <w:p w14:paraId="3C4AB665" w14:textId="77777777" w:rsidR="00524406" w:rsidRPr="00E63507" w:rsidRDefault="00524406" w:rsidP="00D36147">
      <w:pPr>
        <w:spacing w:after="0" w:line="276" w:lineRule="auto"/>
        <w:jc w:val="both"/>
        <w:rPr>
          <w:rFonts w:eastAsia="Times New Roman" w:cs="Times New Roman"/>
          <w:szCs w:val="24"/>
          <w:lang w:eastAsia="hr-HR"/>
        </w:rPr>
      </w:pPr>
    </w:p>
    <w:p w14:paraId="14CA088F" w14:textId="03250171" w:rsidR="00686F07" w:rsidRDefault="00694711" w:rsidP="00D36147">
      <w:pPr>
        <w:spacing w:after="0" w:line="276" w:lineRule="auto"/>
        <w:jc w:val="both"/>
        <w:rPr>
          <w:rFonts w:eastAsia="Times New Roman" w:cs="Times New Roman"/>
          <w:szCs w:val="24"/>
          <w:lang w:eastAsia="hr-HR"/>
        </w:rPr>
      </w:pPr>
      <w:r w:rsidRPr="00E63507">
        <w:rPr>
          <w:rFonts w:eastAsia="Times New Roman" w:cs="Times New Roman"/>
          <w:szCs w:val="24"/>
          <w:lang w:eastAsia="hr-HR"/>
        </w:rPr>
        <w:t>Slijedi tablični prikaz odobrenih zamolbi za financiranje obrazovanja odraslih:</w:t>
      </w:r>
    </w:p>
    <w:p w14:paraId="1944216D" w14:textId="77777777" w:rsidR="00524406" w:rsidRPr="00E63507" w:rsidRDefault="00524406" w:rsidP="00D36147">
      <w:pPr>
        <w:spacing w:after="0" w:line="276" w:lineRule="auto"/>
        <w:jc w:val="both"/>
        <w:rPr>
          <w:rFonts w:eastAsia="Times New Roman" w:cs="Times New Roman"/>
          <w:szCs w:val="24"/>
          <w:lang w:eastAsia="hr-HR"/>
        </w:rPr>
      </w:pPr>
    </w:p>
    <w:tbl>
      <w:tblPr>
        <w:tblStyle w:val="TableGrid"/>
        <w:tblW w:w="5000" w:type="pct"/>
        <w:tblLook w:val="04A0" w:firstRow="1" w:lastRow="0" w:firstColumn="1" w:lastColumn="0" w:noHBand="0" w:noVBand="1"/>
      </w:tblPr>
      <w:tblGrid>
        <w:gridCol w:w="562"/>
        <w:gridCol w:w="2978"/>
        <w:gridCol w:w="4393"/>
        <w:gridCol w:w="1129"/>
      </w:tblGrid>
      <w:tr w:rsidR="00694711" w:rsidRPr="002A04BF" w14:paraId="5AA92243" w14:textId="77777777" w:rsidTr="00030B65">
        <w:tc>
          <w:tcPr>
            <w:tcW w:w="310" w:type="pct"/>
            <w:shd w:val="clear" w:color="auto" w:fill="F2F2F2" w:themeFill="background1" w:themeFillShade="F2"/>
          </w:tcPr>
          <w:p w14:paraId="7A2DAF00" w14:textId="77777777" w:rsidR="00AF4883" w:rsidRPr="002A04BF" w:rsidRDefault="00AF4883" w:rsidP="004A3B23">
            <w:pPr>
              <w:spacing w:line="276" w:lineRule="auto"/>
              <w:jc w:val="both"/>
              <w:rPr>
                <w:rFonts w:eastAsia="Times New Roman" w:cs="Times New Roman"/>
                <w:sz w:val="20"/>
                <w:szCs w:val="20"/>
                <w:lang w:eastAsia="hr-HR"/>
              </w:rPr>
            </w:pPr>
          </w:p>
        </w:tc>
        <w:tc>
          <w:tcPr>
            <w:tcW w:w="1643" w:type="pct"/>
            <w:shd w:val="clear" w:color="auto" w:fill="F2F2F2" w:themeFill="background1" w:themeFillShade="F2"/>
            <w:vAlign w:val="center"/>
          </w:tcPr>
          <w:p w14:paraId="459F9201" w14:textId="4D12BDB5" w:rsidR="00AF4883" w:rsidRPr="002A04BF" w:rsidRDefault="00AF4883" w:rsidP="00D36147">
            <w:pPr>
              <w:spacing w:line="276" w:lineRule="auto"/>
              <w:jc w:val="center"/>
              <w:rPr>
                <w:rFonts w:eastAsia="Times New Roman" w:cs="Times New Roman"/>
                <w:b/>
                <w:sz w:val="20"/>
                <w:szCs w:val="20"/>
                <w:lang w:eastAsia="hr-HR"/>
              </w:rPr>
            </w:pPr>
            <w:r w:rsidRPr="002A04BF">
              <w:rPr>
                <w:rFonts w:eastAsia="Times New Roman" w:cs="Times New Roman"/>
                <w:b/>
                <w:sz w:val="20"/>
                <w:szCs w:val="20"/>
                <w:lang w:eastAsia="hr-HR"/>
              </w:rPr>
              <w:t>UČILIŠTE</w:t>
            </w:r>
          </w:p>
        </w:tc>
        <w:tc>
          <w:tcPr>
            <w:tcW w:w="2424" w:type="pct"/>
            <w:shd w:val="clear" w:color="auto" w:fill="F2F2F2" w:themeFill="background1" w:themeFillShade="F2"/>
            <w:vAlign w:val="center"/>
          </w:tcPr>
          <w:p w14:paraId="15B105B6" w14:textId="5A0A375E" w:rsidR="00AF4883" w:rsidRPr="002A04BF" w:rsidRDefault="00AF4883" w:rsidP="00D36147">
            <w:pPr>
              <w:spacing w:line="276" w:lineRule="auto"/>
              <w:jc w:val="center"/>
              <w:rPr>
                <w:rFonts w:cs="Times New Roman"/>
                <w:b/>
                <w:sz w:val="20"/>
                <w:szCs w:val="20"/>
              </w:rPr>
            </w:pPr>
            <w:r w:rsidRPr="002A04BF">
              <w:rPr>
                <w:rFonts w:cs="Times New Roman"/>
                <w:b/>
                <w:sz w:val="20"/>
                <w:szCs w:val="20"/>
              </w:rPr>
              <w:t>ZAMOLBA</w:t>
            </w:r>
          </w:p>
        </w:tc>
        <w:tc>
          <w:tcPr>
            <w:tcW w:w="623" w:type="pct"/>
            <w:shd w:val="clear" w:color="auto" w:fill="F2F2F2" w:themeFill="background1" w:themeFillShade="F2"/>
            <w:vAlign w:val="center"/>
          </w:tcPr>
          <w:p w14:paraId="4334C652" w14:textId="4A473F2E" w:rsidR="00AF4883" w:rsidRPr="002A04BF" w:rsidRDefault="00AF4883" w:rsidP="00D36147">
            <w:pPr>
              <w:spacing w:line="276" w:lineRule="auto"/>
              <w:jc w:val="center"/>
              <w:rPr>
                <w:rFonts w:cs="Times New Roman"/>
                <w:b/>
                <w:sz w:val="20"/>
                <w:szCs w:val="20"/>
              </w:rPr>
            </w:pPr>
            <w:r w:rsidRPr="002A04BF">
              <w:rPr>
                <w:rFonts w:cs="Times New Roman"/>
                <w:b/>
                <w:sz w:val="20"/>
                <w:szCs w:val="20"/>
              </w:rPr>
              <w:t>IZNOS (EUR)</w:t>
            </w:r>
          </w:p>
        </w:tc>
      </w:tr>
      <w:tr w:rsidR="00694711" w:rsidRPr="002A04BF" w14:paraId="1864E1B8" w14:textId="77777777" w:rsidTr="00030B65">
        <w:tc>
          <w:tcPr>
            <w:tcW w:w="310" w:type="pct"/>
            <w:shd w:val="clear" w:color="auto" w:fill="F2F2F2" w:themeFill="background1" w:themeFillShade="F2"/>
          </w:tcPr>
          <w:p w14:paraId="1ED5A419" w14:textId="6B01F7F5"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w:t>
            </w:r>
          </w:p>
        </w:tc>
        <w:tc>
          <w:tcPr>
            <w:tcW w:w="1643" w:type="pct"/>
            <w:vAlign w:val="center"/>
          </w:tcPr>
          <w:p w14:paraId="063F4F2A" w14:textId="06C97EF8"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Pučko otvoreno učilište Novak</w:t>
            </w:r>
          </w:p>
        </w:tc>
        <w:tc>
          <w:tcPr>
            <w:tcW w:w="2424" w:type="pct"/>
            <w:vAlign w:val="center"/>
          </w:tcPr>
          <w:p w14:paraId="05051998" w14:textId="1F6220C5"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financiranje troškova prekvalifikacije za zanimanje vozač motornog vozila za D.O. i M.I.</w:t>
            </w:r>
          </w:p>
        </w:tc>
        <w:tc>
          <w:tcPr>
            <w:tcW w:w="623" w:type="pct"/>
            <w:vAlign w:val="center"/>
          </w:tcPr>
          <w:p w14:paraId="2FB38CC6" w14:textId="1B10C84C"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1.632,49</w:t>
            </w:r>
          </w:p>
        </w:tc>
      </w:tr>
      <w:tr w:rsidR="00694711" w:rsidRPr="002A04BF" w14:paraId="02FE2C34" w14:textId="77777777" w:rsidTr="00030B65">
        <w:tc>
          <w:tcPr>
            <w:tcW w:w="310" w:type="pct"/>
            <w:shd w:val="clear" w:color="auto" w:fill="F2F2F2" w:themeFill="background1" w:themeFillShade="F2"/>
          </w:tcPr>
          <w:p w14:paraId="3DFAA7E5" w14:textId="651FB617"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2.</w:t>
            </w:r>
          </w:p>
        </w:tc>
        <w:tc>
          <w:tcPr>
            <w:tcW w:w="1643" w:type="pct"/>
            <w:vAlign w:val="center"/>
          </w:tcPr>
          <w:p w14:paraId="5797B8CE" w14:textId="519A6950"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Pučko otvoreno učilište Brod</w:t>
            </w:r>
          </w:p>
        </w:tc>
        <w:tc>
          <w:tcPr>
            <w:tcW w:w="2424" w:type="pct"/>
            <w:vAlign w:val="center"/>
          </w:tcPr>
          <w:p w14:paraId="5407E22B" w14:textId="5741892B"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financiranje troškova školovanja za I.B. i J.B.</w:t>
            </w:r>
          </w:p>
        </w:tc>
        <w:tc>
          <w:tcPr>
            <w:tcW w:w="623" w:type="pct"/>
            <w:vAlign w:val="center"/>
          </w:tcPr>
          <w:p w14:paraId="4D7C6DA0" w14:textId="09AA66B9"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2.986,26</w:t>
            </w:r>
          </w:p>
        </w:tc>
      </w:tr>
      <w:tr w:rsidR="00694711" w:rsidRPr="002A04BF" w14:paraId="436C9A62" w14:textId="77777777" w:rsidTr="00030B65">
        <w:tc>
          <w:tcPr>
            <w:tcW w:w="310" w:type="pct"/>
            <w:shd w:val="clear" w:color="auto" w:fill="F2F2F2" w:themeFill="background1" w:themeFillShade="F2"/>
          </w:tcPr>
          <w:p w14:paraId="786D6A9A" w14:textId="391202D2"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3.</w:t>
            </w:r>
          </w:p>
        </w:tc>
        <w:tc>
          <w:tcPr>
            <w:tcW w:w="1643" w:type="pct"/>
            <w:vAlign w:val="center"/>
          </w:tcPr>
          <w:p w14:paraId="0B160E94" w14:textId="5C3D6395"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Pučko otvoreno učilište Novak</w:t>
            </w:r>
          </w:p>
        </w:tc>
        <w:tc>
          <w:tcPr>
            <w:tcW w:w="2424" w:type="pct"/>
            <w:vAlign w:val="center"/>
          </w:tcPr>
          <w:p w14:paraId="189F8D02" w14:textId="128FE422"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financiranje 15 polaznika srednjoškolskog obrazovanja odraslih: I. I., B.P., H.S., H.N., H.V., O.S., P.S., H.N., I.M., M.Z., H.J., H.D., K.J., T.J. i T.M.</w:t>
            </w:r>
          </w:p>
        </w:tc>
        <w:tc>
          <w:tcPr>
            <w:tcW w:w="623" w:type="pct"/>
            <w:vAlign w:val="center"/>
          </w:tcPr>
          <w:p w14:paraId="3BF15154" w14:textId="6426C6D5"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8.255,38</w:t>
            </w:r>
          </w:p>
        </w:tc>
      </w:tr>
      <w:tr w:rsidR="00694711" w:rsidRPr="002A04BF" w14:paraId="5465F762" w14:textId="77777777" w:rsidTr="00030B65">
        <w:tc>
          <w:tcPr>
            <w:tcW w:w="310" w:type="pct"/>
            <w:shd w:val="clear" w:color="auto" w:fill="F2F2F2" w:themeFill="background1" w:themeFillShade="F2"/>
          </w:tcPr>
          <w:p w14:paraId="63D30B7E" w14:textId="6B9B16A5"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4.</w:t>
            </w:r>
          </w:p>
        </w:tc>
        <w:tc>
          <w:tcPr>
            <w:tcW w:w="1643" w:type="pct"/>
            <w:vAlign w:val="center"/>
          </w:tcPr>
          <w:p w14:paraId="156F78F0" w14:textId="0569C43C"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Učilište Lovran, ustanova za obrazovanje odraslih</w:t>
            </w:r>
          </w:p>
        </w:tc>
        <w:tc>
          <w:tcPr>
            <w:tcW w:w="2424" w:type="pct"/>
            <w:vAlign w:val="center"/>
          </w:tcPr>
          <w:p w14:paraId="326CDAE8" w14:textId="42A3BB0E"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financiranje polaznika srednjoškolskog obrazovanja odraslih za H.G.</w:t>
            </w:r>
          </w:p>
        </w:tc>
        <w:tc>
          <w:tcPr>
            <w:tcW w:w="623" w:type="pct"/>
            <w:vAlign w:val="center"/>
          </w:tcPr>
          <w:p w14:paraId="1516D2F8" w14:textId="4D8B9123"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1.187,87</w:t>
            </w:r>
          </w:p>
        </w:tc>
      </w:tr>
      <w:tr w:rsidR="00694711" w:rsidRPr="002A04BF" w14:paraId="6BDFD3B5" w14:textId="77777777" w:rsidTr="00030B65">
        <w:tc>
          <w:tcPr>
            <w:tcW w:w="310" w:type="pct"/>
            <w:shd w:val="clear" w:color="auto" w:fill="F2F2F2" w:themeFill="background1" w:themeFillShade="F2"/>
          </w:tcPr>
          <w:p w14:paraId="7CF9900E" w14:textId="47C9B8B8"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5.</w:t>
            </w:r>
          </w:p>
        </w:tc>
        <w:tc>
          <w:tcPr>
            <w:tcW w:w="1643" w:type="pct"/>
            <w:vAlign w:val="center"/>
          </w:tcPr>
          <w:p w14:paraId="5C52CF42" w14:textId="58062662"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Učilište za cestovni promet</w:t>
            </w:r>
          </w:p>
        </w:tc>
        <w:tc>
          <w:tcPr>
            <w:tcW w:w="2424" w:type="pct"/>
            <w:vAlign w:val="center"/>
          </w:tcPr>
          <w:p w14:paraId="0D186BEA" w14:textId="65035A7E"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 xml:space="preserve">financiranje </w:t>
            </w:r>
            <w:r w:rsidR="005327BC" w:rsidRPr="002A04BF">
              <w:rPr>
                <w:rFonts w:cs="Times New Roman"/>
                <w:bCs/>
                <w:sz w:val="20"/>
                <w:szCs w:val="20"/>
              </w:rPr>
              <w:t xml:space="preserve">troškova školovanja za </w:t>
            </w:r>
            <w:r w:rsidRPr="002A04BF">
              <w:rPr>
                <w:rFonts w:cs="Times New Roman"/>
                <w:bCs/>
                <w:sz w:val="20"/>
                <w:szCs w:val="20"/>
              </w:rPr>
              <w:t>polaznika D.B.</w:t>
            </w:r>
          </w:p>
        </w:tc>
        <w:tc>
          <w:tcPr>
            <w:tcW w:w="623" w:type="pct"/>
            <w:vAlign w:val="center"/>
          </w:tcPr>
          <w:p w14:paraId="7CF0A92D" w14:textId="6DE7A1ED"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597,25</w:t>
            </w:r>
          </w:p>
        </w:tc>
      </w:tr>
      <w:tr w:rsidR="00694711" w:rsidRPr="002A04BF" w14:paraId="5F6EDC18" w14:textId="77777777" w:rsidTr="00694711">
        <w:tc>
          <w:tcPr>
            <w:tcW w:w="310" w:type="pct"/>
            <w:shd w:val="clear" w:color="auto" w:fill="F2F2F2" w:themeFill="background1" w:themeFillShade="F2"/>
          </w:tcPr>
          <w:p w14:paraId="39E2E513" w14:textId="1A6F5A0C"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6.</w:t>
            </w:r>
          </w:p>
        </w:tc>
        <w:tc>
          <w:tcPr>
            <w:tcW w:w="1643" w:type="pct"/>
            <w:vAlign w:val="center"/>
          </w:tcPr>
          <w:p w14:paraId="643A4940" w14:textId="3A26E4B9"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Ugostiteljsko-turističko učilište</w:t>
            </w:r>
          </w:p>
        </w:tc>
        <w:tc>
          <w:tcPr>
            <w:tcW w:w="2424" w:type="pct"/>
            <w:vAlign w:val="center"/>
          </w:tcPr>
          <w:p w14:paraId="507ADC2C" w14:textId="4DD49052" w:rsidR="00AF4883" w:rsidRPr="002A04BF" w:rsidRDefault="00AF4883" w:rsidP="00D36147">
            <w:pPr>
              <w:spacing w:line="276" w:lineRule="auto"/>
              <w:rPr>
                <w:rFonts w:eastAsia="Times New Roman" w:cs="Times New Roman"/>
                <w:bCs/>
                <w:sz w:val="20"/>
                <w:szCs w:val="20"/>
                <w:lang w:eastAsia="hr-HR"/>
              </w:rPr>
            </w:pPr>
            <w:r w:rsidRPr="002A04BF">
              <w:rPr>
                <w:rFonts w:cs="Times New Roman"/>
                <w:sz w:val="20"/>
                <w:szCs w:val="20"/>
              </w:rPr>
              <w:t xml:space="preserve">financiranje troškova </w:t>
            </w:r>
            <w:r w:rsidR="005327BC" w:rsidRPr="002A04BF">
              <w:rPr>
                <w:rFonts w:cs="Times New Roman"/>
                <w:sz w:val="20"/>
                <w:szCs w:val="20"/>
              </w:rPr>
              <w:t>školovanja</w:t>
            </w:r>
            <w:r w:rsidRPr="002A04BF">
              <w:rPr>
                <w:rFonts w:cs="Times New Roman"/>
                <w:sz w:val="20"/>
                <w:szCs w:val="20"/>
              </w:rPr>
              <w:t xml:space="preserve"> za </w:t>
            </w:r>
            <w:r w:rsidR="005327BC" w:rsidRPr="002A04BF">
              <w:rPr>
                <w:rFonts w:cs="Times New Roman"/>
                <w:sz w:val="20"/>
                <w:szCs w:val="20"/>
              </w:rPr>
              <w:t xml:space="preserve">polaznika </w:t>
            </w:r>
            <w:r w:rsidRPr="002A04BF">
              <w:rPr>
                <w:rFonts w:cs="Times New Roman"/>
                <w:sz w:val="20"/>
                <w:szCs w:val="20"/>
              </w:rPr>
              <w:t>D.B.</w:t>
            </w:r>
          </w:p>
        </w:tc>
        <w:tc>
          <w:tcPr>
            <w:tcW w:w="623" w:type="pct"/>
            <w:vAlign w:val="center"/>
          </w:tcPr>
          <w:p w14:paraId="145D6EC3" w14:textId="13B97292"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1.327,23</w:t>
            </w:r>
          </w:p>
        </w:tc>
      </w:tr>
      <w:tr w:rsidR="00694711" w:rsidRPr="002A04BF" w14:paraId="0B63D634" w14:textId="77777777" w:rsidTr="00694711">
        <w:tc>
          <w:tcPr>
            <w:tcW w:w="310" w:type="pct"/>
            <w:shd w:val="clear" w:color="auto" w:fill="F2F2F2" w:themeFill="background1" w:themeFillShade="F2"/>
          </w:tcPr>
          <w:p w14:paraId="3AFE79D5" w14:textId="6126F138"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7.</w:t>
            </w:r>
          </w:p>
        </w:tc>
        <w:tc>
          <w:tcPr>
            <w:tcW w:w="1643" w:type="pct"/>
            <w:vAlign w:val="center"/>
          </w:tcPr>
          <w:p w14:paraId="79F007A4" w14:textId="6AC461A2"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Pučko otvoreno učilište Auto Moto Centar Nova Gradiška</w:t>
            </w:r>
          </w:p>
        </w:tc>
        <w:tc>
          <w:tcPr>
            <w:tcW w:w="2424" w:type="pct"/>
            <w:vAlign w:val="center"/>
          </w:tcPr>
          <w:p w14:paraId="4F94B68C" w14:textId="07AECA51" w:rsidR="00AF4883" w:rsidRPr="002A04BF" w:rsidRDefault="00AF4883" w:rsidP="00D36147">
            <w:pPr>
              <w:spacing w:line="276" w:lineRule="auto"/>
              <w:rPr>
                <w:rFonts w:eastAsia="Times New Roman" w:cs="Times New Roman"/>
                <w:bCs/>
                <w:sz w:val="20"/>
                <w:szCs w:val="20"/>
                <w:lang w:eastAsia="hr-HR"/>
              </w:rPr>
            </w:pPr>
            <w:r w:rsidRPr="002A04BF">
              <w:rPr>
                <w:rFonts w:cs="Times New Roman"/>
                <w:sz w:val="20"/>
                <w:szCs w:val="20"/>
              </w:rPr>
              <w:t>financiranje</w:t>
            </w:r>
            <w:r w:rsidR="00AC0902" w:rsidRPr="002A04BF">
              <w:rPr>
                <w:rFonts w:cs="Times New Roman"/>
                <w:sz w:val="20"/>
                <w:szCs w:val="20"/>
              </w:rPr>
              <w:t xml:space="preserve"> </w:t>
            </w:r>
            <w:r w:rsidRPr="002A04BF">
              <w:rPr>
                <w:rFonts w:cs="Times New Roman"/>
                <w:sz w:val="20"/>
                <w:szCs w:val="20"/>
              </w:rPr>
              <w:t xml:space="preserve">troškova </w:t>
            </w:r>
            <w:r w:rsidR="005327BC" w:rsidRPr="002A04BF">
              <w:rPr>
                <w:rFonts w:cs="Times New Roman"/>
                <w:sz w:val="20"/>
                <w:szCs w:val="20"/>
              </w:rPr>
              <w:t>školovanja</w:t>
            </w:r>
            <w:r w:rsidRPr="002A04BF">
              <w:rPr>
                <w:rFonts w:cs="Times New Roman"/>
                <w:sz w:val="20"/>
                <w:szCs w:val="20"/>
              </w:rPr>
              <w:t xml:space="preserve"> za polaznika K.B.</w:t>
            </w:r>
          </w:p>
        </w:tc>
        <w:tc>
          <w:tcPr>
            <w:tcW w:w="623" w:type="pct"/>
            <w:vAlign w:val="center"/>
          </w:tcPr>
          <w:p w14:paraId="172BEE5B" w14:textId="63EDAACA"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796,34</w:t>
            </w:r>
          </w:p>
        </w:tc>
      </w:tr>
      <w:tr w:rsidR="00694711" w:rsidRPr="002A04BF" w14:paraId="18C5F026" w14:textId="77777777" w:rsidTr="00694711">
        <w:tc>
          <w:tcPr>
            <w:tcW w:w="310" w:type="pct"/>
            <w:shd w:val="clear" w:color="auto" w:fill="F2F2F2" w:themeFill="background1" w:themeFillShade="F2"/>
          </w:tcPr>
          <w:p w14:paraId="101D44C3" w14:textId="709B1979"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8.</w:t>
            </w:r>
          </w:p>
        </w:tc>
        <w:tc>
          <w:tcPr>
            <w:tcW w:w="1643" w:type="pct"/>
            <w:vAlign w:val="center"/>
          </w:tcPr>
          <w:p w14:paraId="37B0EB7D" w14:textId="333183DF" w:rsidR="00AF4883" w:rsidRPr="002A04BF" w:rsidRDefault="00AF4883" w:rsidP="00D36147">
            <w:pPr>
              <w:spacing w:line="276" w:lineRule="auto"/>
              <w:rPr>
                <w:rFonts w:eastAsia="Times New Roman" w:cs="Times New Roman"/>
                <w:bCs/>
                <w:sz w:val="20"/>
                <w:szCs w:val="20"/>
                <w:lang w:eastAsia="hr-HR"/>
              </w:rPr>
            </w:pPr>
            <w:r w:rsidRPr="002A04BF">
              <w:rPr>
                <w:rFonts w:eastAsia="Times New Roman" w:cs="Times New Roman"/>
                <w:bCs/>
                <w:sz w:val="20"/>
                <w:szCs w:val="20"/>
                <w:lang w:eastAsia="hr-HR"/>
              </w:rPr>
              <w:t>Pučko otvoreno učilište Lovran</w:t>
            </w:r>
          </w:p>
        </w:tc>
        <w:tc>
          <w:tcPr>
            <w:tcW w:w="2424" w:type="pct"/>
            <w:vAlign w:val="center"/>
          </w:tcPr>
          <w:p w14:paraId="4DE3A556" w14:textId="3C38F3F9" w:rsidR="00AF4883" w:rsidRPr="002A04BF" w:rsidRDefault="00AF4883" w:rsidP="00D36147">
            <w:pPr>
              <w:spacing w:line="276" w:lineRule="auto"/>
              <w:rPr>
                <w:rFonts w:eastAsia="Times New Roman" w:cs="Times New Roman"/>
                <w:bCs/>
                <w:sz w:val="20"/>
                <w:szCs w:val="20"/>
                <w:lang w:eastAsia="hr-HR"/>
              </w:rPr>
            </w:pPr>
            <w:r w:rsidRPr="002A04BF">
              <w:rPr>
                <w:rFonts w:cs="Times New Roman"/>
                <w:sz w:val="20"/>
                <w:szCs w:val="20"/>
              </w:rPr>
              <w:t xml:space="preserve">financiranje troškova </w:t>
            </w:r>
            <w:r w:rsidR="005327BC" w:rsidRPr="002A04BF">
              <w:rPr>
                <w:rFonts w:cs="Times New Roman"/>
                <w:sz w:val="20"/>
                <w:szCs w:val="20"/>
              </w:rPr>
              <w:t>školovanja</w:t>
            </w:r>
            <w:r w:rsidRPr="002A04BF">
              <w:rPr>
                <w:rFonts w:cs="Times New Roman"/>
                <w:sz w:val="20"/>
                <w:szCs w:val="20"/>
              </w:rPr>
              <w:t xml:space="preserve"> za polaznicu H.G.</w:t>
            </w:r>
          </w:p>
        </w:tc>
        <w:tc>
          <w:tcPr>
            <w:tcW w:w="623" w:type="pct"/>
            <w:vAlign w:val="center"/>
          </w:tcPr>
          <w:p w14:paraId="314AAC6F" w14:textId="4876609B"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2.375,74</w:t>
            </w:r>
          </w:p>
        </w:tc>
      </w:tr>
      <w:tr w:rsidR="005327BC" w:rsidRPr="002A04BF" w14:paraId="697AB929" w14:textId="77777777" w:rsidTr="00030B65">
        <w:tc>
          <w:tcPr>
            <w:tcW w:w="310" w:type="pct"/>
            <w:shd w:val="clear" w:color="auto" w:fill="F2F2F2" w:themeFill="background1" w:themeFillShade="F2"/>
          </w:tcPr>
          <w:p w14:paraId="1B99102D" w14:textId="74F8B58D"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9.</w:t>
            </w:r>
          </w:p>
        </w:tc>
        <w:tc>
          <w:tcPr>
            <w:tcW w:w="1643" w:type="pct"/>
            <w:vAlign w:val="center"/>
          </w:tcPr>
          <w:p w14:paraId="5A0E5F1E" w14:textId="1252E7BC"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Pučko otvoreno učilište Libar</w:t>
            </w:r>
          </w:p>
        </w:tc>
        <w:tc>
          <w:tcPr>
            <w:tcW w:w="2424" w:type="pct"/>
            <w:vAlign w:val="center"/>
          </w:tcPr>
          <w:p w14:paraId="7463FAC1" w14:textId="352FB987" w:rsidR="00AF4883" w:rsidRPr="002A04BF" w:rsidRDefault="00AF4883" w:rsidP="00D36147">
            <w:pPr>
              <w:spacing w:line="276" w:lineRule="auto"/>
              <w:rPr>
                <w:rFonts w:eastAsia="Times New Roman" w:cs="Times New Roman"/>
                <w:bCs/>
                <w:sz w:val="20"/>
                <w:szCs w:val="20"/>
                <w:lang w:eastAsia="hr-HR"/>
              </w:rPr>
            </w:pPr>
            <w:r w:rsidRPr="002A04BF">
              <w:rPr>
                <w:rFonts w:cs="Times New Roman"/>
                <w:sz w:val="20"/>
                <w:szCs w:val="20"/>
              </w:rPr>
              <w:t xml:space="preserve">financiranje troškova </w:t>
            </w:r>
            <w:r w:rsidR="005327BC" w:rsidRPr="002A04BF">
              <w:rPr>
                <w:rFonts w:cs="Times New Roman"/>
                <w:sz w:val="20"/>
                <w:szCs w:val="20"/>
              </w:rPr>
              <w:t>školovanja</w:t>
            </w:r>
            <w:r w:rsidRPr="002A04BF">
              <w:rPr>
                <w:rFonts w:cs="Times New Roman"/>
                <w:sz w:val="20"/>
                <w:szCs w:val="20"/>
              </w:rPr>
              <w:t xml:space="preserve"> za polaznicu V.N.</w:t>
            </w:r>
          </w:p>
        </w:tc>
        <w:tc>
          <w:tcPr>
            <w:tcW w:w="623" w:type="pct"/>
            <w:vAlign w:val="center"/>
          </w:tcPr>
          <w:p w14:paraId="3A97BDCB" w14:textId="29146473" w:rsidR="00AF4883" w:rsidRPr="002A04BF" w:rsidRDefault="00AF4883" w:rsidP="00D36147">
            <w:pPr>
              <w:spacing w:line="276" w:lineRule="auto"/>
              <w:rPr>
                <w:rFonts w:eastAsia="Times New Roman" w:cs="Times New Roman"/>
                <w:sz w:val="20"/>
                <w:szCs w:val="20"/>
                <w:lang w:eastAsia="hr-HR"/>
              </w:rPr>
            </w:pPr>
            <w:r w:rsidRPr="002A04BF">
              <w:rPr>
                <w:rFonts w:cs="Times New Roman"/>
                <w:sz w:val="20"/>
                <w:szCs w:val="20"/>
              </w:rPr>
              <w:t>1.459,95</w:t>
            </w:r>
          </w:p>
        </w:tc>
      </w:tr>
      <w:tr w:rsidR="005327BC" w:rsidRPr="002A04BF" w14:paraId="7EF7FF10" w14:textId="77777777" w:rsidTr="00030B65">
        <w:tc>
          <w:tcPr>
            <w:tcW w:w="310" w:type="pct"/>
            <w:shd w:val="clear" w:color="auto" w:fill="F2F2F2" w:themeFill="background1" w:themeFillShade="F2"/>
          </w:tcPr>
          <w:p w14:paraId="2EFE01C1" w14:textId="0F9A1DE6"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10.</w:t>
            </w:r>
          </w:p>
        </w:tc>
        <w:tc>
          <w:tcPr>
            <w:tcW w:w="1643" w:type="pct"/>
            <w:vAlign w:val="center"/>
          </w:tcPr>
          <w:p w14:paraId="61961610" w14:textId="1190CC80"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 xml:space="preserve">LINIGRA – Privatna škola s pravom javnosti </w:t>
            </w:r>
          </w:p>
        </w:tc>
        <w:tc>
          <w:tcPr>
            <w:tcW w:w="2424" w:type="pct"/>
            <w:vAlign w:val="center"/>
          </w:tcPr>
          <w:p w14:paraId="55D9528E" w14:textId="7DF1A31E" w:rsidR="00AF4883" w:rsidRPr="002A04BF" w:rsidRDefault="005327BC" w:rsidP="00D36147">
            <w:pPr>
              <w:spacing w:line="276" w:lineRule="auto"/>
              <w:rPr>
                <w:rFonts w:eastAsia="Times New Roman" w:cs="Times New Roman"/>
                <w:bCs/>
                <w:sz w:val="20"/>
                <w:szCs w:val="20"/>
                <w:lang w:eastAsia="hr-HR"/>
              </w:rPr>
            </w:pPr>
            <w:r w:rsidRPr="002A04BF">
              <w:rPr>
                <w:rFonts w:cs="Times New Roman"/>
                <w:sz w:val="20"/>
                <w:szCs w:val="20"/>
              </w:rPr>
              <w:t>f</w:t>
            </w:r>
            <w:r w:rsidR="00AF4883" w:rsidRPr="002A04BF">
              <w:rPr>
                <w:rFonts w:cs="Times New Roman"/>
                <w:sz w:val="20"/>
                <w:szCs w:val="20"/>
              </w:rPr>
              <w:t xml:space="preserve">inanciranje troškova </w:t>
            </w:r>
            <w:r w:rsidRPr="002A04BF">
              <w:rPr>
                <w:rFonts w:cs="Times New Roman"/>
                <w:sz w:val="20"/>
                <w:szCs w:val="20"/>
              </w:rPr>
              <w:t>školovanja</w:t>
            </w:r>
            <w:r w:rsidR="00AF4883" w:rsidRPr="002A04BF">
              <w:rPr>
                <w:rFonts w:cs="Times New Roman"/>
                <w:sz w:val="20"/>
                <w:szCs w:val="20"/>
              </w:rPr>
              <w:t xml:space="preserve"> polaznice L.M.</w:t>
            </w:r>
          </w:p>
        </w:tc>
        <w:tc>
          <w:tcPr>
            <w:tcW w:w="623" w:type="pct"/>
            <w:vAlign w:val="center"/>
          </w:tcPr>
          <w:p w14:paraId="0D40FD43" w14:textId="58E3364C" w:rsidR="00AF4883"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1.200,00</w:t>
            </w:r>
          </w:p>
        </w:tc>
      </w:tr>
      <w:tr w:rsidR="005327BC" w:rsidRPr="002A04BF" w14:paraId="2DB7D585" w14:textId="77777777" w:rsidTr="00030B65">
        <w:tc>
          <w:tcPr>
            <w:tcW w:w="310" w:type="pct"/>
            <w:shd w:val="clear" w:color="auto" w:fill="F2F2F2" w:themeFill="background1" w:themeFillShade="F2"/>
          </w:tcPr>
          <w:p w14:paraId="6096E9FE" w14:textId="2FC8C80A" w:rsidR="00AF4883" w:rsidRPr="002A04BF" w:rsidRDefault="00AF4883"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11.</w:t>
            </w:r>
          </w:p>
        </w:tc>
        <w:tc>
          <w:tcPr>
            <w:tcW w:w="1643" w:type="pct"/>
            <w:vAlign w:val="center"/>
          </w:tcPr>
          <w:p w14:paraId="189BA9CA" w14:textId="7B01FCA0" w:rsidR="00AF4883" w:rsidRPr="002A04BF" w:rsidRDefault="00AF4883" w:rsidP="00D36147">
            <w:pPr>
              <w:spacing w:line="276" w:lineRule="auto"/>
              <w:rPr>
                <w:rFonts w:eastAsia="Times New Roman" w:cs="Times New Roman"/>
                <w:bCs/>
                <w:sz w:val="20"/>
                <w:szCs w:val="20"/>
                <w:lang w:eastAsia="hr-HR"/>
              </w:rPr>
            </w:pPr>
            <w:r w:rsidRPr="002A04BF">
              <w:rPr>
                <w:rFonts w:cs="Times New Roman"/>
                <w:bCs/>
                <w:sz w:val="20"/>
                <w:szCs w:val="20"/>
              </w:rPr>
              <w:t xml:space="preserve">Pučko otvoreno učilište Novak </w:t>
            </w:r>
          </w:p>
        </w:tc>
        <w:tc>
          <w:tcPr>
            <w:tcW w:w="2424" w:type="pct"/>
            <w:vAlign w:val="center"/>
          </w:tcPr>
          <w:p w14:paraId="26CD6F2B" w14:textId="02ED4D55" w:rsidR="00AF4883" w:rsidRPr="002A04BF" w:rsidRDefault="00AF4883" w:rsidP="00D36147">
            <w:pPr>
              <w:spacing w:line="276" w:lineRule="auto"/>
              <w:rPr>
                <w:rFonts w:eastAsia="Times New Roman" w:cs="Times New Roman"/>
                <w:bCs/>
                <w:sz w:val="20"/>
                <w:szCs w:val="20"/>
                <w:lang w:eastAsia="hr-HR"/>
              </w:rPr>
            </w:pPr>
            <w:r w:rsidRPr="002A04BF">
              <w:rPr>
                <w:rFonts w:cs="Times New Roman"/>
                <w:sz w:val="20"/>
                <w:szCs w:val="20"/>
              </w:rPr>
              <w:t xml:space="preserve">financiranje troškova </w:t>
            </w:r>
            <w:r w:rsidR="005327BC" w:rsidRPr="002A04BF">
              <w:rPr>
                <w:rFonts w:cs="Times New Roman"/>
                <w:sz w:val="20"/>
                <w:szCs w:val="20"/>
              </w:rPr>
              <w:t>školovanja</w:t>
            </w:r>
            <w:r w:rsidRPr="002A04BF">
              <w:rPr>
                <w:rFonts w:cs="Times New Roman"/>
                <w:sz w:val="20"/>
                <w:szCs w:val="20"/>
              </w:rPr>
              <w:t xml:space="preserve"> polaznika: I.I., P.B., N.H., V.H., S.O., S.P., N.H., M.I., J.H., S.O., D.I., Z.B., i D.B.</w:t>
            </w:r>
          </w:p>
        </w:tc>
        <w:tc>
          <w:tcPr>
            <w:tcW w:w="623" w:type="pct"/>
            <w:vAlign w:val="center"/>
          </w:tcPr>
          <w:p w14:paraId="322E94B8" w14:textId="28ACA8BE" w:rsidR="00AF4883"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7.618,31</w:t>
            </w:r>
          </w:p>
        </w:tc>
      </w:tr>
      <w:tr w:rsidR="005327BC" w:rsidRPr="002A04BF" w14:paraId="13C350F3" w14:textId="77777777" w:rsidTr="00030B65">
        <w:tc>
          <w:tcPr>
            <w:tcW w:w="310" w:type="pct"/>
            <w:shd w:val="clear" w:color="auto" w:fill="F2F2F2" w:themeFill="background1" w:themeFillShade="F2"/>
          </w:tcPr>
          <w:p w14:paraId="5D361F92" w14:textId="41D6280C"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12.</w:t>
            </w:r>
          </w:p>
        </w:tc>
        <w:tc>
          <w:tcPr>
            <w:tcW w:w="1643" w:type="pct"/>
            <w:vAlign w:val="center"/>
          </w:tcPr>
          <w:p w14:paraId="006610B0" w14:textId="164573D3" w:rsidR="005327BC" w:rsidRPr="002A04BF" w:rsidRDefault="005327BC" w:rsidP="00D36147">
            <w:pPr>
              <w:spacing w:line="276" w:lineRule="auto"/>
              <w:rPr>
                <w:rFonts w:eastAsia="Times New Roman" w:cs="Times New Roman"/>
                <w:bCs/>
                <w:sz w:val="20"/>
                <w:szCs w:val="20"/>
                <w:lang w:eastAsia="hr-HR"/>
              </w:rPr>
            </w:pPr>
            <w:r w:rsidRPr="002A04BF">
              <w:rPr>
                <w:rFonts w:cs="Times New Roman"/>
                <w:bCs/>
                <w:sz w:val="20"/>
                <w:szCs w:val="20"/>
              </w:rPr>
              <w:t xml:space="preserve">Pučko otvoreno učilište Brod </w:t>
            </w:r>
          </w:p>
        </w:tc>
        <w:tc>
          <w:tcPr>
            <w:tcW w:w="2424" w:type="pct"/>
            <w:vAlign w:val="center"/>
          </w:tcPr>
          <w:p w14:paraId="669AF1F3" w14:textId="57943993" w:rsidR="005327BC" w:rsidRPr="002A04BF" w:rsidRDefault="005327BC" w:rsidP="00D36147">
            <w:pPr>
              <w:spacing w:line="276" w:lineRule="auto"/>
              <w:rPr>
                <w:rFonts w:eastAsia="Times New Roman" w:cs="Times New Roman"/>
                <w:bCs/>
                <w:sz w:val="20"/>
                <w:szCs w:val="20"/>
                <w:lang w:eastAsia="hr-HR"/>
              </w:rPr>
            </w:pPr>
            <w:r w:rsidRPr="002A04BF">
              <w:rPr>
                <w:rFonts w:cs="Times New Roman"/>
                <w:sz w:val="20"/>
                <w:szCs w:val="20"/>
              </w:rPr>
              <w:t>financiranje</w:t>
            </w:r>
            <w:r w:rsidR="00AC0902" w:rsidRPr="002A04BF">
              <w:rPr>
                <w:rFonts w:cs="Times New Roman"/>
                <w:sz w:val="20"/>
                <w:szCs w:val="20"/>
              </w:rPr>
              <w:t xml:space="preserve"> </w:t>
            </w:r>
            <w:r w:rsidRPr="002A04BF">
              <w:rPr>
                <w:rFonts w:cs="Times New Roman"/>
                <w:sz w:val="20"/>
                <w:szCs w:val="20"/>
              </w:rPr>
              <w:t>troškova školovanja za polaznike I.B. i J.B.</w:t>
            </w:r>
          </w:p>
        </w:tc>
        <w:tc>
          <w:tcPr>
            <w:tcW w:w="623" w:type="pct"/>
            <w:vAlign w:val="center"/>
          </w:tcPr>
          <w:p w14:paraId="6140D217" w14:textId="3F19A2EB"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1.990,84</w:t>
            </w:r>
          </w:p>
        </w:tc>
      </w:tr>
      <w:tr w:rsidR="005327BC" w:rsidRPr="002A04BF" w14:paraId="030C6751" w14:textId="77777777" w:rsidTr="00030B65">
        <w:tc>
          <w:tcPr>
            <w:tcW w:w="310" w:type="pct"/>
            <w:shd w:val="clear" w:color="auto" w:fill="F2F2F2" w:themeFill="background1" w:themeFillShade="F2"/>
          </w:tcPr>
          <w:p w14:paraId="65600EF6" w14:textId="49FBE49C"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13.</w:t>
            </w:r>
          </w:p>
        </w:tc>
        <w:tc>
          <w:tcPr>
            <w:tcW w:w="1643" w:type="pct"/>
            <w:vAlign w:val="center"/>
          </w:tcPr>
          <w:p w14:paraId="312ADF91" w14:textId="5983458F" w:rsidR="005327BC" w:rsidRPr="002A04BF" w:rsidRDefault="005327BC" w:rsidP="00D36147">
            <w:pPr>
              <w:spacing w:line="276" w:lineRule="auto"/>
              <w:rPr>
                <w:rFonts w:eastAsia="Times New Roman" w:cs="Times New Roman"/>
                <w:bCs/>
                <w:sz w:val="20"/>
                <w:szCs w:val="20"/>
                <w:lang w:eastAsia="hr-HR"/>
              </w:rPr>
            </w:pPr>
            <w:r w:rsidRPr="002A04BF">
              <w:rPr>
                <w:rFonts w:cs="Times New Roman"/>
                <w:bCs/>
                <w:sz w:val="20"/>
                <w:szCs w:val="20"/>
              </w:rPr>
              <w:t>Pučko otvoreno učilište Auto Moto Centar Nova Gradiška</w:t>
            </w:r>
          </w:p>
        </w:tc>
        <w:tc>
          <w:tcPr>
            <w:tcW w:w="2424" w:type="pct"/>
            <w:vAlign w:val="center"/>
          </w:tcPr>
          <w:p w14:paraId="54CF7C3D" w14:textId="6C71A66C" w:rsidR="005327BC" w:rsidRPr="002A04BF" w:rsidRDefault="005327BC" w:rsidP="00D36147">
            <w:pPr>
              <w:spacing w:line="276" w:lineRule="auto"/>
              <w:rPr>
                <w:rFonts w:eastAsia="Times New Roman" w:cs="Times New Roman"/>
                <w:bCs/>
                <w:sz w:val="20"/>
                <w:szCs w:val="20"/>
                <w:lang w:eastAsia="hr-HR"/>
              </w:rPr>
            </w:pPr>
            <w:r w:rsidRPr="002A04BF">
              <w:rPr>
                <w:rFonts w:cs="Times New Roman"/>
                <w:sz w:val="20"/>
                <w:szCs w:val="20"/>
              </w:rPr>
              <w:t>financiranje</w:t>
            </w:r>
            <w:r w:rsidR="00AC0902" w:rsidRPr="002A04BF">
              <w:rPr>
                <w:rFonts w:cs="Times New Roman"/>
                <w:sz w:val="20"/>
                <w:szCs w:val="20"/>
              </w:rPr>
              <w:t xml:space="preserve"> </w:t>
            </w:r>
            <w:r w:rsidRPr="002A04BF">
              <w:rPr>
                <w:rFonts w:cs="Times New Roman"/>
                <w:sz w:val="20"/>
                <w:szCs w:val="20"/>
              </w:rPr>
              <w:t>troškova školovanja polaznika S.J.</w:t>
            </w:r>
          </w:p>
        </w:tc>
        <w:tc>
          <w:tcPr>
            <w:tcW w:w="623" w:type="pct"/>
            <w:vAlign w:val="center"/>
          </w:tcPr>
          <w:p w14:paraId="36DE23B3" w14:textId="689ECD51"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 xml:space="preserve">796,34 </w:t>
            </w:r>
          </w:p>
        </w:tc>
      </w:tr>
      <w:tr w:rsidR="005327BC" w:rsidRPr="002A04BF" w14:paraId="12E59747" w14:textId="77777777" w:rsidTr="00030B65">
        <w:tc>
          <w:tcPr>
            <w:tcW w:w="310" w:type="pct"/>
            <w:shd w:val="clear" w:color="auto" w:fill="F2F2F2" w:themeFill="background1" w:themeFillShade="F2"/>
          </w:tcPr>
          <w:p w14:paraId="7A314957" w14:textId="312632FE"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14.</w:t>
            </w:r>
          </w:p>
        </w:tc>
        <w:tc>
          <w:tcPr>
            <w:tcW w:w="1643" w:type="pct"/>
            <w:vAlign w:val="center"/>
          </w:tcPr>
          <w:p w14:paraId="4FD77CF9" w14:textId="1D52DDD6" w:rsidR="005327BC" w:rsidRPr="002A04BF" w:rsidRDefault="005327BC" w:rsidP="00D36147">
            <w:pPr>
              <w:spacing w:line="276" w:lineRule="auto"/>
              <w:rPr>
                <w:rFonts w:eastAsia="Times New Roman" w:cs="Times New Roman"/>
                <w:bCs/>
                <w:sz w:val="20"/>
                <w:szCs w:val="20"/>
                <w:lang w:eastAsia="hr-HR"/>
              </w:rPr>
            </w:pPr>
            <w:r w:rsidRPr="002A04BF">
              <w:rPr>
                <w:rFonts w:cs="Times New Roman"/>
                <w:bCs/>
                <w:sz w:val="20"/>
                <w:szCs w:val="20"/>
              </w:rPr>
              <w:t xml:space="preserve">Diopter – otvoreno učilište </w:t>
            </w:r>
          </w:p>
        </w:tc>
        <w:tc>
          <w:tcPr>
            <w:tcW w:w="2424" w:type="pct"/>
            <w:vAlign w:val="center"/>
          </w:tcPr>
          <w:p w14:paraId="18E24BBA" w14:textId="2BF4704B" w:rsidR="005327BC" w:rsidRPr="002A04BF" w:rsidRDefault="005327BC" w:rsidP="00D36147">
            <w:pPr>
              <w:spacing w:line="276" w:lineRule="auto"/>
              <w:rPr>
                <w:rFonts w:eastAsia="Times New Roman" w:cs="Times New Roman"/>
                <w:bCs/>
                <w:sz w:val="20"/>
                <w:szCs w:val="20"/>
                <w:lang w:eastAsia="hr-HR"/>
              </w:rPr>
            </w:pPr>
            <w:r w:rsidRPr="002A04BF">
              <w:rPr>
                <w:rFonts w:cs="Times New Roman"/>
                <w:sz w:val="20"/>
                <w:szCs w:val="20"/>
              </w:rPr>
              <w:t>financiranje troškova školovanja za polaznika E.G., S.A., S.A. i E.B.</w:t>
            </w:r>
          </w:p>
        </w:tc>
        <w:tc>
          <w:tcPr>
            <w:tcW w:w="623" w:type="pct"/>
            <w:vAlign w:val="center"/>
          </w:tcPr>
          <w:p w14:paraId="3C7FEE4B" w14:textId="4DEE05F3"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 xml:space="preserve">2.800,44 </w:t>
            </w:r>
          </w:p>
        </w:tc>
      </w:tr>
      <w:tr w:rsidR="005327BC" w:rsidRPr="002A04BF" w14:paraId="4C0489F5" w14:textId="77777777" w:rsidTr="00030B65">
        <w:tc>
          <w:tcPr>
            <w:tcW w:w="310" w:type="pct"/>
            <w:shd w:val="clear" w:color="auto" w:fill="F2F2F2" w:themeFill="background1" w:themeFillShade="F2"/>
          </w:tcPr>
          <w:p w14:paraId="58FD58D8" w14:textId="10B68400"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15.</w:t>
            </w:r>
          </w:p>
        </w:tc>
        <w:tc>
          <w:tcPr>
            <w:tcW w:w="1643" w:type="pct"/>
            <w:vAlign w:val="center"/>
          </w:tcPr>
          <w:p w14:paraId="0A463BB3" w14:textId="4F3A7FA0" w:rsidR="005327BC" w:rsidRPr="002A04BF" w:rsidRDefault="005327BC" w:rsidP="00D36147">
            <w:pPr>
              <w:spacing w:line="276" w:lineRule="auto"/>
              <w:rPr>
                <w:rFonts w:cs="Times New Roman"/>
                <w:bCs/>
                <w:sz w:val="20"/>
                <w:szCs w:val="20"/>
              </w:rPr>
            </w:pPr>
            <w:r w:rsidRPr="002A04BF">
              <w:rPr>
                <w:rFonts w:cs="Times New Roman"/>
                <w:bCs/>
                <w:sz w:val="20"/>
                <w:szCs w:val="20"/>
              </w:rPr>
              <w:t xml:space="preserve">Privatna umjetnička gimnazija s pravom javnosti </w:t>
            </w:r>
          </w:p>
        </w:tc>
        <w:tc>
          <w:tcPr>
            <w:tcW w:w="2424" w:type="pct"/>
            <w:vAlign w:val="center"/>
          </w:tcPr>
          <w:p w14:paraId="436D04B7" w14:textId="5B84BD58" w:rsidR="005327BC" w:rsidRPr="002A04BF" w:rsidRDefault="005327BC" w:rsidP="00D36147">
            <w:pPr>
              <w:spacing w:line="276" w:lineRule="auto"/>
              <w:rPr>
                <w:rFonts w:eastAsia="Times New Roman" w:cs="Times New Roman"/>
                <w:bCs/>
                <w:sz w:val="20"/>
                <w:szCs w:val="20"/>
                <w:lang w:eastAsia="hr-HR"/>
              </w:rPr>
            </w:pPr>
            <w:r w:rsidRPr="002A04BF">
              <w:rPr>
                <w:rFonts w:cs="Times New Roman"/>
                <w:sz w:val="20"/>
                <w:szCs w:val="20"/>
              </w:rPr>
              <w:t>financiranje troškova školovanja za polaznika R.O.</w:t>
            </w:r>
          </w:p>
        </w:tc>
        <w:tc>
          <w:tcPr>
            <w:tcW w:w="623" w:type="pct"/>
            <w:vAlign w:val="center"/>
          </w:tcPr>
          <w:p w14:paraId="485AAD48" w14:textId="2CE1C930"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 xml:space="preserve">2.654,45 </w:t>
            </w:r>
          </w:p>
        </w:tc>
      </w:tr>
      <w:tr w:rsidR="005327BC" w:rsidRPr="002A04BF" w14:paraId="31390A3E" w14:textId="77777777" w:rsidTr="00030B65">
        <w:tc>
          <w:tcPr>
            <w:tcW w:w="310" w:type="pct"/>
            <w:shd w:val="clear" w:color="auto" w:fill="F2F2F2" w:themeFill="background1" w:themeFillShade="F2"/>
          </w:tcPr>
          <w:p w14:paraId="5E7058BD" w14:textId="75C3A71F"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16.</w:t>
            </w:r>
          </w:p>
        </w:tc>
        <w:tc>
          <w:tcPr>
            <w:tcW w:w="1643" w:type="pct"/>
            <w:vAlign w:val="center"/>
          </w:tcPr>
          <w:p w14:paraId="17093271" w14:textId="123F062D" w:rsidR="005327BC" w:rsidRPr="002A04BF" w:rsidRDefault="005327BC" w:rsidP="00D36147">
            <w:pPr>
              <w:spacing w:line="276" w:lineRule="auto"/>
              <w:rPr>
                <w:rFonts w:cs="Times New Roman"/>
                <w:bCs/>
                <w:sz w:val="20"/>
                <w:szCs w:val="20"/>
              </w:rPr>
            </w:pPr>
            <w:r w:rsidRPr="002A04BF">
              <w:rPr>
                <w:rFonts w:cs="Times New Roman"/>
                <w:bCs/>
                <w:sz w:val="20"/>
                <w:szCs w:val="20"/>
              </w:rPr>
              <w:t>Pučko otvoreno učilište Auto Moto Centar Nova Gradiška</w:t>
            </w:r>
          </w:p>
        </w:tc>
        <w:tc>
          <w:tcPr>
            <w:tcW w:w="2424" w:type="pct"/>
            <w:vAlign w:val="center"/>
          </w:tcPr>
          <w:p w14:paraId="56E0D31E" w14:textId="53AE848A" w:rsidR="005327BC" w:rsidRPr="002A04BF" w:rsidRDefault="005327BC" w:rsidP="00D36147">
            <w:pPr>
              <w:spacing w:line="276" w:lineRule="auto"/>
              <w:rPr>
                <w:rFonts w:eastAsia="Times New Roman" w:cs="Times New Roman"/>
                <w:bCs/>
                <w:sz w:val="20"/>
                <w:szCs w:val="20"/>
                <w:lang w:eastAsia="hr-HR"/>
              </w:rPr>
            </w:pPr>
            <w:r w:rsidRPr="002A04BF">
              <w:rPr>
                <w:rFonts w:cs="Times New Roman"/>
                <w:sz w:val="20"/>
                <w:szCs w:val="20"/>
              </w:rPr>
              <w:t>financiranje troškova školovanja za polaznika S.J.</w:t>
            </w:r>
          </w:p>
        </w:tc>
        <w:tc>
          <w:tcPr>
            <w:tcW w:w="623" w:type="pct"/>
            <w:vAlign w:val="center"/>
          </w:tcPr>
          <w:p w14:paraId="0A101D56" w14:textId="3E997E0B"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796,34</w:t>
            </w:r>
          </w:p>
        </w:tc>
      </w:tr>
      <w:tr w:rsidR="005327BC" w:rsidRPr="002A04BF" w14:paraId="151309D4" w14:textId="77777777" w:rsidTr="00030B65">
        <w:tc>
          <w:tcPr>
            <w:tcW w:w="310" w:type="pct"/>
            <w:shd w:val="clear" w:color="auto" w:fill="F2F2F2" w:themeFill="background1" w:themeFillShade="F2"/>
          </w:tcPr>
          <w:p w14:paraId="486747F8" w14:textId="01944B52"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17.</w:t>
            </w:r>
          </w:p>
        </w:tc>
        <w:tc>
          <w:tcPr>
            <w:tcW w:w="1643" w:type="pct"/>
            <w:vAlign w:val="center"/>
          </w:tcPr>
          <w:p w14:paraId="3D40D0F5" w14:textId="16DCB927" w:rsidR="005327BC" w:rsidRPr="002A04BF" w:rsidRDefault="005327BC" w:rsidP="00D36147">
            <w:pPr>
              <w:spacing w:line="276" w:lineRule="auto"/>
              <w:rPr>
                <w:rFonts w:cs="Times New Roman"/>
                <w:bCs/>
                <w:sz w:val="20"/>
                <w:szCs w:val="20"/>
              </w:rPr>
            </w:pPr>
            <w:r w:rsidRPr="002A04BF">
              <w:rPr>
                <w:rFonts w:cs="Times New Roman"/>
                <w:bCs/>
                <w:sz w:val="20"/>
                <w:szCs w:val="20"/>
              </w:rPr>
              <w:t xml:space="preserve">Pučko otvoreno učilište Zagreb </w:t>
            </w:r>
          </w:p>
        </w:tc>
        <w:tc>
          <w:tcPr>
            <w:tcW w:w="2424" w:type="pct"/>
            <w:vAlign w:val="center"/>
          </w:tcPr>
          <w:p w14:paraId="7A9D1500" w14:textId="0E60B97B" w:rsidR="005327BC" w:rsidRPr="002A04BF" w:rsidRDefault="005327BC" w:rsidP="00D36147">
            <w:pPr>
              <w:spacing w:line="276" w:lineRule="auto"/>
              <w:rPr>
                <w:rFonts w:eastAsia="Times New Roman" w:cs="Times New Roman"/>
                <w:bCs/>
                <w:sz w:val="20"/>
                <w:szCs w:val="20"/>
                <w:lang w:eastAsia="hr-HR"/>
              </w:rPr>
            </w:pPr>
            <w:r w:rsidRPr="002A04BF">
              <w:rPr>
                <w:rFonts w:cs="Times New Roman"/>
                <w:sz w:val="20"/>
                <w:szCs w:val="20"/>
              </w:rPr>
              <w:t>zamolba za financiranje troškova programa polaznice V.Š.</w:t>
            </w:r>
          </w:p>
        </w:tc>
        <w:tc>
          <w:tcPr>
            <w:tcW w:w="623" w:type="pct"/>
            <w:vAlign w:val="center"/>
          </w:tcPr>
          <w:p w14:paraId="773BA492" w14:textId="472812BB"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 xml:space="preserve">860,00 </w:t>
            </w:r>
          </w:p>
        </w:tc>
      </w:tr>
      <w:tr w:rsidR="005327BC" w:rsidRPr="002A04BF" w14:paraId="7AE997E6" w14:textId="77777777" w:rsidTr="00030B65">
        <w:tc>
          <w:tcPr>
            <w:tcW w:w="310" w:type="pct"/>
            <w:shd w:val="clear" w:color="auto" w:fill="F2F2F2" w:themeFill="background1" w:themeFillShade="F2"/>
          </w:tcPr>
          <w:p w14:paraId="0268D814" w14:textId="25C7ADF9"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lastRenderedPageBreak/>
              <w:t>18.</w:t>
            </w:r>
          </w:p>
        </w:tc>
        <w:tc>
          <w:tcPr>
            <w:tcW w:w="1643" w:type="pct"/>
            <w:vAlign w:val="center"/>
          </w:tcPr>
          <w:p w14:paraId="0B363430" w14:textId="2CB7C79D" w:rsidR="005327BC" w:rsidRPr="002A04BF" w:rsidRDefault="005327BC" w:rsidP="00D36147">
            <w:pPr>
              <w:spacing w:line="276" w:lineRule="auto"/>
              <w:rPr>
                <w:rFonts w:cs="Times New Roman"/>
                <w:b/>
                <w:sz w:val="20"/>
                <w:szCs w:val="20"/>
              </w:rPr>
            </w:pPr>
            <w:r w:rsidRPr="002A04BF">
              <w:rPr>
                <w:rFonts w:cs="Times New Roman"/>
                <w:sz w:val="20"/>
                <w:szCs w:val="20"/>
              </w:rPr>
              <w:t xml:space="preserve">Veleučilište PAR </w:t>
            </w:r>
          </w:p>
        </w:tc>
        <w:tc>
          <w:tcPr>
            <w:tcW w:w="2424" w:type="pct"/>
            <w:vAlign w:val="center"/>
          </w:tcPr>
          <w:p w14:paraId="397CBC67" w14:textId="4DAF94AB"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zamolba za financiranje troškova programa polaznika E.J.</w:t>
            </w:r>
          </w:p>
        </w:tc>
        <w:tc>
          <w:tcPr>
            <w:tcW w:w="623" w:type="pct"/>
            <w:vAlign w:val="center"/>
          </w:tcPr>
          <w:p w14:paraId="01549746" w14:textId="632F1D3C"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1.990,84</w:t>
            </w:r>
          </w:p>
        </w:tc>
      </w:tr>
      <w:tr w:rsidR="005327BC" w:rsidRPr="002A04BF" w14:paraId="06EA2D64" w14:textId="77777777" w:rsidTr="00030B65">
        <w:tc>
          <w:tcPr>
            <w:tcW w:w="310" w:type="pct"/>
            <w:shd w:val="clear" w:color="auto" w:fill="F2F2F2" w:themeFill="background1" w:themeFillShade="F2"/>
          </w:tcPr>
          <w:p w14:paraId="1BE0804A" w14:textId="56D63BDB" w:rsidR="005327BC" w:rsidRPr="002A04BF" w:rsidRDefault="005327BC" w:rsidP="004A3B23">
            <w:pPr>
              <w:spacing w:line="276" w:lineRule="auto"/>
              <w:jc w:val="both"/>
              <w:rPr>
                <w:rFonts w:eastAsia="Times New Roman" w:cs="Times New Roman"/>
                <w:sz w:val="20"/>
                <w:szCs w:val="20"/>
                <w:lang w:eastAsia="hr-HR"/>
              </w:rPr>
            </w:pPr>
            <w:r w:rsidRPr="002A04BF">
              <w:rPr>
                <w:rFonts w:eastAsia="Times New Roman" w:cs="Times New Roman"/>
                <w:sz w:val="20"/>
                <w:szCs w:val="20"/>
                <w:lang w:eastAsia="hr-HR"/>
              </w:rPr>
              <w:t>19.</w:t>
            </w:r>
          </w:p>
        </w:tc>
        <w:tc>
          <w:tcPr>
            <w:tcW w:w="1643" w:type="pct"/>
            <w:vAlign w:val="center"/>
          </w:tcPr>
          <w:p w14:paraId="0EA64F88" w14:textId="21719F97" w:rsidR="005327BC" w:rsidRPr="002A04BF" w:rsidRDefault="005327BC" w:rsidP="00D36147">
            <w:pPr>
              <w:spacing w:line="276" w:lineRule="auto"/>
              <w:rPr>
                <w:rFonts w:cs="Times New Roman"/>
                <w:b/>
                <w:sz w:val="20"/>
                <w:szCs w:val="20"/>
              </w:rPr>
            </w:pPr>
            <w:r w:rsidRPr="002A04BF">
              <w:rPr>
                <w:rFonts w:cs="Times New Roman"/>
                <w:sz w:val="20"/>
                <w:szCs w:val="20"/>
              </w:rPr>
              <w:t>Pučko otvoreno učilište Auto Moto Centar Nova Gradiška</w:t>
            </w:r>
          </w:p>
        </w:tc>
        <w:tc>
          <w:tcPr>
            <w:tcW w:w="2424" w:type="pct"/>
            <w:vAlign w:val="center"/>
          </w:tcPr>
          <w:p w14:paraId="1D45D42C" w14:textId="63E753B0"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Zamolba za financiranje troškova programa polaznika K.B.</w:t>
            </w:r>
          </w:p>
        </w:tc>
        <w:tc>
          <w:tcPr>
            <w:tcW w:w="623" w:type="pct"/>
            <w:vAlign w:val="center"/>
          </w:tcPr>
          <w:p w14:paraId="1AE96591" w14:textId="1C90B86B" w:rsidR="005327BC" w:rsidRPr="002A04BF" w:rsidRDefault="005327BC" w:rsidP="00D36147">
            <w:pPr>
              <w:spacing w:line="276" w:lineRule="auto"/>
              <w:rPr>
                <w:rFonts w:eastAsia="Times New Roman" w:cs="Times New Roman"/>
                <w:sz w:val="20"/>
                <w:szCs w:val="20"/>
                <w:lang w:eastAsia="hr-HR"/>
              </w:rPr>
            </w:pPr>
            <w:r w:rsidRPr="002A04BF">
              <w:rPr>
                <w:rFonts w:cs="Times New Roman"/>
                <w:sz w:val="20"/>
                <w:szCs w:val="20"/>
              </w:rPr>
              <w:t>796,34</w:t>
            </w:r>
          </w:p>
        </w:tc>
      </w:tr>
    </w:tbl>
    <w:p w14:paraId="7C613959" w14:textId="77777777" w:rsidR="00D36345" w:rsidRPr="00E63507" w:rsidRDefault="00D36345" w:rsidP="004A3B23">
      <w:pPr>
        <w:pStyle w:val="ListParagraph"/>
        <w:spacing w:line="276" w:lineRule="auto"/>
        <w:ind w:left="360"/>
        <w:jc w:val="both"/>
      </w:pPr>
    </w:p>
    <w:tbl>
      <w:tblPr>
        <w:tblStyle w:val="TableGrid"/>
        <w:tblW w:w="0" w:type="auto"/>
        <w:tblLook w:val="04A0" w:firstRow="1" w:lastRow="0" w:firstColumn="1" w:lastColumn="0" w:noHBand="0" w:noVBand="1"/>
      </w:tblPr>
      <w:tblGrid>
        <w:gridCol w:w="3167"/>
        <w:gridCol w:w="2110"/>
        <w:gridCol w:w="1969"/>
        <w:gridCol w:w="1816"/>
      </w:tblGrid>
      <w:tr w:rsidR="00B022C1" w:rsidRPr="002A04BF" w14:paraId="0D4059BA" w14:textId="77777777" w:rsidTr="002A04BF">
        <w:trPr>
          <w:trHeight w:val="606"/>
        </w:trPr>
        <w:tc>
          <w:tcPr>
            <w:tcW w:w="3167" w:type="dxa"/>
            <w:shd w:val="clear" w:color="auto" w:fill="F2F2F2" w:themeFill="background1" w:themeFillShade="F2"/>
            <w:vAlign w:val="center"/>
          </w:tcPr>
          <w:p w14:paraId="5ED1681C" w14:textId="1086B38B" w:rsidR="00C75B7D" w:rsidRPr="002A04BF" w:rsidRDefault="007E61F3" w:rsidP="002A04BF">
            <w:pPr>
              <w:rPr>
                <w:rFonts w:cs="Times New Roman"/>
                <w:b/>
                <w:sz w:val="20"/>
                <w:szCs w:val="20"/>
              </w:rPr>
            </w:pPr>
            <w:r w:rsidRPr="002A04BF">
              <w:rPr>
                <w:rFonts w:cs="Times New Roman"/>
                <w:b/>
                <w:sz w:val="20"/>
                <w:szCs w:val="20"/>
              </w:rPr>
              <w:t>Pokazatelji provedbe i pokazatelji uspješnosti provedbe</w:t>
            </w:r>
          </w:p>
        </w:tc>
        <w:tc>
          <w:tcPr>
            <w:tcW w:w="2110" w:type="dxa"/>
            <w:shd w:val="clear" w:color="auto" w:fill="F2F2F2" w:themeFill="background1" w:themeFillShade="F2"/>
            <w:vAlign w:val="center"/>
          </w:tcPr>
          <w:p w14:paraId="2293E09A" w14:textId="2953DDDE" w:rsidR="00C75B7D" w:rsidRPr="002A04BF" w:rsidRDefault="00663BFA" w:rsidP="002A04BF">
            <w:pPr>
              <w:jc w:val="center"/>
              <w:rPr>
                <w:rFonts w:eastAsia="Calibri" w:cs="Times New Roman"/>
                <w:b/>
                <w:strike/>
                <w:sz w:val="20"/>
                <w:szCs w:val="20"/>
              </w:rPr>
            </w:pPr>
            <w:r w:rsidRPr="002A04BF">
              <w:rPr>
                <w:rFonts w:eastAsia="Calibri" w:cs="Times New Roman"/>
                <w:b/>
                <w:sz w:val="20"/>
                <w:szCs w:val="20"/>
              </w:rPr>
              <w:t>Broj odobrenih zahtjeva</w:t>
            </w:r>
          </w:p>
        </w:tc>
        <w:tc>
          <w:tcPr>
            <w:tcW w:w="1969" w:type="dxa"/>
            <w:shd w:val="clear" w:color="auto" w:fill="F2F2F2" w:themeFill="background1" w:themeFillShade="F2"/>
            <w:vAlign w:val="center"/>
          </w:tcPr>
          <w:p w14:paraId="3BAD1BB3" w14:textId="77777777" w:rsidR="00663BFA" w:rsidRPr="002A04BF" w:rsidRDefault="00663BFA" w:rsidP="002A04BF">
            <w:pPr>
              <w:jc w:val="center"/>
              <w:rPr>
                <w:rFonts w:eastAsia="Calibri" w:cs="Times New Roman"/>
                <w:b/>
                <w:sz w:val="20"/>
                <w:szCs w:val="20"/>
              </w:rPr>
            </w:pPr>
            <w:r w:rsidRPr="002A04BF">
              <w:rPr>
                <w:rFonts w:eastAsia="Calibri" w:cs="Times New Roman"/>
                <w:b/>
                <w:sz w:val="20"/>
                <w:szCs w:val="20"/>
              </w:rPr>
              <w:t>Iznos odobrenih</w:t>
            </w:r>
          </w:p>
          <w:p w14:paraId="1E1C330A" w14:textId="0B2730F3" w:rsidR="00C75B7D" w:rsidRPr="002A04BF" w:rsidRDefault="00663BFA" w:rsidP="002A04BF">
            <w:pPr>
              <w:jc w:val="center"/>
              <w:rPr>
                <w:rFonts w:cs="Times New Roman"/>
                <w:b/>
                <w:sz w:val="20"/>
                <w:szCs w:val="20"/>
              </w:rPr>
            </w:pPr>
            <w:r w:rsidRPr="002A04BF">
              <w:rPr>
                <w:rFonts w:eastAsia="Calibri" w:cs="Times New Roman"/>
                <w:b/>
                <w:sz w:val="20"/>
                <w:szCs w:val="20"/>
              </w:rPr>
              <w:t xml:space="preserve">sredstava </w:t>
            </w:r>
          </w:p>
        </w:tc>
        <w:tc>
          <w:tcPr>
            <w:tcW w:w="1816" w:type="dxa"/>
            <w:shd w:val="clear" w:color="auto" w:fill="F2F2F2" w:themeFill="background1" w:themeFillShade="F2"/>
            <w:vAlign w:val="center"/>
          </w:tcPr>
          <w:p w14:paraId="3ADEB7DD" w14:textId="453FDF4F" w:rsidR="00C75B7D" w:rsidRPr="002A04BF" w:rsidRDefault="00C75B7D" w:rsidP="002A04BF">
            <w:pPr>
              <w:jc w:val="center"/>
              <w:rPr>
                <w:rFonts w:cs="Times New Roman"/>
                <w:b/>
                <w:sz w:val="20"/>
                <w:szCs w:val="20"/>
              </w:rPr>
            </w:pPr>
          </w:p>
        </w:tc>
      </w:tr>
      <w:tr w:rsidR="00B022C1" w:rsidRPr="002A04BF" w14:paraId="53744447" w14:textId="77777777" w:rsidTr="002A04BF">
        <w:tc>
          <w:tcPr>
            <w:tcW w:w="3167" w:type="dxa"/>
            <w:shd w:val="clear" w:color="auto" w:fill="F2F2F2" w:themeFill="background1" w:themeFillShade="F2"/>
            <w:vAlign w:val="center"/>
          </w:tcPr>
          <w:p w14:paraId="78BEF023" w14:textId="77777777" w:rsidR="00C75B7D" w:rsidRPr="002A04BF" w:rsidRDefault="00C75B7D" w:rsidP="002A04BF">
            <w:pPr>
              <w:rPr>
                <w:rFonts w:cs="Times New Roman"/>
                <w:sz w:val="20"/>
                <w:szCs w:val="20"/>
              </w:rPr>
            </w:pPr>
            <w:r w:rsidRPr="002A04BF">
              <w:rPr>
                <w:rFonts w:cs="Times New Roman"/>
                <w:sz w:val="20"/>
                <w:szCs w:val="20"/>
              </w:rPr>
              <w:t>Planirani ishodi za pokazatelje provedbe u 2023. godini</w:t>
            </w:r>
          </w:p>
        </w:tc>
        <w:tc>
          <w:tcPr>
            <w:tcW w:w="2110" w:type="dxa"/>
            <w:vAlign w:val="center"/>
          </w:tcPr>
          <w:p w14:paraId="500F5810" w14:textId="5DB68B4D" w:rsidR="00C75B7D" w:rsidRPr="002A04BF" w:rsidRDefault="00663BFA" w:rsidP="002A04BF">
            <w:pPr>
              <w:jc w:val="center"/>
              <w:rPr>
                <w:rFonts w:cs="Times New Roman"/>
                <w:sz w:val="20"/>
                <w:szCs w:val="20"/>
              </w:rPr>
            </w:pPr>
            <w:r w:rsidRPr="002A04BF">
              <w:rPr>
                <w:rFonts w:cs="Times New Roman"/>
                <w:sz w:val="20"/>
                <w:szCs w:val="20"/>
              </w:rPr>
              <w:t>30</w:t>
            </w:r>
          </w:p>
        </w:tc>
        <w:tc>
          <w:tcPr>
            <w:tcW w:w="1969" w:type="dxa"/>
            <w:vAlign w:val="center"/>
          </w:tcPr>
          <w:p w14:paraId="77B246A2" w14:textId="58866BC0" w:rsidR="00C75B7D" w:rsidRPr="002A04BF" w:rsidRDefault="00C75B7D" w:rsidP="002A04BF">
            <w:pPr>
              <w:jc w:val="center"/>
              <w:rPr>
                <w:rFonts w:cs="Times New Roman"/>
                <w:sz w:val="20"/>
                <w:szCs w:val="20"/>
              </w:rPr>
            </w:pPr>
          </w:p>
        </w:tc>
        <w:tc>
          <w:tcPr>
            <w:tcW w:w="1816" w:type="dxa"/>
            <w:vAlign w:val="center"/>
          </w:tcPr>
          <w:p w14:paraId="0D4CB97A" w14:textId="341C1134" w:rsidR="00C75B7D" w:rsidRPr="002A04BF" w:rsidRDefault="00C75B7D" w:rsidP="002A04BF">
            <w:pPr>
              <w:jc w:val="center"/>
              <w:rPr>
                <w:rFonts w:cs="Times New Roman"/>
                <w:sz w:val="20"/>
                <w:szCs w:val="20"/>
              </w:rPr>
            </w:pPr>
          </w:p>
        </w:tc>
      </w:tr>
      <w:tr w:rsidR="00B022C1" w:rsidRPr="002A04BF" w14:paraId="7246E589" w14:textId="77777777" w:rsidTr="002A04BF">
        <w:tc>
          <w:tcPr>
            <w:tcW w:w="3167" w:type="dxa"/>
            <w:shd w:val="clear" w:color="auto" w:fill="F2F2F2" w:themeFill="background1" w:themeFillShade="F2"/>
            <w:vAlign w:val="center"/>
          </w:tcPr>
          <w:p w14:paraId="2E6C3228" w14:textId="77777777" w:rsidR="00C75B7D" w:rsidRPr="002A04BF" w:rsidRDefault="00C75B7D" w:rsidP="002A04BF">
            <w:pPr>
              <w:rPr>
                <w:rFonts w:cs="Times New Roman"/>
                <w:color w:val="FF0000"/>
                <w:sz w:val="20"/>
                <w:szCs w:val="20"/>
              </w:rPr>
            </w:pPr>
            <w:r w:rsidRPr="002A04BF">
              <w:rPr>
                <w:rFonts w:cs="Times New Roman"/>
                <w:sz w:val="20"/>
                <w:szCs w:val="20"/>
              </w:rPr>
              <w:t>Ostvareni ishodi za pokazatelje provedbe u 2023. godini</w:t>
            </w:r>
          </w:p>
        </w:tc>
        <w:tc>
          <w:tcPr>
            <w:tcW w:w="2110" w:type="dxa"/>
            <w:vAlign w:val="center"/>
          </w:tcPr>
          <w:p w14:paraId="07CD049F" w14:textId="57CD9EF5" w:rsidR="00C75B7D" w:rsidRPr="002A04BF" w:rsidRDefault="00663BFA" w:rsidP="002A04BF">
            <w:pPr>
              <w:jc w:val="center"/>
              <w:rPr>
                <w:rFonts w:cs="Times New Roman"/>
                <w:sz w:val="20"/>
                <w:szCs w:val="20"/>
              </w:rPr>
            </w:pPr>
            <w:r w:rsidRPr="002A04BF">
              <w:rPr>
                <w:rFonts w:cs="Times New Roman"/>
                <w:sz w:val="20"/>
                <w:szCs w:val="20"/>
              </w:rPr>
              <w:t>21</w:t>
            </w:r>
          </w:p>
        </w:tc>
        <w:tc>
          <w:tcPr>
            <w:tcW w:w="1969" w:type="dxa"/>
            <w:vAlign w:val="center"/>
          </w:tcPr>
          <w:p w14:paraId="5F37044D" w14:textId="7E4CF6BC" w:rsidR="00C75B7D" w:rsidRPr="002A04BF" w:rsidRDefault="00DB5386" w:rsidP="002A04BF">
            <w:pPr>
              <w:jc w:val="center"/>
              <w:rPr>
                <w:rFonts w:cs="Times New Roman"/>
                <w:sz w:val="20"/>
                <w:szCs w:val="20"/>
              </w:rPr>
            </w:pPr>
            <w:r w:rsidRPr="002A04BF">
              <w:rPr>
                <w:rFonts w:cs="Times New Roman"/>
                <w:sz w:val="20"/>
                <w:szCs w:val="20"/>
              </w:rPr>
              <w:t>47.722,03</w:t>
            </w:r>
          </w:p>
        </w:tc>
        <w:tc>
          <w:tcPr>
            <w:tcW w:w="1816" w:type="dxa"/>
            <w:vAlign w:val="center"/>
          </w:tcPr>
          <w:p w14:paraId="5CACF52F" w14:textId="2518E870" w:rsidR="00C75B7D" w:rsidRPr="002A04BF" w:rsidRDefault="00C75B7D" w:rsidP="002A04BF">
            <w:pPr>
              <w:jc w:val="center"/>
              <w:rPr>
                <w:rFonts w:eastAsia="Calibri" w:cs="Times New Roman"/>
                <w:b/>
                <w:sz w:val="20"/>
                <w:szCs w:val="20"/>
              </w:rPr>
            </w:pPr>
          </w:p>
        </w:tc>
      </w:tr>
      <w:tr w:rsidR="00B022C1" w:rsidRPr="002A04BF" w14:paraId="022FA850" w14:textId="77777777" w:rsidTr="002A04BF">
        <w:tc>
          <w:tcPr>
            <w:tcW w:w="3167" w:type="dxa"/>
            <w:shd w:val="clear" w:color="auto" w:fill="F2F2F2" w:themeFill="background1" w:themeFillShade="F2"/>
            <w:vAlign w:val="center"/>
          </w:tcPr>
          <w:p w14:paraId="24E0B454" w14:textId="77777777" w:rsidR="00C75B7D" w:rsidRPr="002A04BF" w:rsidRDefault="00C75B7D" w:rsidP="002A04BF">
            <w:pPr>
              <w:rPr>
                <w:rFonts w:cs="Times New Roman"/>
                <w:b/>
                <w:sz w:val="20"/>
                <w:szCs w:val="20"/>
              </w:rPr>
            </w:pPr>
            <w:r w:rsidRPr="002A04BF">
              <w:rPr>
                <w:rFonts w:cs="Times New Roman"/>
                <w:b/>
                <w:sz w:val="20"/>
                <w:szCs w:val="20"/>
              </w:rPr>
              <w:t xml:space="preserve">IZVORI FINANCIRANJA </w:t>
            </w:r>
          </w:p>
        </w:tc>
        <w:tc>
          <w:tcPr>
            <w:tcW w:w="2110" w:type="dxa"/>
            <w:vAlign w:val="center"/>
          </w:tcPr>
          <w:p w14:paraId="5B72C238" w14:textId="77777777" w:rsidR="00C75B7D" w:rsidRPr="002A04BF" w:rsidRDefault="00C75B7D" w:rsidP="002A04BF">
            <w:pPr>
              <w:jc w:val="center"/>
              <w:rPr>
                <w:rFonts w:cs="Times New Roman"/>
                <w:b/>
                <w:sz w:val="20"/>
                <w:szCs w:val="20"/>
              </w:rPr>
            </w:pPr>
            <w:r w:rsidRPr="002A04BF">
              <w:rPr>
                <w:rFonts w:cs="Times New Roman"/>
                <w:b/>
                <w:sz w:val="20"/>
                <w:szCs w:val="20"/>
              </w:rPr>
              <w:t>Državni proračun (EUR)</w:t>
            </w:r>
          </w:p>
        </w:tc>
        <w:tc>
          <w:tcPr>
            <w:tcW w:w="1969" w:type="dxa"/>
            <w:vAlign w:val="center"/>
          </w:tcPr>
          <w:p w14:paraId="5C91D807" w14:textId="77777777" w:rsidR="00C75B7D" w:rsidRPr="002A04BF" w:rsidRDefault="00C75B7D" w:rsidP="002A04BF">
            <w:pPr>
              <w:jc w:val="center"/>
              <w:rPr>
                <w:rFonts w:cs="Times New Roman"/>
                <w:b/>
                <w:sz w:val="20"/>
                <w:szCs w:val="20"/>
              </w:rPr>
            </w:pPr>
            <w:r w:rsidRPr="002A04BF">
              <w:rPr>
                <w:rFonts w:cs="Times New Roman"/>
                <w:b/>
                <w:sz w:val="20"/>
                <w:szCs w:val="20"/>
              </w:rPr>
              <w:t>EU financiranje (EUR)</w:t>
            </w:r>
          </w:p>
        </w:tc>
        <w:tc>
          <w:tcPr>
            <w:tcW w:w="1816" w:type="dxa"/>
            <w:vAlign w:val="center"/>
          </w:tcPr>
          <w:p w14:paraId="62195DC8" w14:textId="77777777" w:rsidR="00C75B7D" w:rsidRPr="002A04BF" w:rsidRDefault="00C75B7D" w:rsidP="002A04BF">
            <w:pPr>
              <w:jc w:val="center"/>
              <w:rPr>
                <w:rFonts w:cs="Times New Roman"/>
                <w:b/>
                <w:sz w:val="20"/>
                <w:szCs w:val="20"/>
              </w:rPr>
            </w:pPr>
            <w:r w:rsidRPr="002A04BF">
              <w:rPr>
                <w:rFonts w:cs="Times New Roman"/>
                <w:b/>
                <w:sz w:val="20"/>
                <w:szCs w:val="20"/>
              </w:rPr>
              <w:t>Drugi izvori (EUR)</w:t>
            </w:r>
          </w:p>
        </w:tc>
      </w:tr>
      <w:tr w:rsidR="00B022C1" w:rsidRPr="002A04BF" w14:paraId="51F844E7" w14:textId="77777777" w:rsidTr="002A04BF">
        <w:tc>
          <w:tcPr>
            <w:tcW w:w="3167" w:type="dxa"/>
            <w:shd w:val="clear" w:color="auto" w:fill="F2F2F2" w:themeFill="background1" w:themeFillShade="F2"/>
            <w:vAlign w:val="center"/>
          </w:tcPr>
          <w:p w14:paraId="7958B2B1" w14:textId="77777777" w:rsidR="00C75B7D" w:rsidRPr="002A04BF" w:rsidRDefault="00C75B7D" w:rsidP="002A04BF">
            <w:pPr>
              <w:rPr>
                <w:rFonts w:cs="Times New Roman"/>
                <w:sz w:val="20"/>
                <w:szCs w:val="20"/>
              </w:rPr>
            </w:pPr>
            <w:r w:rsidRPr="002A04BF">
              <w:rPr>
                <w:rFonts w:cs="Times New Roman"/>
                <w:sz w:val="20"/>
                <w:szCs w:val="20"/>
              </w:rPr>
              <w:t>Izvori financiranja u 2023. godini (proračunska pozicija i predviđeni iznos sredstava)</w:t>
            </w:r>
          </w:p>
        </w:tc>
        <w:tc>
          <w:tcPr>
            <w:tcW w:w="2110" w:type="dxa"/>
            <w:vAlign w:val="center"/>
          </w:tcPr>
          <w:p w14:paraId="5ACC21E5" w14:textId="2CBE7EDD" w:rsidR="00C75B7D" w:rsidRPr="002A04BF" w:rsidRDefault="00663BFA" w:rsidP="002A04BF">
            <w:pPr>
              <w:jc w:val="center"/>
              <w:rPr>
                <w:rFonts w:cs="Times New Roman"/>
                <w:sz w:val="20"/>
                <w:szCs w:val="20"/>
              </w:rPr>
            </w:pPr>
            <w:r w:rsidRPr="002A04BF">
              <w:rPr>
                <w:rFonts w:cs="Times New Roman"/>
                <w:sz w:val="20"/>
                <w:szCs w:val="20"/>
              </w:rPr>
              <w:t>A513041</w:t>
            </w:r>
            <w:r w:rsidR="00E63507" w:rsidRPr="002A04BF">
              <w:rPr>
                <w:rFonts w:cs="Times New Roman"/>
                <w:sz w:val="20"/>
                <w:szCs w:val="20"/>
              </w:rPr>
              <w:t xml:space="preserve"> - </w:t>
            </w:r>
            <w:r w:rsidRPr="002A04BF">
              <w:rPr>
                <w:rFonts w:cs="Times New Roman"/>
                <w:sz w:val="20"/>
                <w:szCs w:val="20"/>
              </w:rPr>
              <w:t>NPUR</w:t>
            </w:r>
            <w:r w:rsidR="00E63507" w:rsidRPr="002A04BF">
              <w:rPr>
                <w:rFonts w:cs="Times New Roman"/>
                <w:sz w:val="20"/>
                <w:szCs w:val="20"/>
              </w:rPr>
              <w:t xml:space="preserve"> </w:t>
            </w:r>
            <w:r w:rsidR="00CB4BE3" w:rsidRPr="002A04BF">
              <w:rPr>
                <w:rFonts w:cs="Times New Roman"/>
                <w:sz w:val="20"/>
                <w:szCs w:val="20"/>
              </w:rPr>
              <w:t>66.400,00</w:t>
            </w:r>
            <w:r w:rsidR="00CB4BE3" w:rsidRPr="002A04BF">
              <w:rPr>
                <w:rStyle w:val="FootnoteReference"/>
                <w:rFonts w:cs="Times New Roman"/>
                <w:sz w:val="20"/>
                <w:szCs w:val="20"/>
              </w:rPr>
              <w:footnoteReference w:id="2"/>
            </w:r>
          </w:p>
        </w:tc>
        <w:tc>
          <w:tcPr>
            <w:tcW w:w="1969" w:type="dxa"/>
            <w:vAlign w:val="center"/>
          </w:tcPr>
          <w:p w14:paraId="643D26D4" w14:textId="77717EC1" w:rsidR="00C75B7D" w:rsidRPr="002A04BF" w:rsidRDefault="00663BFA" w:rsidP="002A04BF">
            <w:pPr>
              <w:jc w:val="center"/>
              <w:rPr>
                <w:rFonts w:cs="Times New Roman"/>
                <w:sz w:val="20"/>
                <w:szCs w:val="20"/>
              </w:rPr>
            </w:pPr>
            <w:r w:rsidRPr="002A04BF">
              <w:rPr>
                <w:rFonts w:cs="Times New Roman"/>
                <w:sz w:val="20"/>
                <w:szCs w:val="20"/>
              </w:rPr>
              <w:t>0,00</w:t>
            </w:r>
          </w:p>
        </w:tc>
        <w:tc>
          <w:tcPr>
            <w:tcW w:w="1816" w:type="dxa"/>
            <w:vAlign w:val="center"/>
          </w:tcPr>
          <w:p w14:paraId="19078EA6" w14:textId="2F7A3F47" w:rsidR="00C75B7D" w:rsidRPr="002A04BF" w:rsidRDefault="00663BFA" w:rsidP="002A04BF">
            <w:pPr>
              <w:jc w:val="center"/>
              <w:rPr>
                <w:rFonts w:cs="Times New Roman"/>
                <w:sz w:val="20"/>
                <w:szCs w:val="20"/>
              </w:rPr>
            </w:pPr>
            <w:r w:rsidRPr="002A04BF">
              <w:rPr>
                <w:rFonts w:cs="Times New Roman"/>
                <w:sz w:val="20"/>
                <w:szCs w:val="20"/>
              </w:rPr>
              <w:t>0,00</w:t>
            </w:r>
          </w:p>
        </w:tc>
      </w:tr>
      <w:tr w:rsidR="00B022C1" w:rsidRPr="002A04BF" w14:paraId="0D59DF0A" w14:textId="77777777" w:rsidTr="002A04BF">
        <w:tc>
          <w:tcPr>
            <w:tcW w:w="3167" w:type="dxa"/>
            <w:vMerge w:val="restart"/>
            <w:shd w:val="clear" w:color="auto" w:fill="F2F2F2" w:themeFill="background1" w:themeFillShade="F2"/>
            <w:vAlign w:val="center"/>
          </w:tcPr>
          <w:p w14:paraId="3C784083" w14:textId="77777777" w:rsidR="00C75B7D" w:rsidRPr="002A04BF" w:rsidRDefault="00C75B7D" w:rsidP="002A04BF">
            <w:pPr>
              <w:rPr>
                <w:rFonts w:cs="Times New Roman"/>
                <w:b/>
                <w:sz w:val="20"/>
                <w:szCs w:val="20"/>
              </w:rPr>
            </w:pPr>
            <w:r w:rsidRPr="002A04BF">
              <w:rPr>
                <w:rFonts w:cs="Times New Roman"/>
                <w:b/>
                <w:sz w:val="20"/>
                <w:szCs w:val="20"/>
              </w:rPr>
              <w:t xml:space="preserve">UKUPNO UTROŠENA SREDSTVA PO IZVORU </w:t>
            </w:r>
          </w:p>
        </w:tc>
        <w:tc>
          <w:tcPr>
            <w:tcW w:w="2110" w:type="dxa"/>
            <w:vAlign w:val="center"/>
          </w:tcPr>
          <w:p w14:paraId="6C4FBF53" w14:textId="77777777" w:rsidR="00C75B7D" w:rsidRPr="002A04BF" w:rsidRDefault="00C75B7D" w:rsidP="002A04BF">
            <w:pPr>
              <w:jc w:val="center"/>
              <w:rPr>
                <w:rFonts w:cs="Times New Roman"/>
                <w:b/>
                <w:sz w:val="20"/>
                <w:szCs w:val="20"/>
              </w:rPr>
            </w:pPr>
            <w:r w:rsidRPr="002A04BF">
              <w:rPr>
                <w:rFonts w:cs="Times New Roman"/>
                <w:b/>
                <w:sz w:val="20"/>
                <w:szCs w:val="20"/>
              </w:rPr>
              <w:t>Državni proračun (EUR)</w:t>
            </w:r>
          </w:p>
        </w:tc>
        <w:tc>
          <w:tcPr>
            <w:tcW w:w="1969" w:type="dxa"/>
            <w:vAlign w:val="center"/>
          </w:tcPr>
          <w:p w14:paraId="4A6BB5E8" w14:textId="77777777" w:rsidR="00C75B7D" w:rsidRPr="002A04BF" w:rsidRDefault="00C75B7D" w:rsidP="002A04BF">
            <w:pPr>
              <w:jc w:val="center"/>
              <w:rPr>
                <w:rFonts w:cs="Times New Roman"/>
                <w:b/>
                <w:sz w:val="20"/>
                <w:szCs w:val="20"/>
              </w:rPr>
            </w:pPr>
            <w:r w:rsidRPr="002A04BF">
              <w:rPr>
                <w:rFonts w:cs="Times New Roman"/>
                <w:b/>
                <w:sz w:val="20"/>
                <w:szCs w:val="20"/>
              </w:rPr>
              <w:t>EU financiranje (EUR)</w:t>
            </w:r>
          </w:p>
        </w:tc>
        <w:tc>
          <w:tcPr>
            <w:tcW w:w="1816" w:type="dxa"/>
            <w:vAlign w:val="center"/>
          </w:tcPr>
          <w:p w14:paraId="212E6EB5" w14:textId="77777777" w:rsidR="00C75B7D" w:rsidRPr="002A04BF" w:rsidRDefault="00C75B7D" w:rsidP="002A04BF">
            <w:pPr>
              <w:jc w:val="center"/>
              <w:rPr>
                <w:rFonts w:cs="Times New Roman"/>
                <w:b/>
                <w:sz w:val="20"/>
                <w:szCs w:val="20"/>
              </w:rPr>
            </w:pPr>
            <w:r w:rsidRPr="002A04BF">
              <w:rPr>
                <w:rFonts w:cs="Times New Roman"/>
                <w:b/>
                <w:sz w:val="20"/>
                <w:szCs w:val="20"/>
              </w:rPr>
              <w:t>Drugi izvori (EUR)</w:t>
            </w:r>
          </w:p>
        </w:tc>
      </w:tr>
      <w:tr w:rsidR="00B022C1" w:rsidRPr="002A04BF" w14:paraId="369AA267" w14:textId="77777777" w:rsidTr="002A04BF">
        <w:tc>
          <w:tcPr>
            <w:tcW w:w="3167" w:type="dxa"/>
            <w:vMerge/>
            <w:shd w:val="clear" w:color="auto" w:fill="F2F2F2" w:themeFill="background1" w:themeFillShade="F2"/>
            <w:vAlign w:val="center"/>
          </w:tcPr>
          <w:p w14:paraId="4BCE2879" w14:textId="77777777" w:rsidR="00C75B7D" w:rsidRPr="002A04BF" w:rsidRDefault="00C75B7D" w:rsidP="002A04BF">
            <w:pPr>
              <w:rPr>
                <w:rFonts w:cs="Times New Roman"/>
                <w:b/>
                <w:sz w:val="20"/>
                <w:szCs w:val="20"/>
              </w:rPr>
            </w:pPr>
          </w:p>
        </w:tc>
        <w:tc>
          <w:tcPr>
            <w:tcW w:w="2110" w:type="dxa"/>
            <w:vAlign w:val="center"/>
          </w:tcPr>
          <w:p w14:paraId="3EF37962" w14:textId="101B121E" w:rsidR="00C75B7D" w:rsidRPr="002A04BF" w:rsidRDefault="00B022C1" w:rsidP="002A04BF">
            <w:pPr>
              <w:jc w:val="center"/>
              <w:rPr>
                <w:rFonts w:eastAsia="Calibri" w:cs="Times New Roman"/>
                <w:b/>
                <w:sz w:val="20"/>
                <w:szCs w:val="20"/>
              </w:rPr>
            </w:pPr>
            <w:r w:rsidRPr="002A04BF">
              <w:rPr>
                <w:rFonts w:eastAsia="Calibri" w:cs="Times New Roman"/>
                <w:b/>
                <w:sz w:val="20"/>
                <w:szCs w:val="20"/>
              </w:rPr>
              <w:t>A513041, NPUR</w:t>
            </w:r>
            <w:r w:rsidR="00E63507" w:rsidRPr="002A04BF">
              <w:rPr>
                <w:rFonts w:eastAsia="Calibri" w:cs="Times New Roman"/>
                <w:b/>
                <w:sz w:val="20"/>
                <w:szCs w:val="20"/>
              </w:rPr>
              <w:t xml:space="preserve"> - </w:t>
            </w:r>
            <w:r w:rsidRPr="002A04BF">
              <w:rPr>
                <w:rFonts w:eastAsia="Calibri" w:cs="Times New Roman"/>
                <w:b/>
                <w:sz w:val="20"/>
                <w:szCs w:val="20"/>
              </w:rPr>
              <w:t xml:space="preserve"> </w:t>
            </w:r>
            <w:r w:rsidR="00663BFA" w:rsidRPr="002A04BF">
              <w:rPr>
                <w:rFonts w:eastAsia="Calibri" w:cs="Times New Roman"/>
                <w:b/>
                <w:sz w:val="20"/>
                <w:szCs w:val="20"/>
              </w:rPr>
              <w:t>4</w:t>
            </w:r>
            <w:r w:rsidR="00C94FB3" w:rsidRPr="002A04BF">
              <w:rPr>
                <w:rFonts w:eastAsia="Calibri" w:cs="Times New Roman"/>
                <w:b/>
                <w:sz w:val="20"/>
                <w:szCs w:val="20"/>
              </w:rPr>
              <w:t>7.722,03</w:t>
            </w:r>
          </w:p>
        </w:tc>
        <w:tc>
          <w:tcPr>
            <w:tcW w:w="1969" w:type="dxa"/>
            <w:vAlign w:val="center"/>
          </w:tcPr>
          <w:p w14:paraId="1D846CC3" w14:textId="77777777" w:rsidR="00C75B7D" w:rsidRPr="002A04BF" w:rsidRDefault="00C75B7D" w:rsidP="002A04BF">
            <w:pPr>
              <w:jc w:val="center"/>
              <w:rPr>
                <w:rFonts w:cs="Times New Roman"/>
                <w:sz w:val="20"/>
                <w:szCs w:val="20"/>
              </w:rPr>
            </w:pPr>
            <w:r w:rsidRPr="002A04BF">
              <w:rPr>
                <w:rFonts w:cs="Times New Roman"/>
                <w:sz w:val="20"/>
                <w:szCs w:val="20"/>
              </w:rPr>
              <w:t>0,00</w:t>
            </w:r>
          </w:p>
        </w:tc>
        <w:tc>
          <w:tcPr>
            <w:tcW w:w="1816" w:type="dxa"/>
            <w:vAlign w:val="center"/>
          </w:tcPr>
          <w:p w14:paraId="7C4D253D" w14:textId="77777777" w:rsidR="00C75B7D" w:rsidRPr="002A04BF" w:rsidRDefault="00C75B7D" w:rsidP="002A04BF">
            <w:pPr>
              <w:jc w:val="center"/>
              <w:rPr>
                <w:rFonts w:cs="Times New Roman"/>
                <w:sz w:val="20"/>
                <w:szCs w:val="20"/>
              </w:rPr>
            </w:pPr>
            <w:r w:rsidRPr="002A04BF">
              <w:rPr>
                <w:rFonts w:cs="Times New Roman"/>
                <w:sz w:val="20"/>
                <w:szCs w:val="20"/>
              </w:rPr>
              <w:t xml:space="preserve">0,00 </w:t>
            </w:r>
          </w:p>
        </w:tc>
      </w:tr>
      <w:tr w:rsidR="00C75B7D" w:rsidRPr="002A04BF" w14:paraId="4FAEBB97" w14:textId="77777777" w:rsidTr="002A04BF">
        <w:trPr>
          <w:cantSplit/>
        </w:trPr>
        <w:tc>
          <w:tcPr>
            <w:tcW w:w="3167" w:type="dxa"/>
            <w:shd w:val="clear" w:color="auto" w:fill="F2F2F2" w:themeFill="background1" w:themeFillShade="F2"/>
            <w:vAlign w:val="center"/>
          </w:tcPr>
          <w:p w14:paraId="65550C07" w14:textId="77777777" w:rsidR="00C75B7D" w:rsidRPr="002A04BF" w:rsidRDefault="00C75B7D" w:rsidP="002A04BF">
            <w:pPr>
              <w:rPr>
                <w:rFonts w:cs="Times New Roman"/>
                <w:sz w:val="20"/>
                <w:szCs w:val="20"/>
              </w:rPr>
            </w:pPr>
            <w:r w:rsidRPr="002A04BF">
              <w:rPr>
                <w:rFonts w:cs="Times New Roman"/>
                <w:sz w:val="20"/>
                <w:szCs w:val="20"/>
              </w:rPr>
              <w:t xml:space="preserve">ROK PROVEDBE AKTIVNOSTI : </w:t>
            </w:r>
          </w:p>
        </w:tc>
        <w:tc>
          <w:tcPr>
            <w:tcW w:w="5895" w:type="dxa"/>
            <w:gridSpan w:val="3"/>
            <w:vAlign w:val="center"/>
          </w:tcPr>
          <w:p w14:paraId="0ABB54BE" w14:textId="7F4E0AEC" w:rsidR="00C75B7D" w:rsidRPr="002A04BF" w:rsidRDefault="00C75B7D" w:rsidP="002A04BF">
            <w:pPr>
              <w:rPr>
                <w:rFonts w:cs="Times New Roman"/>
                <w:sz w:val="20"/>
                <w:szCs w:val="20"/>
              </w:rPr>
            </w:pPr>
            <w:r w:rsidRPr="002A04BF">
              <w:rPr>
                <w:rFonts w:cs="Times New Roman"/>
                <w:sz w:val="20"/>
                <w:szCs w:val="20"/>
              </w:rPr>
              <w:t>I</w:t>
            </w:r>
            <w:r w:rsidR="00663BFA" w:rsidRPr="002A04BF">
              <w:rPr>
                <w:rFonts w:cs="Times New Roman"/>
                <w:sz w:val="20"/>
                <w:szCs w:val="20"/>
              </w:rPr>
              <w:t>V.</w:t>
            </w:r>
            <w:r w:rsidRPr="002A04BF">
              <w:rPr>
                <w:rFonts w:cs="Times New Roman"/>
                <w:sz w:val="20"/>
                <w:szCs w:val="20"/>
              </w:rPr>
              <w:t xml:space="preserve"> kvartal 2025. </w:t>
            </w:r>
          </w:p>
        </w:tc>
      </w:tr>
    </w:tbl>
    <w:p w14:paraId="4C07411C" w14:textId="149A02FC" w:rsidR="005612A7" w:rsidRDefault="005612A7" w:rsidP="00D36147">
      <w:pPr>
        <w:spacing w:after="0" w:line="276" w:lineRule="auto"/>
        <w:rPr>
          <w:rFonts w:cs="Times New Roman"/>
        </w:rPr>
      </w:pPr>
    </w:p>
    <w:p w14:paraId="1C58B468" w14:textId="79802B02" w:rsidR="002D20C6" w:rsidRPr="00D36147" w:rsidRDefault="002D20C6" w:rsidP="00D36147">
      <w:pPr>
        <w:pStyle w:val="Heading2"/>
        <w:spacing w:before="0" w:line="276" w:lineRule="auto"/>
        <w:rPr>
          <w:rFonts w:cs="Times New Roman"/>
        </w:rPr>
      </w:pPr>
      <w:bookmarkStart w:id="56" w:name="_Toc179535306"/>
      <w:r w:rsidRPr="00D36147">
        <w:rPr>
          <w:rFonts w:cs="Times New Roman"/>
        </w:rPr>
        <w:t>Mjera 4.4. Povećanje udjela mladih Roma u visokom obrazovanju</w:t>
      </w:r>
      <w:bookmarkEnd w:id="56"/>
    </w:p>
    <w:p w14:paraId="5C478FC8" w14:textId="77777777" w:rsidR="00277C25" w:rsidRPr="00E63507" w:rsidRDefault="00277C25" w:rsidP="004A3B23">
      <w:pPr>
        <w:spacing w:after="0" w:line="276" w:lineRule="auto"/>
        <w:jc w:val="both"/>
        <w:rPr>
          <w:rFonts w:cs="Times New Roman"/>
          <w:i/>
          <w:iCs/>
        </w:rPr>
      </w:pPr>
    </w:p>
    <w:p w14:paraId="4B073700" w14:textId="77777777" w:rsidR="00CA388F" w:rsidRPr="00E63507" w:rsidRDefault="002D20C6" w:rsidP="00D36147">
      <w:pPr>
        <w:spacing w:after="0" w:line="276" w:lineRule="auto"/>
        <w:jc w:val="both"/>
        <w:rPr>
          <w:rFonts w:cs="Times New Roman"/>
          <w:i/>
          <w:iCs/>
        </w:rPr>
      </w:pPr>
      <w:r w:rsidRPr="00E63507">
        <w:rPr>
          <w:rFonts w:cs="Times New Roman"/>
          <w:i/>
          <w:iCs/>
        </w:rPr>
        <w:t xml:space="preserve">Aktivnost 4.4.1. Osiguravanje stipendija studentima pripadnicima romske nacionalne manjine, </w:t>
      </w:r>
      <w:r w:rsidR="00CA388F" w:rsidRPr="00E63507">
        <w:rPr>
          <w:rFonts w:cs="Times New Roman"/>
          <w:i/>
          <w:iCs/>
        </w:rPr>
        <w:t xml:space="preserve">Nositelj provedbe: </w:t>
      </w:r>
      <w:r w:rsidRPr="00E63507">
        <w:rPr>
          <w:rFonts w:cs="Times New Roman"/>
          <w:i/>
          <w:iCs/>
        </w:rPr>
        <w:t>Ministarstvo znanosti i obrazovanja</w:t>
      </w:r>
      <w:r w:rsidR="00CA388F" w:rsidRPr="00E63507">
        <w:rPr>
          <w:rFonts w:cs="Times New Roman"/>
          <w:i/>
          <w:iCs/>
        </w:rPr>
        <w:t xml:space="preserve"> </w:t>
      </w:r>
    </w:p>
    <w:p w14:paraId="48CF495B" w14:textId="4FFD0243" w:rsidR="002D20C6" w:rsidRDefault="00CA388F" w:rsidP="00D36147">
      <w:pPr>
        <w:spacing w:after="0" w:line="276" w:lineRule="auto"/>
        <w:jc w:val="both"/>
        <w:rPr>
          <w:rFonts w:cs="Times New Roman"/>
          <w:i/>
          <w:iCs/>
        </w:rPr>
      </w:pPr>
      <w:r w:rsidRPr="00E63507">
        <w:rPr>
          <w:rFonts w:cs="Times New Roman"/>
          <w:i/>
          <w:iCs/>
        </w:rPr>
        <w:t xml:space="preserve">Partneri: </w:t>
      </w:r>
      <w:r w:rsidR="003F6850" w:rsidRPr="00E63507">
        <w:rPr>
          <w:rFonts w:cs="Times New Roman"/>
          <w:i/>
          <w:iCs/>
        </w:rPr>
        <w:t>V</w:t>
      </w:r>
      <w:r w:rsidRPr="00E63507">
        <w:rPr>
          <w:rFonts w:cs="Times New Roman"/>
          <w:i/>
          <w:iCs/>
        </w:rPr>
        <w:t>isoka učilišta</w:t>
      </w:r>
    </w:p>
    <w:p w14:paraId="24A86CC6" w14:textId="77777777" w:rsidR="00524406" w:rsidRPr="00E63507" w:rsidRDefault="00524406" w:rsidP="00D36147">
      <w:pPr>
        <w:spacing w:after="0" w:line="276" w:lineRule="auto"/>
        <w:jc w:val="both"/>
        <w:rPr>
          <w:rFonts w:cs="Times New Roman"/>
          <w:i/>
          <w:iCs/>
        </w:rPr>
      </w:pPr>
    </w:p>
    <w:p w14:paraId="67E3951D" w14:textId="5AD53A60" w:rsidR="00330FAE" w:rsidRDefault="003F6850" w:rsidP="00D36147">
      <w:pPr>
        <w:spacing w:after="0" w:line="276" w:lineRule="auto"/>
        <w:jc w:val="both"/>
        <w:rPr>
          <w:rFonts w:eastAsia="Calibri" w:cs="Times New Roman"/>
          <w:szCs w:val="24"/>
        </w:rPr>
      </w:pPr>
      <w:r w:rsidRPr="00E63507">
        <w:rPr>
          <w:rFonts w:eastAsia="Calibri" w:cs="Times New Roman"/>
          <w:szCs w:val="24"/>
        </w:rPr>
        <w:t>Temeljem Pravilnika o uvjetima i načinu ostvarivanja prava na državnu stipendiju za studente pripadnike romske nacionalne manjine te Javnog natječaja za dodjelu državnih stipendija za studente pripadnike romske nacionalne manjine upisane na sveučilišne, stručne i poslijediplomske studije na visokim učilištima u Republici Hrvatskoj, Ministarstvo znanosti i obrazovanja osigurava stipendije studentima pripadnicima romske nacionalne manjine. Stipendija iznosi 358,35 EUR mjesečno, dok za studente koji ne upisuju višu godinu tj. imaju zaostajanja u studiju/ponavljaju godinu iznosi 291,99 EUR. Stipendija se dodjeljuju za razdoblje od deset mjeseci (od listopada prošle do srpnja tekuće godine). Ministarstvo znanosti i obrazovanja je temeljem Javnog natječaja za dodjelu državnih stipendija za studente pripadnike romske nacionalne manjine upisane na sveučilišne, stručne i poslijediplomske studije na visokim učilištima u Republici Hrvatskoj, za akademsku godinu 2022./2023. osiguralo stipendije za 51 studenta.</w:t>
      </w:r>
    </w:p>
    <w:p w14:paraId="412D572E" w14:textId="77777777" w:rsidR="00330FAE" w:rsidRDefault="00330FAE">
      <w:pPr>
        <w:rPr>
          <w:rFonts w:eastAsia="Calibri" w:cs="Times New Roman"/>
          <w:szCs w:val="24"/>
        </w:rPr>
      </w:pPr>
      <w:r>
        <w:rPr>
          <w:rFonts w:eastAsia="Calibri" w:cs="Times New Roman"/>
          <w:szCs w:val="24"/>
        </w:rPr>
        <w:br w:type="page"/>
      </w:r>
    </w:p>
    <w:tbl>
      <w:tblPr>
        <w:tblStyle w:val="TableGrid"/>
        <w:tblW w:w="5000" w:type="pct"/>
        <w:tblLayout w:type="fixed"/>
        <w:tblLook w:val="04A0" w:firstRow="1" w:lastRow="0" w:firstColumn="1" w:lastColumn="0" w:noHBand="0" w:noVBand="1"/>
      </w:tblPr>
      <w:tblGrid>
        <w:gridCol w:w="2874"/>
        <w:gridCol w:w="2365"/>
        <w:gridCol w:w="1985"/>
        <w:gridCol w:w="1838"/>
      </w:tblGrid>
      <w:tr w:rsidR="00A501B8" w:rsidRPr="002A04BF" w14:paraId="592DF8B9" w14:textId="77777777" w:rsidTr="002A04BF">
        <w:trPr>
          <w:trHeight w:val="606"/>
        </w:trPr>
        <w:tc>
          <w:tcPr>
            <w:tcW w:w="1586" w:type="pct"/>
            <w:shd w:val="clear" w:color="auto" w:fill="F2F2F2" w:themeFill="background1" w:themeFillShade="F2"/>
            <w:vAlign w:val="center"/>
          </w:tcPr>
          <w:p w14:paraId="04D5703F" w14:textId="77777777" w:rsidR="00A501B8" w:rsidRPr="002A04BF" w:rsidRDefault="00A501B8" w:rsidP="002A04BF">
            <w:pPr>
              <w:rPr>
                <w:rFonts w:cs="Times New Roman"/>
                <w:b/>
                <w:sz w:val="20"/>
                <w:szCs w:val="18"/>
              </w:rPr>
            </w:pPr>
            <w:r w:rsidRPr="002A04BF">
              <w:rPr>
                <w:rFonts w:cs="Times New Roman"/>
                <w:b/>
                <w:sz w:val="20"/>
                <w:szCs w:val="18"/>
              </w:rPr>
              <w:lastRenderedPageBreak/>
              <w:t>Pokazatelji provedbe i pokazatelji uspješnosti provedbe</w:t>
            </w:r>
          </w:p>
        </w:tc>
        <w:tc>
          <w:tcPr>
            <w:tcW w:w="1305" w:type="pct"/>
            <w:shd w:val="clear" w:color="auto" w:fill="F2F2F2" w:themeFill="background1" w:themeFillShade="F2"/>
            <w:vAlign w:val="center"/>
          </w:tcPr>
          <w:p w14:paraId="0B3FCCE0" w14:textId="4DB06059" w:rsidR="00A501B8" w:rsidRPr="002A04BF" w:rsidRDefault="00A501B8" w:rsidP="002A04BF">
            <w:pPr>
              <w:jc w:val="center"/>
              <w:rPr>
                <w:rFonts w:eastAsia="Calibri" w:cs="Times New Roman"/>
                <w:b/>
                <w:strike/>
                <w:sz w:val="20"/>
                <w:szCs w:val="18"/>
              </w:rPr>
            </w:pPr>
            <w:r w:rsidRPr="002A04BF">
              <w:rPr>
                <w:rFonts w:eastAsia="Calibri" w:cs="Times New Roman"/>
                <w:b/>
                <w:sz w:val="20"/>
                <w:szCs w:val="18"/>
              </w:rPr>
              <w:t>Broj studenata 1. godine upisanih na visoka učilišta</w:t>
            </w:r>
          </w:p>
        </w:tc>
        <w:tc>
          <w:tcPr>
            <w:tcW w:w="1095" w:type="pct"/>
            <w:shd w:val="clear" w:color="auto" w:fill="F2F2F2" w:themeFill="background1" w:themeFillShade="F2"/>
            <w:vAlign w:val="center"/>
          </w:tcPr>
          <w:p w14:paraId="799C95D3" w14:textId="1F133449" w:rsidR="00A501B8" w:rsidRPr="002A04BF" w:rsidRDefault="00A501B8" w:rsidP="002A04BF">
            <w:pPr>
              <w:jc w:val="center"/>
              <w:rPr>
                <w:rFonts w:cs="Times New Roman"/>
                <w:b/>
                <w:sz w:val="20"/>
                <w:szCs w:val="18"/>
              </w:rPr>
            </w:pPr>
            <w:r w:rsidRPr="002A04BF">
              <w:rPr>
                <w:rFonts w:eastAsia="Calibri" w:cs="Times New Roman"/>
                <w:b/>
                <w:sz w:val="20"/>
                <w:szCs w:val="18"/>
              </w:rPr>
              <w:t>Broj studenata viših godina kojima je osigurana stipendija</w:t>
            </w:r>
          </w:p>
        </w:tc>
        <w:tc>
          <w:tcPr>
            <w:tcW w:w="1014" w:type="pct"/>
            <w:shd w:val="clear" w:color="auto" w:fill="F2F2F2" w:themeFill="background1" w:themeFillShade="F2"/>
            <w:vAlign w:val="center"/>
          </w:tcPr>
          <w:p w14:paraId="072CB525" w14:textId="092E6C24" w:rsidR="00A501B8" w:rsidRPr="002A04BF" w:rsidRDefault="00A501B8" w:rsidP="002A04BF">
            <w:pPr>
              <w:jc w:val="center"/>
              <w:rPr>
                <w:rFonts w:cs="Times New Roman"/>
                <w:b/>
                <w:sz w:val="20"/>
                <w:szCs w:val="18"/>
              </w:rPr>
            </w:pPr>
            <w:r w:rsidRPr="002A04BF">
              <w:rPr>
                <w:rFonts w:cs="Times New Roman"/>
                <w:b/>
                <w:sz w:val="20"/>
                <w:szCs w:val="18"/>
              </w:rPr>
              <w:t>Ukupan broj studenata kojima je osigurana stipendija</w:t>
            </w:r>
          </w:p>
        </w:tc>
      </w:tr>
      <w:tr w:rsidR="00A501B8" w:rsidRPr="002A04BF" w14:paraId="2B435E8C" w14:textId="77777777" w:rsidTr="002A04BF">
        <w:tc>
          <w:tcPr>
            <w:tcW w:w="1586" w:type="pct"/>
            <w:shd w:val="clear" w:color="auto" w:fill="F2F2F2" w:themeFill="background1" w:themeFillShade="F2"/>
            <w:vAlign w:val="center"/>
          </w:tcPr>
          <w:p w14:paraId="53ABB875" w14:textId="77777777" w:rsidR="00A501B8" w:rsidRPr="002A04BF" w:rsidRDefault="00A501B8" w:rsidP="002A04BF">
            <w:pPr>
              <w:rPr>
                <w:rFonts w:cs="Times New Roman"/>
                <w:sz w:val="20"/>
                <w:szCs w:val="18"/>
              </w:rPr>
            </w:pPr>
            <w:r w:rsidRPr="002A04BF">
              <w:rPr>
                <w:rFonts w:cs="Times New Roman"/>
                <w:sz w:val="20"/>
                <w:szCs w:val="18"/>
              </w:rPr>
              <w:t>Planirani ishodi za pokazatelje provedbe u 2023. godini</w:t>
            </w:r>
          </w:p>
        </w:tc>
        <w:tc>
          <w:tcPr>
            <w:tcW w:w="1305" w:type="pct"/>
            <w:vAlign w:val="center"/>
          </w:tcPr>
          <w:p w14:paraId="7DD045E1" w14:textId="014BFE6C" w:rsidR="00A501B8" w:rsidRPr="002A04BF" w:rsidRDefault="00A501B8" w:rsidP="002A04BF">
            <w:pPr>
              <w:jc w:val="center"/>
              <w:rPr>
                <w:rFonts w:cs="Times New Roman"/>
                <w:sz w:val="20"/>
                <w:szCs w:val="18"/>
              </w:rPr>
            </w:pPr>
            <w:r w:rsidRPr="002A04BF">
              <w:rPr>
                <w:rFonts w:cs="Times New Roman"/>
                <w:sz w:val="20"/>
                <w:szCs w:val="18"/>
              </w:rPr>
              <w:t>7</w:t>
            </w:r>
          </w:p>
        </w:tc>
        <w:tc>
          <w:tcPr>
            <w:tcW w:w="1095" w:type="pct"/>
            <w:vAlign w:val="center"/>
          </w:tcPr>
          <w:p w14:paraId="3A15BFBA" w14:textId="61960671" w:rsidR="00A501B8" w:rsidRPr="002A04BF" w:rsidRDefault="00A501B8" w:rsidP="002A04BF">
            <w:pPr>
              <w:jc w:val="center"/>
              <w:rPr>
                <w:rFonts w:cs="Times New Roman"/>
                <w:sz w:val="20"/>
                <w:szCs w:val="18"/>
              </w:rPr>
            </w:pPr>
            <w:r w:rsidRPr="002A04BF">
              <w:rPr>
                <w:rFonts w:cs="Times New Roman"/>
                <w:sz w:val="20"/>
                <w:szCs w:val="18"/>
              </w:rPr>
              <w:t>43</w:t>
            </w:r>
          </w:p>
        </w:tc>
        <w:tc>
          <w:tcPr>
            <w:tcW w:w="1014" w:type="pct"/>
            <w:vAlign w:val="center"/>
          </w:tcPr>
          <w:p w14:paraId="6F690721" w14:textId="3D3F6B1C" w:rsidR="00A501B8" w:rsidRPr="002A04BF" w:rsidRDefault="00A501B8" w:rsidP="002A04BF">
            <w:pPr>
              <w:jc w:val="center"/>
              <w:rPr>
                <w:rFonts w:cs="Times New Roman"/>
                <w:sz w:val="20"/>
                <w:szCs w:val="18"/>
              </w:rPr>
            </w:pPr>
            <w:r w:rsidRPr="002A04BF">
              <w:rPr>
                <w:rFonts w:cs="Times New Roman"/>
                <w:sz w:val="20"/>
                <w:szCs w:val="18"/>
              </w:rPr>
              <w:t>50</w:t>
            </w:r>
          </w:p>
        </w:tc>
      </w:tr>
      <w:tr w:rsidR="00A501B8" w:rsidRPr="002A04BF" w14:paraId="64F5A15F" w14:textId="77777777" w:rsidTr="002A04BF">
        <w:tc>
          <w:tcPr>
            <w:tcW w:w="1586" w:type="pct"/>
            <w:shd w:val="clear" w:color="auto" w:fill="F2F2F2" w:themeFill="background1" w:themeFillShade="F2"/>
            <w:vAlign w:val="center"/>
          </w:tcPr>
          <w:p w14:paraId="528EE784" w14:textId="77777777" w:rsidR="00A501B8" w:rsidRPr="002A04BF" w:rsidRDefault="00A501B8" w:rsidP="002A04BF">
            <w:pPr>
              <w:rPr>
                <w:rFonts w:cs="Times New Roman"/>
                <w:color w:val="FF0000"/>
                <w:sz w:val="20"/>
                <w:szCs w:val="18"/>
              </w:rPr>
            </w:pPr>
            <w:r w:rsidRPr="002A04BF">
              <w:rPr>
                <w:rFonts w:cs="Times New Roman"/>
                <w:sz w:val="20"/>
                <w:szCs w:val="18"/>
              </w:rPr>
              <w:t>Ostvareni ishodi za pokazatelje provedbe u 2023. godini</w:t>
            </w:r>
          </w:p>
        </w:tc>
        <w:tc>
          <w:tcPr>
            <w:tcW w:w="1305" w:type="pct"/>
            <w:vAlign w:val="center"/>
          </w:tcPr>
          <w:p w14:paraId="4F5497CE" w14:textId="258013AF" w:rsidR="00A501B8" w:rsidRPr="002A04BF" w:rsidRDefault="00A501B8" w:rsidP="002A04BF">
            <w:pPr>
              <w:jc w:val="center"/>
              <w:rPr>
                <w:rFonts w:cs="Times New Roman"/>
                <w:sz w:val="20"/>
                <w:szCs w:val="18"/>
              </w:rPr>
            </w:pPr>
            <w:r w:rsidRPr="002A04BF">
              <w:rPr>
                <w:rFonts w:cs="Times New Roman"/>
                <w:sz w:val="20"/>
                <w:szCs w:val="18"/>
              </w:rPr>
              <w:t>22 (7m/15ž)</w:t>
            </w:r>
          </w:p>
        </w:tc>
        <w:tc>
          <w:tcPr>
            <w:tcW w:w="1095" w:type="pct"/>
            <w:vAlign w:val="center"/>
          </w:tcPr>
          <w:p w14:paraId="7B50A667" w14:textId="3AA42199" w:rsidR="00A501B8" w:rsidRPr="002A04BF" w:rsidRDefault="00A501B8" w:rsidP="002A04BF">
            <w:pPr>
              <w:jc w:val="center"/>
              <w:rPr>
                <w:rFonts w:cs="Times New Roman"/>
                <w:sz w:val="20"/>
                <w:szCs w:val="18"/>
              </w:rPr>
            </w:pPr>
            <w:r w:rsidRPr="002A04BF">
              <w:rPr>
                <w:rFonts w:cs="Times New Roman"/>
                <w:sz w:val="20"/>
                <w:szCs w:val="18"/>
              </w:rPr>
              <w:t>29 (10m/19ž)</w:t>
            </w:r>
          </w:p>
        </w:tc>
        <w:tc>
          <w:tcPr>
            <w:tcW w:w="1014" w:type="pct"/>
            <w:vAlign w:val="center"/>
          </w:tcPr>
          <w:p w14:paraId="600CC530" w14:textId="2163E220" w:rsidR="00A501B8" w:rsidRPr="002A04BF" w:rsidRDefault="00A501B8" w:rsidP="002A04BF">
            <w:pPr>
              <w:jc w:val="center"/>
              <w:rPr>
                <w:rFonts w:eastAsia="Calibri" w:cs="Times New Roman"/>
                <w:bCs/>
                <w:sz w:val="20"/>
                <w:szCs w:val="18"/>
              </w:rPr>
            </w:pPr>
            <w:r w:rsidRPr="002A04BF">
              <w:rPr>
                <w:rFonts w:eastAsia="Calibri" w:cs="Times New Roman"/>
                <w:bCs/>
                <w:sz w:val="20"/>
                <w:szCs w:val="18"/>
              </w:rPr>
              <w:t>51 (17m/34ž)</w:t>
            </w:r>
          </w:p>
        </w:tc>
      </w:tr>
      <w:tr w:rsidR="00A501B8" w:rsidRPr="002A04BF" w14:paraId="2DED8C60" w14:textId="77777777" w:rsidTr="002A04BF">
        <w:tc>
          <w:tcPr>
            <w:tcW w:w="1586" w:type="pct"/>
            <w:shd w:val="clear" w:color="auto" w:fill="F2F2F2" w:themeFill="background1" w:themeFillShade="F2"/>
            <w:vAlign w:val="center"/>
          </w:tcPr>
          <w:p w14:paraId="3E3C98AC" w14:textId="77777777" w:rsidR="00A501B8" w:rsidRPr="002A04BF" w:rsidRDefault="00A501B8" w:rsidP="002A04BF">
            <w:pPr>
              <w:rPr>
                <w:rFonts w:cs="Times New Roman"/>
                <w:b/>
                <w:sz w:val="20"/>
                <w:szCs w:val="18"/>
              </w:rPr>
            </w:pPr>
            <w:r w:rsidRPr="002A04BF">
              <w:rPr>
                <w:rFonts w:cs="Times New Roman"/>
                <w:b/>
                <w:sz w:val="20"/>
                <w:szCs w:val="18"/>
              </w:rPr>
              <w:t xml:space="preserve">IZVORI FINANCIRANJA </w:t>
            </w:r>
          </w:p>
        </w:tc>
        <w:tc>
          <w:tcPr>
            <w:tcW w:w="1305" w:type="pct"/>
            <w:vAlign w:val="center"/>
          </w:tcPr>
          <w:p w14:paraId="35B9CC30" w14:textId="77777777" w:rsidR="00A501B8" w:rsidRPr="002A04BF" w:rsidRDefault="00A501B8" w:rsidP="002A04BF">
            <w:pPr>
              <w:jc w:val="center"/>
              <w:rPr>
                <w:rFonts w:cs="Times New Roman"/>
                <w:b/>
                <w:sz w:val="20"/>
                <w:szCs w:val="18"/>
              </w:rPr>
            </w:pPr>
            <w:r w:rsidRPr="002A04BF">
              <w:rPr>
                <w:rFonts w:cs="Times New Roman"/>
                <w:b/>
                <w:sz w:val="20"/>
                <w:szCs w:val="18"/>
              </w:rPr>
              <w:t>Državni proračun (EUR)</w:t>
            </w:r>
          </w:p>
        </w:tc>
        <w:tc>
          <w:tcPr>
            <w:tcW w:w="1095" w:type="pct"/>
            <w:vAlign w:val="center"/>
          </w:tcPr>
          <w:p w14:paraId="33DB0EC7" w14:textId="77777777" w:rsidR="00A501B8" w:rsidRPr="002A04BF" w:rsidRDefault="00A501B8"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75D2AAC0" w14:textId="77777777" w:rsidR="00A501B8" w:rsidRPr="002A04BF" w:rsidRDefault="00A501B8" w:rsidP="002A04BF">
            <w:pPr>
              <w:jc w:val="center"/>
              <w:rPr>
                <w:rFonts w:cs="Times New Roman"/>
                <w:b/>
                <w:sz w:val="20"/>
                <w:szCs w:val="18"/>
              </w:rPr>
            </w:pPr>
            <w:r w:rsidRPr="002A04BF">
              <w:rPr>
                <w:rFonts w:cs="Times New Roman"/>
                <w:b/>
                <w:sz w:val="20"/>
                <w:szCs w:val="18"/>
              </w:rPr>
              <w:t>Drugi izvori (EUR)</w:t>
            </w:r>
          </w:p>
        </w:tc>
      </w:tr>
      <w:tr w:rsidR="00A501B8" w:rsidRPr="002A04BF" w14:paraId="26D45E00" w14:textId="77777777" w:rsidTr="002A04BF">
        <w:tc>
          <w:tcPr>
            <w:tcW w:w="1586" w:type="pct"/>
            <w:shd w:val="clear" w:color="auto" w:fill="F2F2F2" w:themeFill="background1" w:themeFillShade="F2"/>
            <w:vAlign w:val="center"/>
          </w:tcPr>
          <w:p w14:paraId="0D2F05D6" w14:textId="77777777" w:rsidR="00A501B8" w:rsidRPr="002A04BF" w:rsidRDefault="00A501B8"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305" w:type="pct"/>
            <w:vAlign w:val="center"/>
          </w:tcPr>
          <w:p w14:paraId="0F344668" w14:textId="77777777" w:rsidR="00A501B8" w:rsidRPr="002A04BF" w:rsidRDefault="00A501B8" w:rsidP="002A04BF">
            <w:pPr>
              <w:jc w:val="center"/>
              <w:rPr>
                <w:rFonts w:cs="Times New Roman"/>
                <w:sz w:val="20"/>
                <w:szCs w:val="18"/>
              </w:rPr>
            </w:pPr>
            <w:r w:rsidRPr="002A04BF">
              <w:rPr>
                <w:rFonts w:cs="Times New Roman"/>
                <w:sz w:val="20"/>
                <w:szCs w:val="18"/>
              </w:rPr>
              <w:t>A769066 – Potpore</w:t>
            </w:r>
          </w:p>
          <w:p w14:paraId="637DCA70" w14:textId="77777777" w:rsidR="00A501B8" w:rsidRPr="002A04BF" w:rsidRDefault="00A501B8" w:rsidP="002A04BF">
            <w:pPr>
              <w:jc w:val="center"/>
              <w:rPr>
                <w:rFonts w:cs="Times New Roman"/>
                <w:sz w:val="20"/>
                <w:szCs w:val="18"/>
              </w:rPr>
            </w:pPr>
            <w:r w:rsidRPr="002A04BF">
              <w:rPr>
                <w:rFonts w:cs="Times New Roman"/>
                <w:sz w:val="20"/>
                <w:szCs w:val="18"/>
              </w:rPr>
              <w:t>romskim studijima i</w:t>
            </w:r>
          </w:p>
          <w:p w14:paraId="6B46D31C" w14:textId="281F7E88" w:rsidR="00A501B8" w:rsidRPr="002A04BF" w:rsidRDefault="00A501B8" w:rsidP="002A04BF">
            <w:pPr>
              <w:jc w:val="center"/>
              <w:rPr>
                <w:rFonts w:cs="Times New Roman"/>
                <w:sz w:val="20"/>
                <w:szCs w:val="18"/>
              </w:rPr>
            </w:pPr>
            <w:r w:rsidRPr="002A04BF">
              <w:rPr>
                <w:rFonts w:cs="Times New Roman"/>
                <w:sz w:val="20"/>
                <w:szCs w:val="18"/>
              </w:rPr>
              <w:t>studentima Romima</w:t>
            </w:r>
            <w:r w:rsidR="006831BD" w:rsidRPr="002A04BF">
              <w:rPr>
                <w:rFonts w:cs="Times New Roman"/>
                <w:sz w:val="20"/>
                <w:szCs w:val="18"/>
              </w:rPr>
              <w:t xml:space="preserve"> </w:t>
            </w:r>
            <w:r w:rsidRPr="002A04BF">
              <w:rPr>
                <w:rFonts w:cs="Times New Roman"/>
                <w:sz w:val="20"/>
                <w:szCs w:val="18"/>
              </w:rPr>
              <w:t>215.011,00</w:t>
            </w:r>
          </w:p>
        </w:tc>
        <w:tc>
          <w:tcPr>
            <w:tcW w:w="1095" w:type="pct"/>
            <w:vAlign w:val="center"/>
          </w:tcPr>
          <w:p w14:paraId="171DBC14" w14:textId="77777777" w:rsidR="00A501B8" w:rsidRPr="002A04BF" w:rsidRDefault="00A501B8" w:rsidP="002A04BF">
            <w:pPr>
              <w:jc w:val="center"/>
              <w:rPr>
                <w:rFonts w:cs="Times New Roman"/>
                <w:sz w:val="20"/>
                <w:szCs w:val="18"/>
              </w:rPr>
            </w:pPr>
            <w:r w:rsidRPr="002A04BF">
              <w:rPr>
                <w:rFonts w:cs="Times New Roman"/>
                <w:sz w:val="20"/>
                <w:szCs w:val="18"/>
              </w:rPr>
              <w:t>0,00</w:t>
            </w:r>
          </w:p>
        </w:tc>
        <w:tc>
          <w:tcPr>
            <w:tcW w:w="1014" w:type="pct"/>
            <w:vAlign w:val="center"/>
          </w:tcPr>
          <w:p w14:paraId="6AC51C1C" w14:textId="77777777" w:rsidR="00A501B8" w:rsidRPr="002A04BF" w:rsidRDefault="00A501B8" w:rsidP="002A04BF">
            <w:pPr>
              <w:jc w:val="center"/>
              <w:rPr>
                <w:rFonts w:cs="Times New Roman"/>
                <w:sz w:val="20"/>
                <w:szCs w:val="18"/>
              </w:rPr>
            </w:pPr>
            <w:r w:rsidRPr="002A04BF">
              <w:rPr>
                <w:rFonts w:cs="Times New Roman"/>
                <w:sz w:val="20"/>
                <w:szCs w:val="18"/>
              </w:rPr>
              <w:t>0,00</w:t>
            </w:r>
          </w:p>
        </w:tc>
      </w:tr>
      <w:tr w:rsidR="00A501B8" w:rsidRPr="002A04BF" w14:paraId="6DC83415" w14:textId="77777777" w:rsidTr="002A04BF">
        <w:tc>
          <w:tcPr>
            <w:tcW w:w="1586" w:type="pct"/>
            <w:vMerge w:val="restart"/>
            <w:shd w:val="clear" w:color="auto" w:fill="F2F2F2" w:themeFill="background1" w:themeFillShade="F2"/>
            <w:vAlign w:val="center"/>
          </w:tcPr>
          <w:p w14:paraId="3C26FB58" w14:textId="77777777" w:rsidR="00A501B8" w:rsidRPr="002A04BF" w:rsidRDefault="00A501B8" w:rsidP="002A04BF">
            <w:pPr>
              <w:rPr>
                <w:rFonts w:cs="Times New Roman"/>
                <w:b/>
                <w:sz w:val="20"/>
                <w:szCs w:val="18"/>
              </w:rPr>
            </w:pPr>
            <w:r w:rsidRPr="002A04BF">
              <w:rPr>
                <w:rFonts w:cs="Times New Roman"/>
                <w:b/>
                <w:sz w:val="20"/>
                <w:szCs w:val="18"/>
              </w:rPr>
              <w:t xml:space="preserve">UKUPNO UTROŠENA SREDSTVA PO IZVORU </w:t>
            </w:r>
          </w:p>
        </w:tc>
        <w:tc>
          <w:tcPr>
            <w:tcW w:w="1305" w:type="pct"/>
            <w:vAlign w:val="center"/>
          </w:tcPr>
          <w:p w14:paraId="3E85348A" w14:textId="77777777" w:rsidR="00A501B8" w:rsidRPr="002A04BF" w:rsidRDefault="00A501B8" w:rsidP="002A04BF">
            <w:pPr>
              <w:jc w:val="center"/>
              <w:rPr>
                <w:rFonts w:cs="Times New Roman"/>
                <w:b/>
                <w:sz w:val="20"/>
                <w:szCs w:val="18"/>
              </w:rPr>
            </w:pPr>
            <w:r w:rsidRPr="002A04BF">
              <w:rPr>
                <w:rFonts w:cs="Times New Roman"/>
                <w:b/>
                <w:sz w:val="20"/>
                <w:szCs w:val="18"/>
              </w:rPr>
              <w:t>Državni proračun (EUR)</w:t>
            </w:r>
          </w:p>
        </w:tc>
        <w:tc>
          <w:tcPr>
            <w:tcW w:w="1095" w:type="pct"/>
            <w:vAlign w:val="center"/>
          </w:tcPr>
          <w:p w14:paraId="173D563F" w14:textId="77777777" w:rsidR="00A501B8" w:rsidRPr="002A04BF" w:rsidRDefault="00A501B8"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272266A3" w14:textId="77777777" w:rsidR="00A501B8" w:rsidRPr="002A04BF" w:rsidRDefault="00A501B8" w:rsidP="002A04BF">
            <w:pPr>
              <w:jc w:val="center"/>
              <w:rPr>
                <w:rFonts w:cs="Times New Roman"/>
                <w:b/>
                <w:sz w:val="20"/>
                <w:szCs w:val="18"/>
              </w:rPr>
            </w:pPr>
            <w:r w:rsidRPr="002A04BF">
              <w:rPr>
                <w:rFonts w:cs="Times New Roman"/>
                <w:b/>
                <w:sz w:val="20"/>
                <w:szCs w:val="18"/>
              </w:rPr>
              <w:t>Drugi izvori (EUR)</w:t>
            </w:r>
          </w:p>
        </w:tc>
      </w:tr>
      <w:tr w:rsidR="00A501B8" w:rsidRPr="002A04BF" w14:paraId="12A29C8A" w14:textId="77777777" w:rsidTr="002A04BF">
        <w:tc>
          <w:tcPr>
            <w:tcW w:w="1586" w:type="pct"/>
            <w:vMerge/>
            <w:shd w:val="clear" w:color="auto" w:fill="F2F2F2" w:themeFill="background1" w:themeFillShade="F2"/>
            <w:vAlign w:val="center"/>
          </w:tcPr>
          <w:p w14:paraId="348304AA" w14:textId="77777777" w:rsidR="00A501B8" w:rsidRPr="002A04BF" w:rsidRDefault="00A501B8" w:rsidP="002A04BF">
            <w:pPr>
              <w:rPr>
                <w:rFonts w:cs="Times New Roman"/>
                <w:b/>
                <w:sz w:val="20"/>
                <w:szCs w:val="18"/>
              </w:rPr>
            </w:pPr>
          </w:p>
        </w:tc>
        <w:tc>
          <w:tcPr>
            <w:tcW w:w="1305" w:type="pct"/>
            <w:vAlign w:val="center"/>
          </w:tcPr>
          <w:p w14:paraId="2156AB20" w14:textId="22581CDC" w:rsidR="00A501B8" w:rsidRPr="002A04BF" w:rsidRDefault="00A501B8" w:rsidP="002A04BF">
            <w:pPr>
              <w:jc w:val="center"/>
              <w:rPr>
                <w:rFonts w:eastAsia="Calibri" w:cs="Times New Roman"/>
                <w:sz w:val="20"/>
              </w:rPr>
            </w:pPr>
            <w:r w:rsidRPr="002A04BF">
              <w:rPr>
                <w:rFonts w:eastAsia="Calibri" w:cs="Times New Roman"/>
                <w:sz w:val="20"/>
              </w:rPr>
              <w:t>A769066 – Potpore romskim studijima i studentima Romima</w:t>
            </w:r>
            <w:r w:rsidR="00A9087D" w:rsidRPr="002A04BF">
              <w:rPr>
                <w:rFonts w:eastAsia="Calibri" w:cs="Times New Roman"/>
                <w:b/>
                <w:sz w:val="20"/>
              </w:rPr>
              <w:t xml:space="preserve"> </w:t>
            </w:r>
            <w:r w:rsidRPr="002A04BF">
              <w:rPr>
                <w:rFonts w:eastAsia="Calibri" w:cs="Times New Roman"/>
                <w:b/>
                <w:sz w:val="20"/>
              </w:rPr>
              <w:t>186.899,64</w:t>
            </w:r>
          </w:p>
        </w:tc>
        <w:tc>
          <w:tcPr>
            <w:tcW w:w="1095" w:type="pct"/>
            <w:vAlign w:val="center"/>
          </w:tcPr>
          <w:p w14:paraId="6B8DD996" w14:textId="77777777" w:rsidR="00A501B8" w:rsidRPr="002A04BF" w:rsidRDefault="00A501B8" w:rsidP="002A04BF">
            <w:pPr>
              <w:jc w:val="center"/>
              <w:rPr>
                <w:rFonts w:cs="Times New Roman"/>
                <w:b/>
                <w:sz w:val="20"/>
                <w:szCs w:val="18"/>
              </w:rPr>
            </w:pPr>
            <w:r w:rsidRPr="002A04BF">
              <w:rPr>
                <w:rFonts w:cs="Times New Roman"/>
                <w:b/>
                <w:sz w:val="20"/>
                <w:szCs w:val="18"/>
              </w:rPr>
              <w:t>0,00</w:t>
            </w:r>
          </w:p>
          <w:p w14:paraId="14EFBB67" w14:textId="77777777" w:rsidR="00A501B8" w:rsidRPr="002A04BF" w:rsidRDefault="00A501B8" w:rsidP="002A04BF">
            <w:pPr>
              <w:jc w:val="center"/>
              <w:rPr>
                <w:rFonts w:cs="Times New Roman"/>
                <w:b/>
                <w:sz w:val="20"/>
                <w:szCs w:val="18"/>
              </w:rPr>
            </w:pPr>
          </w:p>
        </w:tc>
        <w:tc>
          <w:tcPr>
            <w:tcW w:w="1014" w:type="pct"/>
            <w:vAlign w:val="center"/>
          </w:tcPr>
          <w:p w14:paraId="4BF50A8D" w14:textId="77777777" w:rsidR="00A501B8" w:rsidRPr="002A04BF" w:rsidRDefault="00A501B8" w:rsidP="002A04BF">
            <w:pPr>
              <w:jc w:val="center"/>
              <w:rPr>
                <w:rFonts w:cs="Times New Roman"/>
                <w:b/>
                <w:sz w:val="20"/>
                <w:szCs w:val="18"/>
              </w:rPr>
            </w:pPr>
            <w:r w:rsidRPr="002A04BF">
              <w:rPr>
                <w:rFonts w:cs="Times New Roman"/>
                <w:b/>
                <w:sz w:val="20"/>
                <w:szCs w:val="18"/>
              </w:rPr>
              <w:t xml:space="preserve">0,00 </w:t>
            </w:r>
          </w:p>
        </w:tc>
      </w:tr>
      <w:tr w:rsidR="00A501B8" w:rsidRPr="002A04BF" w14:paraId="5B289B7E" w14:textId="77777777" w:rsidTr="005612A7">
        <w:trPr>
          <w:cantSplit/>
          <w:trHeight w:val="394"/>
        </w:trPr>
        <w:tc>
          <w:tcPr>
            <w:tcW w:w="1586" w:type="pct"/>
            <w:shd w:val="clear" w:color="auto" w:fill="F2F2F2" w:themeFill="background1" w:themeFillShade="F2"/>
            <w:vAlign w:val="center"/>
          </w:tcPr>
          <w:p w14:paraId="035C2165" w14:textId="10450689" w:rsidR="00A501B8" w:rsidRPr="002A04BF" w:rsidRDefault="00A501B8" w:rsidP="002A04BF">
            <w:pPr>
              <w:rPr>
                <w:rFonts w:cs="Times New Roman"/>
                <w:sz w:val="20"/>
                <w:szCs w:val="18"/>
              </w:rPr>
            </w:pPr>
            <w:r w:rsidRPr="002A04BF">
              <w:rPr>
                <w:rFonts w:cs="Times New Roman"/>
                <w:sz w:val="20"/>
                <w:szCs w:val="18"/>
              </w:rPr>
              <w:t xml:space="preserve">ROK PROVEDBE AKTIVNOSTI </w:t>
            </w:r>
          </w:p>
        </w:tc>
        <w:tc>
          <w:tcPr>
            <w:tcW w:w="3414" w:type="pct"/>
            <w:gridSpan w:val="3"/>
            <w:vAlign w:val="center"/>
          </w:tcPr>
          <w:p w14:paraId="0079C935" w14:textId="3F2E3AAD" w:rsidR="00A501B8" w:rsidRPr="002A04BF" w:rsidRDefault="00A501B8" w:rsidP="002A04BF">
            <w:pPr>
              <w:rPr>
                <w:rFonts w:cs="Times New Roman"/>
                <w:sz w:val="20"/>
                <w:szCs w:val="18"/>
              </w:rPr>
            </w:pPr>
            <w:r w:rsidRPr="002A04BF">
              <w:rPr>
                <w:rFonts w:cs="Times New Roman"/>
                <w:sz w:val="20"/>
                <w:szCs w:val="18"/>
              </w:rPr>
              <w:t xml:space="preserve">III. kvartal 2025. </w:t>
            </w:r>
          </w:p>
        </w:tc>
      </w:tr>
    </w:tbl>
    <w:p w14:paraId="727B721B" w14:textId="77777777" w:rsidR="00A501B8" w:rsidRPr="00E63507" w:rsidRDefault="00A501B8" w:rsidP="004A3B23">
      <w:pPr>
        <w:spacing w:after="0" w:line="276" w:lineRule="auto"/>
        <w:jc w:val="both"/>
        <w:rPr>
          <w:rFonts w:eastAsia="Calibri" w:cs="Times New Roman"/>
          <w:szCs w:val="24"/>
        </w:rPr>
      </w:pPr>
    </w:p>
    <w:p w14:paraId="1B05B2A6" w14:textId="53D6EC50" w:rsidR="00CA388F" w:rsidRPr="00E63507" w:rsidRDefault="002D20C6" w:rsidP="00D36147">
      <w:pPr>
        <w:spacing w:after="0" w:line="276" w:lineRule="auto"/>
        <w:jc w:val="both"/>
        <w:rPr>
          <w:rFonts w:cs="Times New Roman"/>
          <w:i/>
          <w:iCs/>
        </w:rPr>
      </w:pPr>
      <w:r w:rsidRPr="00E63507">
        <w:rPr>
          <w:rFonts w:cs="Times New Roman"/>
          <w:i/>
          <w:iCs/>
        </w:rPr>
        <w:t>Aktivnost 4.4.2. Sufinanciranje smještaja u studentskim domovima studentima pripadni</w:t>
      </w:r>
      <w:r w:rsidR="00CA388F" w:rsidRPr="00E63507">
        <w:rPr>
          <w:rFonts w:cs="Times New Roman"/>
          <w:i/>
          <w:iCs/>
        </w:rPr>
        <w:t>cima romske nacionalne manjine</w:t>
      </w:r>
    </w:p>
    <w:p w14:paraId="6A31D1FD" w14:textId="77777777" w:rsidR="00CA388F" w:rsidRPr="00E63507" w:rsidRDefault="00CA388F" w:rsidP="00D36147">
      <w:pPr>
        <w:spacing w:after="0" w:line="276" w:lineRule="auto"/>
        <w:jc w:val="both"/>
        <w:rPr>
          <w:rFonts w:cs="Times New Roman"/>
          <w:i/>
          <w:iCs/>
        </w:rPr>
      </w:pPr>
      <w:r w:rsidRPr="00E63507">
        <w:rPr>
          <w:rFonts w:cs="Times New Roman"/>
          <w:i/>
          <w:iCs/>
        </w:rPr>
        <w:t xml:space="preserve">Nositelj provedbe: </w:t>
      </w:r>
      <w:r w:rsidR="002D20C6" w:rsidRPr="00E63507">
        <w:rPr>
          <w:rFonts w:cs="Times New Roman"/>
          <w:i/>
          <w:iCs/>
        </w:rPr>
        <w:t>Ministarstvo znanosti i obrazovanja</w:t>
      </w:r>
      <w:r w:rsidRPr="00E63507">
        <w:rPr>
          <w:rFonts w:cs="Times New Roman"/>
          <w:i/>
          <w:iCs/>
        </w:rPr>
        <w:t xml:space="preserve"> </w:t>
      </w:r>
    </w:p>
    <w:p w14:paraId="44FED1C7" w14:textId="6456D75B" w:rsidR="002D20C6" w:rsidRDefault="00CA388F" w:rsidP="00D36147">
      <w:pPr>
        <w:spacing w:after="0" w:line="276" w:lineRule="auto"/>
        <w:jc w:val="both"/>
        <w:rPr>
          <w:rFonts w:cs="Times New Roman"/>
          <w:i/>
          <w:iCs/>
        </w:rPr>
      </w:pPr>
      <w:r w:rsidRPr="00E63507">
        <w:rPr>
          <w:rFonts w:cs="Times New Roman"/>
          <w:i/>
          <w:iCs/>
        </w:rPr>
        <w:t xml:space="preserve">Partneri: </w:t>
      </w:r>
      <w:r w:rsidR="00794AB5" w:rsidRPr="00E63507">
        <w:rPr>
          <w:rFonts w:cs="Times New Roman"/>
          <w:i/>
          <w:iCs/>
        </w:rPr>
        <w:t>V</w:t>
      </w:r>
      <w:r w:rsidRPr="00E63507">
        <w:rPr>
          <w:rFonts w:cs="Times New Roman"/>
          <w:i/>
          <w:iCs/>
        </w:rPr>
        <w:t>i</w:t>
      </w:r>
      <w:r w:rsidR="007735D4" w:rsidRPr="00E63507">
        <w:rPr>
          <w:rFonts w:cs="Times New Roman"/>
          <w:i/>
          <w:iCs/>
        </w:rPr>
        <w:t>s</w:t>
      </w:r>
      <w:r w:rsidRPr="00E63507">
        <w:rPr>
          <w:rFonts w:cs="Times New Roman"/>
          <w:i/>
          <w:iCs/>
        </w:rPr>
        <w:t>oka učilišta, studentski centri</w:t>
      </w:r>
    </w:p>
    <w:p w14:paraId="6340E78E" w14:textId="77777777" w:rsidR="00524406" w:rsidRPr="00E63507" w:rsidRDefault="00524406" w:rsidP="00D36147">
      <w:pPr>
        <w:spacing w:after="0" w:line="276" w:lineRule="auto"/>
        <w:jc w:val="both"/>
        <w:rPr>
          <w:rFonts w:cs="Times New Roman"/>
          <w:i/>
          <w:iCs/>
        </w:rPr>
      </w:pPr>
    </w:p>
    <w:p w14:paraId="1A6FFCE7" w14:textId="77777777" w:rsidR="00794AB5" w:rsidRDefault="00794AB5" w:rsidP="00D36147">
      <w:pPr>
        <w:spacing w:after="0" w:line="276" w:lineRule="auto"/>
        <w:jc w:val="both"/>
        <w:rPr>
          <w:rFonts w:cs="Times New Roman"/>
        </w:rPr>
      </w:pPr>
      <w:r w:rsidRPr="00E63507">
        <w:rPr>
          <w:rFonts w:cs="Times New Roman"/>
        </w:rPr>
        <w:t>Kako bi se osigurali preduvjeti te potaknulo na daljnje školovanje, uz studentske stipendije studentima pripadnicima romske nacionalne manjine osigurava se smještaj u studentski dom. U 2023. godini Ministarstvo znanosti i obrazovanja izdalo je preporuke te putem studentskih centara osiguralo smještaj za 19 studenata pripadnika romske nacionalne manjine.</w:t>
      </w:r>
    </w:p>
    <w:p w14:paraId="4C002287" w14:textId="77777777" w:rsidR="00524406" w:rsidRPr="00E63507" w:rsidRDefault="00524406" w:rsidP="00D36147">
      <w:pPr>
        <w:spacing w:after="0" w:line="276" w:lineRule="auto"/>
        <w:jc w:val="both"/>
        <w:rPr>
          <w:rFonts w:cs="Times New Roman"/>
        </w:rPr>
      </w:pPr>
    </w:p>
    <w:tbl>
      <w:tblPr>
        <w:tblStyle w:val="TableGrid"/>
        <w:tblW w:w="5000" w:type="pct"/>
        <w:tblLayout w:type="fixed"/>
        <w:tblLook w:val="04A0" w:firstRow="1" w:lastRow="0" w:firstColumn="1" w:lastColumn="0" w:noHBand="0" w:noVBand="1"/>
      </w:tblPr>
      <w:tblGrid>
        <w:gridCol w:w="2845"/>
        <w:gridCol w:w="2253"/>
        <w:gridCol w:w="2090"/>
        <w:gridCol w:w="1874"/>
      </w:tblGrid>
      <w:tr w:rsidR="005F4A96" w:rsidRPr="0029699C" w14:paraId="134B0C03" w14:textId="77777777" w:rsidTr="00B66CD2">
        <w:trPr>
          <w:trHeight w:val="606"/>
        </w:trPr>
        <w:tc>
          <w:tcPr>
            <w:tcW w:w="1570" w:type="pct"/>
            <w:shd w:val="clear" w:color="auto" w:fill="F2F2F2" w:themeFill="background1" w:themeFillShade="F2"/>
            <w:vAlign w:val="center"/>
          </w:tcPr>
          <w:p w14:paraId="420F88FF" w14:textId="77777777" w:rsidR="005F4A96" w:rsidRPr="006C1E39" w:rsidRDefault="005F4A96" w:rsidP="002A04BF">
            <w:pPr>
              <w:rPr>
                <w:rFonts w:cs="Times New Roman"/>
                <w:b/>
                <w:sz w:val="20"/>
                <w:szCs w:val="20"/>
              </w:rPr>
            </w:pPr>
            <w:r w:rsidRPr="006C1E39">
              <w:rPr>
                <w:rFonts w:cs="Times New Roman"/>
                <w:b/>
                <w:sz w:val="20"/>
                <w:szCs w:val="20"/>
              </w:rPr>
              <w:t>Pokazatelji provedbe i pokazatelji uspješnosti provedbe</w:t>
            </w:r>
          </w:p>
        </w:tc>
        <w:tc>
          <w:tcPr>
            <w:tcW w:w="1243" w:type="pct"/>
            <w:shd w:val="clear" w:color="auto" w:fill="F2F2F2" w:themeFill="background1" w:themeFillShade="F2"/>
            <w:vAlign w:val="center"/>
          </w:tcPr>
          <w:p w14:paraId="690768F7" w14:textId="7D68E726" w:rsidR="005F4A96" w:rsidRPr="006C1E39" w:rsidRDefault="005F4A96" w:rsidP="002A04BF">
            <w:pPr>
              <w:jc w:val="center"/>
              <w:rPr>
                <w:rFonts w:eastAsia="Calibri" w:cs="Times New Roman"/>
                <w:b/>
                <w:strike/>
                <w:sz w:val="20"/>
                <w:szCs w:val="20"/>
              </w:rPr>
            </w:pPr>
            <w:r w:rsidRPr="006C1E39">
              <w:rPr>
                <w:rFonts w:eastAsia="Calibri" w:cs="Times New Roman"/>
                <w:b/>
                <w:sz w:val="20"/>
                <w:szCs w:val="20"/>
              </w:rPr>
              <w:t>Broj studenata na viso</w:t>
            </w:r>
            <w:r w:rsidR="00C94FB3" w:rsidRPr="006C1E39">
              <w:rPr>
                <w:rFonts w:eastAsia="Calibri" w:cs="Times New Roman"/>
                <w:b/>
                <w:sz w:val="20"/>
                <w:szCs w:val="20"/>
              </w:rPr>
              <w:t>kim</w:t>
            </w:r>
            <w:r w:rsidRPr="006C1E39">
              <w:rPr>
                <w:rFonts w:eastAsia="Calibri" w:cs="Times New Roman"/>
                <w:b/>
                <w:sz w:val="20"/>
                <w:szCs w:val="20"/>
              </w:rPr>
              <w:t xml:space="preserve"> učilišt</w:t>
            </w:r>
            <w:r w:rsidR="00C94FB3" w:rsidRPr="006C1E39">
              <w:rPr>
                <w:rFonts w:eastAsia="Calibri" w:cs="Times New Roman"/>
                <w:b/>
                <w:sz w:val="20"/>
                <w:szCs w:val="20"/>
              </w:rPr>
              <w:t>ima</w:t>
            </w:r>
          </w:p>
        </w:tc>
        <w:tc>
          <w:tcPr>
            <w:tcW w:w="1153" w:type="pct"/>
            <w:shd w:val="clear" w:color="auto" w:fill="F2F2F2" w:themeFill="background1" w:themeFillShade="F2"/>
            <w:vAlign w:val="center"/>
          </w:tcPr>
          <w:p w14:paraId="5C52ACC3" w14:textId="2B9EDC21" w:rsidR="005F4A96" w:rsidRPr="006C1E39" w:rsidRDefault="00C94FB3" w:rsidP="002A04BF">
            <w:pPr>
              <w:jc w:val="center"/>
              <w:rPr>
                <w:rFonts w:cs="Times New Roman"/>
                <w:b/>
                <w:sz w:val="20"/>
                <w:szCs w:val="20"/>
              </w:rPr>
            </w:pPr>
            <w:r w:rsidRPr="006C1E39">
              <w:rPr>
                <w:rFonts w:eastAsia="Calibri" w:cs="Times New Roman"/>
                <w:b/>
                <w:sz w:val="20"/>
                <w:szCs w:val="20"/>
              </w:rPr>
              <w:t>Broj studenata za koje je osiguran smještaj u studentskom domu</w:t>
            </w:r>
          </w:p>
        </w:tc>
        <w:tc>
          <w:tcPr>
            <w:tcW w:w="1034" w:type="pct"/>
            <w:shd w:val="clear" w:color="auto" w:fill="F2F2F2" w:themeFill="background1" w:themeFillShade="F2"/>
            <w:vAlign w:val="center"/>
          </w:tcPr>
          <w:p w14:paraId="6ABA974B" w14:textId="6FDEE442" w:rsidR="005F4A96" w:rsidRPr="006C1E39" w:rsidRDefault="003902FD" w:rsidP="003B763E">
            <w:pPr>
              <w:jc w:val="center"/>
              <w:rPr>
                <w:rFonts w:cs="Times New Roman"/>
                <w:b/>
                <w:sz w:val="20"/>
                <w:szCs w:val="20"/>
              </w:rPr>
            </w:pPr>
            <w:r w:rsidRPr="006C1E39">
              <w:rPr>
                <w:rFonts w:cs="Times New Roman"/>
                <w:b/>
                <w:sz w:val="20"/>
                <w:szCs w:val="20"/>
              </w:rPr>
              <w:t>Omjer godina smještaja u</w:t>
            </w:r>
            <w:r w:rsidR="003B763E">
              <w:rPr>
                <w:rFonts w:cs="Times New Roman"/>
                <w:b/>
                <w:sz w:val="20"/>
                <w:szCs w:val="20"/>
              </w:rPr>
              <w:t xml:space="preserve"> </w:t>
            </w:r>
            <w:r w:rsidRPr="006C1E39">
              <w:rPr>
                <w:rFonts w:cs="Times New Roman"/>
                <w:b/>
                <w:sz w:val="20"/>
                <w:szCs w:val="20"/>
              </w:rPr>
              <w:t>studentskom domu i</w:t>
            </w:r>
            <w:r w:rsidR="003B763E">
              <w:rPr>
                <w:rFonts w:cs="Times New Roman"/>
                <w:b/>
                <w:sz w:val="20"/>
                <w:szCs w:val="20"/>
              </w:rPr>
              <w:t xml:space="preserve"> </w:t>
            </w:r>
            <w:r w:rsidRPr="006C1E39">
              <w:rPr>
                <w:rFonts w:cs="Times New Roman"/>
                <w:b/>
                <w:sz w:val="20"/>
                <w:szCs w:val="20"/>
              </w:rPr>
              <w:t>trajanja studijskog</w:t>
            </w:r>
            <w:r w:rsidR="003B763E">
              <w:rPr>
                <w:rFonts w:cs="Times New Roman"/>
                <w:b/>
                <w:sz w:val="20"/>
                <w:szCs w:val="20"/>
              </w:rPr>
              <w:t xml:space="preserve"> </w:t>
            </w:r>
            <w:r w:rsidRPr="006C1E39">
              <w:rPr>
                <w:rFonts w:cs="Times New Roman"/>
                <w:b/>
                <w:sz w:val="20"/>
                <w:szCs w:val="20"/>
              </w:rPr>
              <w:t>programa</w:t>
            </w:r>
          </w:p>
        </w:tc>
      </w:tr>
      <w:tr w:rsidR="005F4A96" w:rsidRPr="0029699C" w14:paraId="3EB0A900" w14:textId="77777777" w:rsidTr="00B66CD2">
        <w:tc>
          <w:tcPr>
            <w:tcW w:w="1570" w:type="pct"/>
            <w:shd w:val="clear" w:color="auto" w:fill="F2F2F2" w:themeFill="background1" w:themeFillShade="F2"/>
            <w:vAlign w:val="center"/>
          </w:tcPr>
          <w:p w14:paraId="41189AEB" w14:textId="77777777" w:rsidR="005F4A96" w:rsidRPr="006C1E39" w:rsidRDefault="005F4A96" w:rsidP="002A04BF">
            <w:pPr>
              <w:rPr>
                <w:rFonts w:cs="Times New Roman"/>
                <w:sz w:val="20"/>
                <w:szCs w:val="20"/>
              </w:rPr>
            </w:pPr>
            <w:r w:rsidRPr="006C1E39">
              <w:rPr>
                <w:rFonts w:cs="Times New Roman"/>
                <w:sz w:val="20"/>
                <w:szCs w:val="20"/>
              </w:rPr>
              <w:t>Planirani ishodi za pokazatelje provedbe u 2023. godini</w:t>
            </w:r>
          </w:p>
        </w:tc>
        <w:tc>
          <w:tcPr>
            <w:tcW w:w="1243" w:type="pct"/>
            <w:vAlign w:val="center"/>
          </w:tcPr>
          <w:p w14:paraId="67FBFC51" w14:textId="5E2CDEE6" w:rsidR="005F4A96" w:rsidRPr="006C1E39" w:rsidRDefault="005F4A96" w:rsidP="002A04BF">
            <w:pPr>
              <w:jc w:val="center"/>
              <w:rPr>
                <w:rFonts w:cs="Times New Roman"/>
                <w:sz w:val="20"/>
                <w:szCs w:val="20"/>
              </w:rPr>
            </w:pPr>
            <w:r w:rsidRPr="006C1E39">
              <w:rPr>
                <w:rFonts w:cs="Times New Roman"/>
                <w:sz w:val="20"/>
                <w:szCs w:val="20"/>
              </w:rPr>
              <w:t>45</w:t>
            </w:r>
          </w:p>
        </w:tc>
        <w:tc>
          <w:tcPr>
            <w:tcW w:w="1153" w:type="pct"/>
            <w:vAlign w:val="center"/>
          </w:tcPr>
          <w:p w14:paraId="490B8C30" w14:textId="051B920D" w:rsidR="005F4A96" w:rsidRPr="006C1E39" w:rsidRDefault="005F4A96" w:rsidP="002A04BF">
            <w:pPr>
              <w:jc w:val="center"/>
              <w:rPr>
                <w:rFonts w:cs="Times New Roman"/>
                <w:sz w:val="20"/>
                <w:szCs w:val="20"/>
              </w:rPr>
            </w:pPr>
            <w:r w:rsidRPr="006C1E39">
              <w:rPr>
                <w:rFonts w:cs="Times New Roman"/>
                <w:sz w:val="20"/>
                <w:szCs w:val="20"/>
              </w:rPr>
              <w:t>20</w:t>
            </w:r>
          </w:p>
        </w:tc>
        <w:tc>
          <w:tcPr>
            <w:tcW w:w="1034" w:type="pct"/>
            <w:vAlign w:val="center"/>
          </w:tcPr>
          <w:p w14:paraId="5B0DE254" w14:textId="3F7FB67D" w:rsidR="005F4A96" w:rsidRPr="006C1E39" w:rsidRDefault="005F4A96" w:rsidP="002A04BF">
            <w:pPr>
              <w:jc w:val="center"/>
              <w:rPr>
                <w:rFonts w:cs="Times New Roman"/>
                <w:sz w:val="20"/>
                <w:szCs w:val="20"/>
              </w:rPr>
            </w:pPr>
            <w:r w:rsidRPr="006C1E39">
              <w:rPr>
                <w:rFonts w:cs="Times New Roman"/>
                <w:sz w:val="20"/>
                <w:szCs w:val="20"/>
              </w:rPr>
              <w:t>1,25</w:t>
            </w:r>
          </w:p>
        </w:tc>
      </w:tr>
      <w:tr w:rsidR="005F4A96" w:rsidRPr="0029699C" w14:paraId="5CA1C3FC" w14:textId="77777777" w:rsidTr="00B66CD2">
        <w:tc>
          <w:tcPr>
            <w:tcW w:w="1570" w:type="pct"/>
            <w:shd w:val="clear" w:color="auto" w:fill="F2F2F2" w:themeFill="background1" w:themeFillShade="F2"/>
            <w:vAlign w:val="center"/>
          </w:tcPr>
          <w:p w14:paraId="1A5041D7" w14:textId="77777777" w:rsidR="005F4A96" w:rsidRPr="006C1E39" w:rsidRDefault="005F4A96" w:rsidP="002A04BF">
            <w:pPr>
              <w:rPr>
                <w:rFonts w:cs="Times New Roman"/>
                <w:color w:val="FF0000"/>
                <w:sz w:val="20"/>
                <w:szCs w:val="20"/>
              </w:rPr>
            </w:pPr>
            <w:r w:rsidRPr="006C1E39">
              <w:rPr>
                <w:rFonts w:cs="Times New Roman"/>
                <w:sz w:val="20"/>
                <w:szCs w:val="20"/>
              </w:rPr>
              <w:t>Ostvareni ishodi za pokazatelje provedbe u 2023. godini</w:t>
            </w:r>
          </w:p>
        </w:tc>
        <w:tc>
          <w:tcPr>
            <w:tcW w:w="1243" w:type="pct"/>
            <w:vAlign w:val="center"/>
          </w:tcPr>
          <w:p w14:paraId="56391DAE" w14:textId="54E7A8F8" w:rsidR="003B763E" w:rsidRPr="003B763E" w:rsidRDefault="00AC0902" w:rsidP="002A04BF">
            <w:pPr>
              <w:jc w:val="both"/>
              <w:rPr>
                <w:rFonts w:cs="Times New Roman"/>
                <w:sz w:val="20"/>
                <w:szCs w:val="20"/>
              </w:rPr>
            </w:pPr>
            <w:r w:rsidRPr="003B763E">
              <w:rPr>
                <w:rFonts w:cs="Times New Roman"/>
                <w:sz w:val="20"/>
                <w:szCs w:val="20"/>
              </w:rPr>
              <w:t xml:space="preserve">   </w:t>
            </w:r>
            <w:r w:rsidR="005F4A96" w:rsidRPr="003B763E">
              <w:rPr>
                <w:rFonts w:cs="Times New Roman"/>
                <w:sz w:val="20"/>
                <w:szCs w:val="20"/>
              </w:rPr>
              <w:t>(ak. god. 2022./2023.)</w:t>
            </w:r>
          </w:p>
          <w:p w14:paraId="13FA8A9B" w14:textId="564A08A3" w:rsidR="00524406" w:rsidRPr="003B763E" w:rsidRDefault="005F4A96" w:rsidP="003B763E">
            <w:pPr>
              <w:jc w:val="center"/>
              <w:rPr>
                <w:rFonts w:cs="Times New Roman"/>
                <w:sz w:val="20"/>
                <w:szCs w:val="20"/>
              </w:rPr>
            </w:pPr>
            <w:r w:rsidRPr="00AF43CC">
              <w:rPr>
                <w:rFonts w:cs="Times New Roman"/>
                <w:sz w:val="20"/>
                <w:szCs w:val="20"/>
              </w:rPr>
              <w:t>51 (17m/34ž)</w:t>
            </w:r>
          </w:p>
        </w:tc>
        <w:tc>
          <w:tcPr>
            <w:tcW w:w="1153" w:type="pct"/>
            <w:vAlign w:val="center"/>
          </w:tcPr>
          <w:p w14:paraId="0DA42A50" w14:textId="0B5CD5AD" w:rsidR="005F4A96" w:rsidRPr="003B763E" w:rsidRDefault="005F4A96" w:rsidP="002A04BF">
            <w:pPr>
              <w:jc w:val="center"/>
              <w:rPr>
                <w:rFonts w:cs="Times New Roman"/>
                <w:sz w:val="20"/>
                <w:szCs w:val="20"/>
              </w:rPr>
            </w:pPr>
            <w:r w:rsidRPr="00AF43CC">
              <w:rPr>
                <w:rFonts w:cs="Times New Roman"/>
                <w:sz w:val="20"/>
                <w:szCs w:val="20"/>
              </w:rPr>
              <w:t>19 (6m/13ž)</w:t>
            </w:r>
          </w:p>
        </w:tc>
        <w:tc>
          <w:tcPr>
            <w:tcW w:w="1034" w:type="pct"/>
            <w:vAlign w:val="center"/>
          </w:tcPr>
          <w:p w14:paraId="6DF7F5E8" w14:textId="1752B8CE" w:rsidR="005F4A96" w:rsidRPr="00AF43CC" w:rsidRDefault="005F4A96" w:rsidP="002A04BF">
            <w:pPr>
              <w:jc w:val="center"/>
              <w:rPr>
                <w:rFonts w:eastAsia="Calibri" w:cs="Times New Roman"/>
                <w:sz w:val="20"/>
                <w:szCs w:val="20"/>
              </w:rPr>
            </w:pPr>
            <w:r w:rsidRPr="00AF43CC">
              <w:rPr>
                <w:rFonts w:eastAsia="Calibri" w:cs="Times New Roman"/>
                <w:sz w:val="20"/>
                <w:szCs w:val="20"/>
              </w:rPr>
              <w:t>2</w:t>
            </w:r>
          </w:p>
        </w:tc>
      </w:tr>
      <w:tr w:rsidR="005F4A96" w:rsidRPr="0029699C" w14:paraId="0112760C" w14:textId="77777777" w:rsidTr="00B66CD2">
        <w:tc>
          <w:tcPr>
            <w:tcW w:w="1570" w:type="pct"/>
            <w:shd w:val="clear" w:color="auto" w:fill="F2F2F2" w:themeFill="background1" w:themeFillShade="F2"/>
            <w:vAlign w:val="center"/>
          </w:tcPr>
          <w:p w14:paraId="44E87A61" w14:textId="77777777" w:rsidR="005F4A96" w:rsidRPr="006C1E39" w:rsidRDefault="005F4A96" w:rsidP="002A04BF">
            <w:pPr>
              <w:rPr>
                <w:rFonts w:cs="Times New Roman"/>
                <w:b/>
                <w:sz w:val="20"/>
                <w:szCs w:val="20"/>
              </w:rPr>
            </w:pPr>
            <w:r w:rsidRPr="006C1E39">
              <w:rPr>
                <w:rFonts w:cs="Times New Roman"/>
                <w:b/>
                <w:sz w:val="20"/>
                <w:szCs w:val="20"/>
              </w:rPr>
              <w:t xml:space="preserve">IZVORI FINANCIRANJA </w:t>
            </w:r>
          </w:p>
        </w:tc>
        <w:tc>
          <w:tcPr>
            <w:tcW w:w="1243" w:type="pct"/>
            <w:vAlign w:val="center"/>
          </w:tcPr>
          <w:p w14:paraId="25ABC14B" w14:textId="77777777" w:rsidR="005F4A96" w:rsidRPr="006C1E39" w:rsidRDefault="005F4A96" w:rsidP="002A04BF">
            <w:pPr>
              <w:jc w:val="center"/>
              <w:rPr>
                <w:rFonts w:cs="Times New Roman"/>
                <w:b/>
                <w:sz w:val="20"/>
                <w:szCs w:val="20"/>
              </w:rPr>
            </w:pPr>
            <w:r w:rsidRPr="006C1E39">
              <w:rPr>
                <w:rFonts w:cs="Times New Roman"/>
                <w:b/>
                <w:sz w:val="20"/>
                <w:szCs w:val="20"/>
              </w:rPr>
              <w:t>Državni proračun (EUR)</w:t>
            </w:r>
          </w:p>
        </w:tc>
        <w:tc>
          <w:tcPr>
            <w:tcW w:w="1153" w:type="pct"/>
            <w:vAlign w:val="center"/>
          </w:tcPr>
          <w:p w14:paraId="49231CDB" w14:textId="77777777" w:rsidR="005F4A96" w:rsidRPr="006C1E39" w:rsidRDefault="005F4A96" w:rsidP="002A04BF">
            <w:pPr>
              <w:jc w:val="center"/>
              <w:rPr>
                <w:rFonts w:cs="Times New Roman"/>
                <w:b/>
                <w:sz w:val="20"/>
                <w:szCs w:val="20"/>
              </w:rPr>
            </w:pPr>
            <w:r w:rsidRPr="006C1E39">
              <w:rPr>
                <w:rFonts w:cs="Times New Roman"/>
                <w:b/>
                <w:sz w:val="20"/>
                <w:szCs w:val="20"/>
              </w:rPr>
              <w:t>EU financiranje (EUR)</w:t>
            </w:r>
          </w:p>
        </w:tc>
        <w:tc>
          <w:tcPr>
            <w:tcW w:w="1034" w:type="pct"/>
            <w:vAlign w:val="center"/>
          </w:tcPr>
          <w:p w14:paraId="6316E9C1" w14:textId="77777777" w:rsidR="005F4A96" w:rsidRPr="006C1E39" w:rsidRDefault="005F4A96" w:rsidP="002A04BF">
            <w:pPr>
              <w:jc w:val="center"/>
              <w:rPr>
                <w:rFonts w:cs="Times New Roman"/>
                <w:b/>
                <w:sz w:val="20"/>
                <w:szCs w:val="20"/>
              </w:rPr>
            </w:pPr>
            <w:r w:rsidRPr="006C1E39">
              <w:rPr>
                <w:rFonts w:cs="Times New Roman"/>
                <w:b/>
                <w:sz w:val="20"/>
                <w:szCs w:val="20"/>
              </w:rPr>
              <w:t>Drugi izvori (EUR)</w:t>
            </w:r>
          </w:p>
        </w:tc>
      </w:tr>
      <w:tr w:rsidR="005F4A96" w:rsidRPr="0029699C" w14:paraId="08A7CF5F" w14:textId="77777777" w:rsidTr="00B66CD2">
        <w:tc>
          <w:tcPr>
            <w:tcW w:w="1570" w:type="pct"/>
            <w:shd w:val="clear" w:color="auto" w:fill="F2F2F2" w:themeFill="background1" w:themeFillShade="F2"/>
            <w:vAlign w:val="center"/>
          </w:tcPr>
          <w:p w14:paraId="3C47512C" w14:textId="77777777" w:rsidR="005F4A96" w:rsidRPr="006C1E39" w:rsidRDefault="005F4A96" w:rsidP="002A04BF">
            <w:pPr>
              <w:rPr>
                <w:rFonts w:cs="Times New Roman"/>
                <w:sz w:val="20"/>
                <w:szCs w:val="20"/>
              </w:rPr>
            </w:pPr>
            <w:r w:rsidRPr="006C1E39">
              <w:rPr>
                <w:rFonts w:cs="Times New Roman"/>
                <w:sz w:val="20"/>
                <w:szCs w:val="20"/>
              </w:rPr>
              <w:t>Izvori financiranja u 2023. godini (proračunska pozicija i predviđeni iznos sredstava)</w:t>
            </w:r>
          </w:p>
        </w:tc>
        <w:tc>
          <w:tcPr>
            <w:tcW w:w="1243" w:type="pct"/>
            <w:vAlign w:val="center"/>
          </w:tcPr>
          <w:p w14:paraId="4A16D95C" w14:textId="5EFE2B56" w:rsidR="00ED66C4" w:rsidRPr="006C1E39" w:rsidRDefault="005F4A96" w:rsidP="002A04BF">
            <w:pPr>
              <w:jc w:val="center"/>
              <w:rPr>
                <w:rFonts w:cs="Times New Roman"/>
                <w:sz w:val="20"/>
                <w:szCs w:val="20"/>
              </w:rPr>
            </w:pPr>
            <w:r w:rsidRPr="006C1E39">
              <w:rPr>
                <w:rFonts w:cs="Times New Roman"/>
                <w:sz w:val="20"/>
                <w:szCs w:val="20"/>
              </w:rPr>
              <w:t>A767015 – Provedba</w:t>
            </w:r>
            <w:r w:rsidR="003B763E">
              <w:rPr>
                <w:rFonts w:cs="Times New Roman"/>
                <w:sz w:val="20"/>
                <w:szCs w:val="20"/>
              </w:rPr>
              <w:t xml:space="preserve"> </w:t>
            </w:r>
            <w:r w:rsidRPr="006C1E39">
              <w:rPr>
                <w:rFonts w:cs="Times New Roman"/>
                <w:sz w:val="20"/>
                <w:szCs w:val="20"/>
              </w:rPr>
              <w:t>programa za uključivanje</w:t>
            </w:r>
            <w:r w:rsidR="003B763E">
              <w:rPr>
                <w:rFonts w:cs="Times New Roman"/>
                <w:sz w:val="20"/>
                <w:szCs w:val="20"/>
              </w:rPr>
              <w:t xml:space="preserve"> </w:t>
            </w:r>
            <w:r w:rsidRPr="006C1E39">
              <w:rPr>
                <w:rFonts w:cs="Times New Roman"/>
                <w:sz w:val="20"/>
                <w:szCs w:val="20"/>
              </w:rPr>
              <w:t>Roma</w:t>
            </w:r>
          </w:p>
          <w:p w14:paraId="789A1AB9" w14:textId="12EC50C9" w:rsidR="005F4A96" w:rsidRPr="006C1E39" w:rsidRDefault="005F4A96" w:rsidP="002A04BF">
            <w:pPr>
              <w:jc w:val="center"/>
              <w:rPr>
                <w:rFonts w:cs="Times New Roman"/>
                <w:sz w:val="20"/>
                <w:szCs w:val="20"/>
              </w:rPr>
            </w:pPr>
            <w:r w:rsidRPr="006C1E39">
              <w:rPr>
                <w:rFonts w:cs="Times New Roman"/>
                <w:sz w:val="20"/>
                <w:szCs w:val="20"/>
              </w:rPr>
              <w:t>26.544</w:t>
            </w:r>
            <w:r w:rsidR="006831BD" w:rsidRPr="006C1E39">
              <w:rPr>
                <w:rFonts w:cs="Times New Roman"/>
                <w:sz w:val="20"/>
                <w:szCs w:val="20"/>
              </w:rPr>
              <w:t>,00</w:t>
            </w:r>
          </w:p>
        </w:tc>
        <w:tc>
          <w:tcPr>
            <w:tcW w:w="1153" w:type="pct"/>
            <w:vAlign w:val="center"/>
          </w:tcPr>
          <w:p w14:paraId="4B002052" w14:textId="77777777" w:rsidR="005F4A96" w:rsidRPr="006C1E39" w:rsidRDefault="005F4A96" w:rsidP="002A04BF">
            <w:pPr>
              <w:jc w:val="center"/>
              <w:rPr>
                <w:rFonts w:cs="Times New Roman"/>
                <w:sz w:val="20"/>
                <w:szCs w:val="20"/>
              </w:rPr>
            </w:pPr>
            <w:r w:rsidRPr="006C1E39">
              <w:rPr>
                <w:rFonts w:cs="Times New Roman"/>
                <w:sz w:val="20"/>
                <w:szCs w:val="20"/>
              </w:rPr>
              <w:t>0,00</w:t>
            </w:r>
          </w:p>
        </w:tc>
        <w:tc>
          <w:tcPr>
            <w:tcW w:w="1034" w:type="pct"/>
            <w:vAlign w:val="center"/>
          </w:tcPr>
          <w:p w14:paraId="5EE4C008" w14:textId="77777777" w:rsidR="005F4A96" w:rsidRPr="006C1E39" w:rsidRDefault="005F4A96" w:rsidP="002A04BF">
            <w:pPr>
              <w:jc w:val="center"/>
              <w:rPr>
                <w:rFonts w:cs="Times New Roman"/>
                <w:sz w:val="20"/>
                <w:szCs w:val="20"/>
              </w:rPr>
            </w:pPr>
            <w:r w:rsidRPr="006C1E39">
              <w:rPr>
                <w:rFonts w:cs="Times New Roman"/>
                <w:sz w:val="20"/>
                <w:szCs w:val="20"/>
              </w:rPr>
              <w:t>0,00</w:t>
            </w:r>
          </w:p>
        </w:tc>
      </w:tr>
      <w:tr w:rsidR="005F4A96" w:rsidRPr="0029699C" w14:paraId="29DDEB8E" w14:textId="77777777" w:rsidTr="00B66CD2">
        <w:tc>
          <w:tcPr>
            <w:tcW w:w="1570" w:type="pct"/>
            <w:vMerge w:val="restart"/>
            <w:shd w:val="clear" w:color="auto" w:fill="F2F2F2" w:themeFill="background1" w:themeFillShade="F2"/>
            <w:vAlign w:val="center"/>
          </w:tcPr>
          <w:p w14:paraId="28CB2889" w14:textId="77777777" w:rsidR="005F4A96" w:rsidRPr="006C1E39" w:rsidRDefault="005F4A96" w:rsidP="002A04BF">
            <w:pPr>
              <w:rPr>
                <w:rFonts w:cs="Times New Roman"/>
                <w:b/>
                <w:sz w:val="20"/>
                <w:szCs w:val="20"/>
              </w:rPr>
            </w:pPr>
            <w:r w:rsidRPr="006C1E39">
              <w:rPr>
                <w:rFonts w:cs="Times New Roman"/>
                <w:b/>
                <w:sz w:val="20"/>
                <w:szCs w:val="20"/>
              </w:rPr>
              <w:t xml:space="preserve">UKUPNO UTROŠENA SREDSTVA PO IZVORU </w:t>
            </w:r>
          </w:p>
        </w:tc>
        <w:tc>
          <w:tcPr>
            <w:tcW w:w="1243" w:type="pct"/>
            <w:vAlign w:val="center"/>
          </w:tcPr>
          <w:p w14:paraId="14DECC04" w14:textId="77777777" w:rsidR="005F4A96" w:rsidRPr="006C1E39" w:rsidRDefault="005F4A96" w:rsidP="002A04BF">
            <w:pPr>
              <w:jc w:val="center"/>
              <w:rPr>
                <w:rFonts w:cs="Times New Roman"/>
                <w:b/>
                <w:sz w:val="20"/>
                <w:szCs w:val="20"/>
              </w:rPr>
            </w:pPr>
            <w:r w:rsidRPr="006C1E39">
              <w:rPr>
                <w:rFonts w:cs="Times New Roman"/>
                <w:b/>
                <w:sz w:val="20"/>
                <w:szCs w:val="20"/>
              </w:rPr>
              <w:t>Državni proračun (EUR)</w:t>
            </w:r>
          </w:p>
        </w:tc>
        <w:tc>
          <w:tcPr>
            <w:tcW w:w="1153" w:type="pct"/>
            <w:vAlign w:val="center"/>
          </w:tcPr>
          <w:p w14:paraId="42456A6D" w14:textId="77777777" w:rsidR="005F4A96" w:rsidRPr="006C1E39" w:rsidRDefault="005F4A96" w:rsidP="002A04BF">
            <w:pPr>
              <w:jc w:val="center"/>
              <w:rPr>
                <w:rFonts w:cs="Times New Roman"/>
                <w:b/>
                <w:sz w:val="20"/>
                <w:szCs w:val="20"/>
              </w:rPr>
            </w:pPr>
            <w:r w:rsidRPr="006C1E39">
              <w:rPr>
                <w:rFonts w:cs="Times New Roman"/>
                <w:b/>
                <w:sz w:val="20"/>
                <w:szCs w:val="20"/>
              </w:rPr>
              <w:t>EU financiranje (EUR)</w:t>
            </w:r>
          </w:p>
        </w:tc>
        <w:tc>
          <w:tcPr>
            <w:tcW w:w="1034" w:type="pct"/>
            <w:vAlign w:val="center"/>
          </w:tcPr>
          <w:p w14:paraId="7C10C18B" w14:textId="77777777" w:rsidR="005F4A96" w:rsidRPr="006C1E39" w:rsidRDefault="005F4A96" w:rsidP="002A04BF">
            <w:pPr>
              <w:jc w:val="center"/>
              <w:rPr>
                <w:rFonts w:cs="Times New Roman"/>
                <w:b/>
                <w:sz w:val="20"/>
                <w:szCs w:val="20"/>
              </w:rPr>
            </w:pPr>
            <w:r w:rsidRPr="006C1E39">
              <w:rPr>
                <w:rFonts w:cs="Times New Roman"/>
                <w:b/>
                <w:sz w:val="20"/>
                <w:szCs w:val="20"/>
              </w:rPr>
              <w:t>Drugi izvori (EUR)</w:t>
            </w:r>
          </w:p>
        </w:tc>
      </w:tr>
      <w:tr w:rsidR="005F4A96" w:rsidRPr="0029699C" w14:paraId="3B4A9A8D" w14:textId="77777777" w:rsidTr="00B66CD2">
        <w:tc>
          <w:tcPr>
            <w:tcW w:w="1570" w:type="pct"/>
            <w:vMerge/>
            <w:shd w:val="clear" w:color="auto" w:fill="F2F2F2" w:themeFill="background1" w:themeFillShade="F2"/>
            <w:vAlign w:val="center"/>
          </w:tcPr>
          <w:p w14:paraId="41A27C61" w14:textId="77777777" w:rsidR="005F4A96" w:rsidRPr="006C1E39" w:rsidRDefault="005F4A96" w:rsidP="002A04BF">
            <w:pPr>
              <w:rPr>
                <w:rFonts w:cs="Times New Roman"/>
                <w:b/>
                <w:sz w:val="20"/>
                <w:szCs w:val="20"/>
              </w:rPr>
            </w:pPr>
          </w:p>
        </w:tc>
        <w:tc>
          <w:tcPr>
            <w:tcW w:w="1243" w:type="pct"/>
            <w:vAlign w:val="center"/>
          </w:tcPr>
          <w:p w14:paraId="0C65E93D" w14:textId="108F7EAE" w:rsidR="005F4A96" w:rsidRPr="006C1E39" w:rsidRDefault="005F4A96" w:rsidP="002A04BF">
            <w:pPr>
              <w:jc w:val="center"/>
              <w:rPr>
                <w:rFonts w:eastAsia="Calibri" w:cs="Times New Roman"/>
                <w:sz w:val="20"/>
                <w:szCs w:val="20"/>
              </w:rPr>
            </w:pPr>
            <w:r w:rsidRPr="006C1E39">
              <w:rPr>
                <w:rFonts w:eastAsia="Calibri" w:cs="Times New Roman"/>
                <w:sz w:val="20"/>
                <w:szCs w:val="20"/>
              </w:rPr>
              <w:t>A767015 – Provedba programa za uključivanje Roma</w:t>
            </w:r>
          </w:p>
          <w:p w14:paraId="06B4855D" w14:textId="4683E026" w:rsidR="005F4A96" w:rsidRPr="006C1E39" w:rsidRDefault="005F4A96" w:rsidP="002A04BF">
            <w:pPr>
              <w:jc w:val="center"/>
              <w:rPr>
                <w:rFonts w:eastAsia="Calibri" w:cs="Times New Roman"/>
                <w:sz w:val="20"/>
                <w:szCs w:val="20"/>
              </w:rPr>
            </w:pPr>
            <w:r w:rsidRPr="006C1E39">
              <w:rPr>
                <w:rFonts w:eastAsia="Calibri" w:cs="Times New Roman"/>
                <w:b/>
                <w:sz w:val="20"/>
                <w:szCs w:val="20"/>
              </w:rPr>
              <w:t>20.424,09</w:t>
            </w:r>
          </w:p>
        </w:tc>
        <w:tc>
          <w:tcPr>
            <w:tcW w:w="1153" w:type="pct"/>
            <w:vAlign w:val="center"/>
          </w:tcPr>
          <w:p w14:paraId="566CFAC7" w14:textId="77777777" w:rsidR="005F4A96" w:rsidRPr="006C1E39" w:rsidRDefault="005F4A96" w:rsidP="002A04BF">
            <w:pPr>
              <w:jc w:val="center"/>
              <w:rPr>
                <w:rFonts w:cs="Times New Roman"/>
                <w:sz w:val="20"/>
                <w:szCs w:val="20"/>
              </w:rPr>
            </w:pPr>
            <w:r w:rsidRPr="006C1E39">
              <w:rPr>
                <w:rFonts w:cs="Times New Roman"/>
                <w:sz w:val="20"/>
                <w:szCs w:val="20"/>
              </w:rPr>
              <w:t>0,00</w:t>
            </w:r>
          </w:p>
          <w:p w14:paraId="2DDD94C3" w14:textId="77777777" w:rsidR="005F4A96" w:rsidRPr="006C1E39" w:rsidRDefault="005F4A96" w:rsidP="002A04BF">
            <w:pPr>
              <w:jc w:val="center"/>
              <w:rPr>
                <w:rFonts w:cs="Times New Roman"/>
                <w:sz w:val="20"/>
                <w:szCs w:val="20"/>
              </w:rPr>
            </w:pPr>
          </w:p>
        </w:tc>
        <w:tc>
          <w:tcPr>
            <w:tcW w:w="1034" w:type="pct"/>
            <w:vAlign w:val="center"/>
          </w:tcPr>
          <w:p w14:paraId="28A0C8F8" w14:textId="77777777" w:rsidR="005F4A96" w:rsidRPr="006C1E39" w:rsidRDefault="005F4A96" w:rsidP="002A04BF">
            <w:pPr>
              <w:jc w:val="center"/>
              <w:rPr>
                <w:rFonts w:cs="Times New Roman"/>
                <w:sz w:val="20"/>
                <w:szCs w:val="20"/>
              </w:rPr>
            </w:pPr>
            <w:r w:rsidRPr="006C1E39">
              <w:rPr>
                <w:rFonts w:cs="Times New Roman"/>
                <w:sz w:val="20"/>
                <w:szCs w:val="20"/>
              </w:rPr>
              <w:t xml:space="preserve">0,00 </w:t>
            </w:r>
          </w:p>
        </w:tc>
      </w:tr>
      <w:tr w:rsidR="005F4A96" w:rsidRPr="0029699C" w14:paraId="41C9A03A" w14:textId="77777777" w:rsidTr="005612A7">
        <w:trPr>
          <w:cantSplit/>
          <w:trHeight w:val="362"/>
        </w:trPr>
        <w:tc>
          <w:tcPr>
            <w:tcW w:w="1570" w:type="pct"/>
            <w:shd w:val="clear" w:color="auto" w:fill="F2F2F2" w:themeFill="background1" w:themeFillShade="F2"/>
            <w:vAlign w:val="center"/>
          </w:tcPr>
          <w:p w14:paraId="3817DF80" w14:textId="77777777" w:rsidR="005F4A96" w:rsidRPr="006C1E39" w:rsidRDefault="005F4A96" w:rsidP="002A04BF">
            <w:pPr>
              <w:rPr>
                <w:rFonts w:cs="Times New Roman"/>
                <w:sz w:val="20"/>
                <w:szCs w:val="20"/>
              </w:rPr>
            </w:pPr>
            <w:r w:rsidRPr="006C1E39">
              <w:rPr>
                <w:rFonts w:cs="Times New Roman"/>
                <w:sz w:val="20"/>
                <w:szCs w:val="20"/>
              </w:rPr>
              <w:lastRenderedPageBreak/>
              <w:t xml:space="preserve">ROK PROVEDBE AKTIVNOSTI : </w:t>
            </w:r>
          </w:p>
        </w:tc>
        <w:tc>
          <w:tcPr>
            <w:tcW w:w="3430" w:type="pct"/>
            <w:gridSpan w:val="3"/>
            <w:vAlign w:val="center"/>
          </w:tcPr>
          <w:p w14:paraId="06E607E5" w14:textId="77777777" w:rsidR="005F4A96" w:rsidRPr="006C1E39" w:rsidRDefault="005F4A96" w:rsidP="002A04BF">
            <w:pPr>
              <w:rPr>
                <w:rFonts w:cs="Times New Roman"/>
                <w:sz w:val="20"/>
                <w:szCs w:val="20"/>
              </w:rPr>
            </w:pPr>
            <w:r w:rsidRPr="006C1E39">
              <w:rPr>
                <w:rFonts w:cs="Times New Roman"/>
                <w:sz w:val="20"/>
                <w:szCs w:val="20"/>
              </w:rPr>
              <w:t xml:space="preserve">III. kvartal 2025. </w:t>
            </w:r>
          </w:p>
        </w:tc>
      </w:tr>
    </w:tbl>
    <w:p w14:paraId="71366980" w14:textId="77777777" w:rsidR="0029699C" w:rsidRDefault="0029699C" w:rsidP="00D36147">
      <w:pPr>
        <w:pStyle w:val="Heading2"/>
        <w:spacing w:before="0" w:line="276" w:lineRule="auto"/>
        <w:jc w:val="both"/>
        <w:rPr>
          <w:rFonts w:cs="Times New Roman"/>
          <w:bCs/>
        </w:rPr>
      </w:pPr>
    </w:p>
    <w:p w14:paraId="016542CA" w14:textId="57D1666C" w:rsidR="00E63507" w:rsidRDefault="002D20C6" w:rsidP="003B763E">
      <w:pPr>
        <w:pStyle w:val="Heading2"/>
        <w:spacing w:before="0" w:line="276" w:lineRule="auto"/>
        <w:jc w:val="both"/>
        <w:rPr>
          <w:rFonts w:cs="Times New Roman"/>
          <w:i/>
          <w:iCs/>
        </w:rPr>
      </w:pPr>
      <w:bookmarkStart w:id="57" w:name="_Toc179535307"/>
      <w:r w:rsidRPr="004A3B23">
        <w:rPr>
          <w:rFonts w:cs="Times New Roman"/>
          <w:bCs/>
        </w:rPr>
        <w:t>Mjera</w:t>
      </w:r>
      <w:r w:rsidRPr="00D36147">
        <w:rPr>
          <w:rFonts w:cs="Times New Roman"/>
          <w:bCs/>
        </w:rPr>
        <w:t xml:space="preserve"> 4.5. Povećanje udjela odraslih Roma u programima osposobljavanja i usavršavanja</w:t>
      </w:r>
      <w:bookmarkEnd w:id="57"/>
    </w:p>
    <w:p w14:paraId="4B0DDB68" w14:textId="77777777" w:rsidR="003B763E" w:rsidRPr="00AF43CC" w:rsidRDefault="003B763E" w:rsidP="00AF43CC"/>
    <w:p w14:paraId="2C6CFEB3" w14:textId="77777777" w:rsidR="00CA388F" w:rsidRPr="00E63507" w:rsidRDefault="002D20C6" w:rsidP="00D36147">
      <w:pPr>
        <w:spacing w:after="0" w:line="276" w:lineRule="auto"/>
        <w:jc w:val="both"/>
        <w:rPr>
          <w:rFonts w:cs="Times New Roman"/>
          <w:i/>
          <w:iCs/>
        </w:rPr>
      </w:pPr>
      <w:r w:rsidRPr="00E63507">
        <w:rPr>
          <w:rFonts w:cs="Times New Roman"/>
          <w:i/>
          <w:iCs/>
        </w:rPr>
        <w:t>Aktivnost 4.5.1. Uključivanje odraslih pripadnika romske nacionalne manjine u program opismenjavanja i osp</w:t>
      </w:r>
      <w:r w:rsidR="00CA388F" w:rsidRPr="00E63507">
        <w:rPr>
          <w:rFonts w:cs="Times New Roman"/>
          <w:i/>
          <w:iCs/>
        </w:rPr>
        <w:t>osobljavanja za prvo zanimanje</w:t>
      </w:r>
    </w:p>
    <w:p w14:paraId="0F20B94D" w14:textId="77777777" w:rsidR="00CA388F" w:rsidRPr="00E63507" w:rsidRDefault="00CA388F" w:rsidP="00D36147">
      <w:pPr>
        <w:spacing w:after="0" w:line="276" w:lineRule="auto"/>
        <w:jc w:val="both"/>
        <w:rPr>
          <w:rFonts w:cs="Times New Roman"/>
          <w:i/>
          <w:iCs/>
        </w:rPr>
      </w:pPr>
      <w:r w:rsidRPr="00E63507">
        <w:rPr>
          <w:rFonts w:cs="Times New Roman"/>
          <w:i/>
          <w:iCs/>
        </w:rPr>
        <w:t xml:space="preserve">Nositelj provedbe: </w:t>
      </w:r>
      <w:r w:rsidR="002D20C6" w:rsidRPr="00E63507">
        <w:rPr>
          <w:rFonts w:cs="Times New Roman"/>
          <w:i/>
          <w:iCs/>
        </w:rPr>
        <w:t>Ministarstvo znanosti i obrazovanja</w:t>
      </w:r>
      <w:r w:rsidRPr="00E63507">
        <w:rPr>
          <w:rFonts w:cs="Times New Roman"/>
          <w:i/>
          <w:iCs/>
        </w:rPr>
        <w:t xml:space="preserve"> </w:t>
      </w:r>
    </w:p>
    <w:p w14:paraId="40D1314D" w14:textId="115FBD80" w:rsidR="002A6CB1" w:rsidRDefault="00CA388F" w:rsidP="00D36147">
      <w:pPr>
        <w:spacing w:after="0" w:line="276" w:lineRule="auto"/>
        <w:jc w:val="both"/>
        <w:rPr>
          <w:rFonts w:cs="Times New Roman"/>
          <w:i/>
          <w:iCs/>
        </w:rPr>
      </w:pPr>
      <w:r w:rsidRPr="00E63507">
        <w:rPr>
          <w:rFonts w:cs="Times New Roman"/>
          <w:i/>
          <w:iCs/>
        </w:rPr>
        <w:t>P</w:t>
      </w:r>
      <w:r w:rsidR="00A22E73" w:rsidRPr="00E63507">
        <w:rPr>
          <w:rFonts w:cs="Times New Roman"/>
          <w:i/>
          <w:iCs/>
        </w:rPr>
        <w:t xml:space="preserve">artneri: </w:t>
      </w:r>
      <w:r w:rsidR="00794AB5" w:rsidRPr="00E63507">
        <w:rPr>
          <w:rFonts w:cs="Times New Roman"/>
          <w:i/>
          <w:iCs/>
        </w:rPr>
        <w:t>U</w:t>
      </w:r>
      <w:r w:rsidR="00A22E73" w:rsidRPr="00E63507">
        <w:rPr>
          <w:rFonts w:cs="Times New Roman"/>
          <w:i/>
          <w:iCs/>
        </w:rPr>
        <w:t>čilišta za obrazovanje odraslih, upravni odjeli za obrazovanje u županijama</w:t>
      </w:r>
    </w:p>
    <w:p w14:paraId="47775375" w14:textId="77777777" w:rsidR="00524406" w:rsidRPr="00E63507" w:rsidRDefault="00524406" w:rsidP="00D36147">
      <w:pPr>
        <w:spacing w:after="0" w:line="276" w:lineRule="auto"/>
        <w:jc w:val="both"/>
        <w:rPr>
          <w:rFonts w:cs="Times New Roman"/>
          <w:i/>
          <w:iCs/>
        </w:rPr>
      </w:pPr>
    </w:p>
    <w:p w14:paraId="2D1C40AD" w14:textId="17531175" w:rsidR="003B763E" w:rsidRDefault="00794AB5" w:rsidP="00D36147">
      <w:pPr>
        <w:spacing w:after="0" w:line="276" w:lineRule="auto"/>
        <w:jc w:val="both"/>
        <w:rPr>
          <w:rFonts w:cs="Times New Roman"/>
        </w:rPr>
      </w:pPr>
      <w:r w:rsidRPr="00E63507">
        <w:rPr>
          <w:rFonts w:cs="Times New Roman"/>
        </w:rPr>
        <w:t>Temeljem Odluke o financiranju provedbe osnovnog obrazovanja odraslih i osposobljavanja za jednostavne poslove u zanimanjima Ministarstvo znanosti i obrazovanja sufinancira programe opismenjivanja i osposobljavanja za jednostavne poslove u zanimanjima za odrasle pripadnike romske nacionalne manjine kako bi se osigurali uvjeti za razvijanje kompetencija te postizanje konkurentnosti na tržištu rada. Cilj provedbe ove aktivnosti jest osigurati preduvjete za povećanje uključenosti odraslih građana u procese cjeloživotnog učenja i obrazovanja te unaprijediti i proširiti učenje, obrazovanje i osposobljavanje pripadnika romske nacionalne manjine. U 2023. godini u navedenim aktivnostima sudjelovao je ukupno 38 odraslih Roma.</w:t>
      </w:r>
    </w:p>
    <w:p w14:paraId="1CA5B89B" w14:textId="77777777" w:rsidR="003B763E" w:rsidRPr="00E63507" w:rsidRDefault="003B763E" w:rsidP="00D36147">
      <w:pPr>
        <w:spacing w:after="0" w:line="276" w:lineRule="auto"/>
        <w:jc w:val="both"/>
        <w:rPr>
          <w:rFonts w:cs="Times New Roman"/>
        </w:rPr>
      </w:pPr>
    </w:p>
    <w:tbl>
      <w:tblPr>
        <w:tblStyle w:val="TableGrid"/>
        <w:tblW w:w="0" w:type="auto"/>
        <w:tblLayout w:type="fixed"/>
        <w:tblLook w:val="04A0" w:firstRow="1" w:lastRow="0" w:firstColumn="1" w:lastColumn="0" w:noHBand="0" w:noVBand="1"/>
      </w:tblPr>
      <w:tblGrid>
        <w:gridCol w:w="2830"/>
        <w:gridCol w:w="3119"/>
        <w:gridCol w:w="1843"/>
        <w:gridCol w:w="1270"/>
      </w:tblGrid>
      <w:tr w:rsidR="005F4A96" w:rsidRPr="003B763E" w14:paraId="1D6E2499" w14:textId="77777777" w:rsidTr="00B66CD2">
        <w:trPr>
          <w:trHeight w:val="606"/>
        </w:trPr>
        <w:tc>
          <w:tcPr>
            <w:tcW w:w="2830" w:type="dxa"/>
            <w:shd w:val="clear" w:color="auto" w:fill="F2F2F2" w:themeFill="background1" w:themeFillShade="F2"/>
            <w:vAlign w:val="center"/>
          </w:tcPr>
          <w:p w14:paraId="6D421C55" w14:textId="77777777" w:rsidR="005F4A96" w:rsidRPr="00AF43CC" w:rsidRDefault="005F4A96" w:rsidP="002A04BF">
            <w:pPr>
              <w:rPr>
                <w:rFonts w:cs="Times New Roman"/>
                <w:b/>
                <w:sz w:val="18"/>
                <w:szCs w:val="16"/>
              </w:rPr>
            </w:pPr>
            <w:r w:rsidRPr="00AF43CC">
              <w:rPr>
                <w:rFonts w:cs="Times New Roman"/>
                <w:b/>
                <w:sz w:val="18"/>
                <w:szCs w:val="16"/>
              </w:rPr>
              <w:t>Pokazatelji provedbe i pokazatelji uspješnosti provedbe</w:t>
            </w:r>
          </w:p>
        </w:tc>
        <w:tc>
          <w:tcPr>
            <w:tcW w:w="3119" w:type="dxa"/>
            <w:shd w:val="clear" w:color="auto" w:fill="F2F2F2" w:themeFill="background1" w:themeFillShade="F2"/>
            <w:vAlign w:val="center"/>
          </w:tcPr>
          <w:p w14:paraId="1C45E0D7" w14:textId="45A6ABFE" w:rsidR="005F4A96" w:rsidRPr="00AF43CC" w:rsidRDefault="005F4A96" w:rsidP="003B763E">
            <w:pPr>
              <w:jc w:val="center"/>
              <w:rPr>
                <w:rFonts w:eastAsia="Calibri" w:cs="Times New Roman"/>
                <w:b/>
                <w:strike/>
                <w:sz w:val="18"/>
                <w:szCs w:val="16"/>
              </w:rPr>
            </w:pPr>
            <w:r w:rsidRPr="00AF43CC">
              <w:rPr>
                <w:rFonts w:eastAsia="Calibri" w:cs="Times New Roman"/>
                <w:b/>
                <w:sz w:val="18"/>
                <w:szCs w:val="16"/>
              </w:rPr>
              <w:t>Broj Roma uključenih u</w:t>
            </w:r>
            <w:r w:rsidR="003B763E" w:rsidRPr="00AF43CC">
              <w:rPr>
                <w:rFonts w:eastAsia="Calibri" w:cs="Times New Roman"/>
                <w:b/>
                <w:sz w:val="18"/>
                <w:szCs w:val="16"/>
              </w:rPr>
              <w:t xml:space="preserve"> </w:t>
            </w:r>
            <w:r w:rsidRPr="00AF43CC">
              <w:rPr>
                <w:rFonts w:eastAsia="Calibri" w:cs="Times New Roman"/>
                <w:b/>
                <w:sz w:val="18"/>
                <w:szCs w:val="16"/>
              </w:rPr>
              <w:t>programe</w:t>
            </w:r>
            <w:r w:rsidR="003B763E" w:rsidRPr="00AF43CC">
              <w:rPr>
                <w:rFonts w:eastAsia="Calibri" w:cs="Times New Roman"/>
                <w:b/>
                <w:sz w:val="18"/>
                <w:szCs w:val="16"/>
              </w:rPr>
              <w:t xml:space="preserve"> </w:t>
            </w:r>
            <w:r w:rsidRPr="00AF43CC">
              <w:rPr>
                <w:rFonts w:eastAsia="Calibri" w:cs="Times New Roman"/>
                <w:b/>
                <w:sz w:val="18"/>
                <w:szCs w:val="16"/>
              </w:rPr>
              <w:t xml:space="preserve">opismenjavanja </w:t>
            </w:r>
          </w:p>
        </w:tc>
        <w:tc>
          <w:tcPr>
            <w:tcW w:w="1843" w:type="dxa"/>
            <w:shd w:val="clear" w:color="auto" w:fill="F2F2F2" w:themeFill="background1" w:themeFillShade="F2"/>
            <w:vAlign w:val="center"/>
          </w:tcPr>
          <w:p w14:paraId="3FCF6A9A" w14:textId="462EAB9D" w:rsidR="005F4A96" w:rsidRPr="00AF43CC" w:rsidRDefault="005F4A96" w:rsidP="003B763E">
            <w:pPr>
              <w:jc w:val="center"/>
              <w:rPr>
                <w:rFonts w:cs="Times New Roman"/>
                <w:b/>
                <w:sz w:val="18"/>
                <w:szCs w:val="16"/>
              </w:rPr>
            </w:pPr>
            <w:r w:rsidRPr="00AF43CC">
              <w:rPr>
                <w:rFonts w:eastAsia="Calibri" w:cs="Times New Roman"/>
                <w:b/>
                <w:sz w:val="18"/>
                <w:szCs w:val="16"/>
              </w:rPr>
              <w:t>Broj Roma uključenih u</w:t>
            </w:r>
            <w:r w:rsidR="003B763E" w:rsidRPr="00AF43CC">
              <w:rPr>
                <w:rFonts w:eastAsia="Calibri" w:cs="Times New Roman"/>
                <w:b/>
                <w:sz w:val="18"/>
                <w:szCs w:val="16"/>
              </w:rPr>
              <w:t xml:space="preserve"> </w:t>
            </w:r>
            <w:r w:rsidRPr="00AF43CC">
              <w:rPr>
                <w:rFonts w:eastAsia="Calibri" w:cs="Times New Roman"/>
                <w:b/>
                <w:sz w:val="18"/>
                <w:szCs w:val="16"/>
              </w:rPr>
              <w:t>programe</w:t>
            </w:r>
            <w:r w:rsidR="003B763E" w:rsidRPr="00AF43CC">
              <w:rPr>
                <w:rFonts w:eastAsia="Calibri" w:cs="Times New Roman"/>
                <w:b/>
                <w:sz w:val="18"/>
                <w:szCs w:val="16"/>
              </w:rPr>
              <w:t xml:space="preserve"> </w:t>
            </w:r>
            <w:r w:rsidRPr="00AF43CC">
              <w:rPr>
                <w:rFonts w:eastAsia="Calibri" w:cs="Times New Roman"/>
                <w:b/>
                <w:sz w:val="18"/>
                <w:szCs w:val="16"/>
              </w:rPr>
              <w:t>osposobljavanja za prvo</w:t>
            </w:r>
            <w:r w:rsidR="003B763E" w:rsidRPr="00AF43CC">
              <w:rPr>
                <w:rFonts w:eastAsia="Calibri" w:cs="Times New Roman"/>
                <w:b/>
                <w:sz w:val="18"/>
                <w:szCs w:val="16"/>
              </w:rPr>
              <w:t xml:space="preserve"> </w:t>
            </w:r>
            <w:r w:rsidRPr="00AF43CC">
              <w:rPr>
                <w:rFonts w:eastAsia="Calibri" w:cs="Times New Roman"/>
                <w:b/>
                <w:sz w:val="18"/>
                <w:szCs w:val="16"/>
              </w:rPr>
              <w:t xml:space="preserve">zanimanje </w:t>
            </w:r>
          </w:p>
        </w:tc>
        <w:tc>
          <w:tcPr>
            <w:tcW w:w="1270" w:type="dxa"/>
            <w:shd w:val="clear" w:color="auto" w:fill="F2F2F2" w:themeFill="background1" w:themeFillShade="F2"/>
            <w:vAlign w:val="center"/>
          </w:tcPr>
          <w:p w14:paraId="13396F43" w14:textId="4855D0F0" w:rsidR="005F4A96" w:rsidRPr="00AF43CC" w:rsidRDefault="005F4A96" w:rsidP="002A04BF">
            <w:pPr>
              <w:jc w:val="center"/>
              <w:rPr>
                <w:rFonts w:cs="Times New Roman"/>
                <w:b/>
                <w:sz w:val="18"/>
                <w:szCs w:val="16"/>
              </w:rPr>
            </w:pPr>
            <w:r w:rsidRPr="00AF43CC">
              <w:rPr>
                <w:rFonts w:cs="Times New Roman"/>
                <w:b/>
                <w:sz w:val="18"/>
                <w:szCs w:val="16"/>
              </w:rPr>
              <w:t>/</w:t>
            </w:r>
          </w:p>
        </w:tc>
      </w:tr>
      <w:tr w:rsidR="005F4A96" w:rsidRPr="003B763E" w14:paraId="191E01DF" w14:textId="77777777" w:rsidTr="00B66CD2">
        <w:tc>
          <w:tcPr>
            <w:tcW w:w="2830" w:type="dxa"/>
            <w:shd w:val="clear" w:color="auto" w:fill="F2F2F2" w:themeFill="background1" w:themeFillShade="F2"/>
            <w:vAlign w:val="center"/>
          </w:tcPr>
          <w:p w14:paraId="257ED175" w14:textId="77777777" w:rsidR="005F4A96" w:rsidRPr="00AF43CC" w:rsidRDefault="005F4A96" w:rsidP="002A04BF">
            <w:pPr>
              <w:rPr>
                <w:rFonts w:cs="Times New Roman"/>
                <w:sz w:val="18"/>
                <w:szCs w:val="16"/>
              </w:rPr>
            </w:pPr>
            <w:r w:rsidRPr="00AF43CC">
              <w:rPr>
                <w:rFonts w:cs="Times New Roman"/>
                <w:sz w:val="18"/>
                <w:szCs w:val="16"/>
              </w:rPr>
              <w:t>Planirani ishodi za pokazatelje provedbe u 2023. godini</w:t>
            </w:r>
          </w:p>
        </w:tc>
        <w:tc>
          <w:tcPr>
            <w:tcW w:w="3119" w:type="dxa"/>
            <w:vAlign w:val="center"/>
          </w:tcPr>
          <w:p w14:paraId="0D36411C" w14:textId="1F55A04B" w:rsidR="005F4A96" w:rsidRPr="00AF43CC" w:rsidRDefault="005F4A96" w:rsidP="002A04BF">
            <w:pPr>
              <w:jc w:val="center"/>
              <w:rPr>
                <w:rFonts w:cs="Times New Roman"/>
                <w:sz w:val="18"/>
                <w:szCs w:val="16"/>
              </w:rPr>
            </w:pPr>
            <w:r w:rsidRPr="00AF43CC">
              <w:rPr>
                <w:rFonts w:cs="Times New Roman"/>
                <w:sz w:val="18"/>
                <w:szCs w:val="16"/>
              </w:rPr>
              <w:t>450</w:t>
            </w:r>
          </w:p>
        </w:tc>
        <w:tc>
          <w:tcPr>
            <w:tcW w:w="1843" w:type="dxa"/>
            <w:vAlign w:val="center"/>
          </w:tcPr>
          <w:p w14:paraId="756C8D36" w14:textId="7A281336" w:rsidR="005F4A96" w:rsidRPr="00AF43CC" w:rsidRDefault="005F4A96" w:rsidP="002A04BF">
            <w:pPr>
              <w:jc w:val="center"/>
              <w:rPr>
                <w:rFonts w:cs="Times New Roman"/>
                <w:sz w:val="18"/>
                <w:szCs w:val="16"/>
              </w:rPr>
            </w:pPr>
            <w:r w:rsidRPr="00AF43CC">
              <w:rPr>
                <w:rFonts w:cs="Times New Roman"/>
                <w:sz w:val="18"/>
                <w:szCs w:val="16"/>
              </w:rPr>
              <w:t>30</w:t>
            </w:r>
          </w:p>
        </w:tc>
        <w:tc>
          <w:tcPr>
            <w:tcW w:w="1270" w:type="dxa"/>
            <w:vAlign w:val="center"/>
          </w:tcPr>
          <w:p w14:paraId="607239BD" w14:textId="0CD9671D" w:rsidR="005F4A96" w:rsidRPr="00AF43CC" w:rsidRDefault="005F4A96" w:rsidP="002A04BF">
            <w:pPr>
              <w:jc w:val="center"/>
              <w:rPr>
                <w:rFonts w:cs="Times New Roman"/>
                <w:sz w:val="18"/>
                <w:szCs w:val="16"/>
              </w:rPr>
            </w:pPr>
            <w:r w:rsidRPr="00AF43CC">
              <w:rPr>
                <w:rFonts w:cs="Times New Roman"/>
                <w:sz w:val="18"/>
                <w:szCs w:val="16"/>
              </w:rPr>
              <w:t>/</w:t>
            </w:r>
          </w:p>
        </w:tc>
      </w:tr>
      <w:tr w:rsidR="005F4A96" w:rsidRPr="003B763E" w14:paraId="417A5079" w14:textId="77777777" w:rsidTr="00B66CD2">
        <w:tc>
          <w:tcPr>
            <w:tcW w:w="2830" w:type="dxa"/>
            <w:shd w:val="clear" w:color="auto" w:fill="F2F2F2" w:themeFill="background1" w:themeFillShade="F2"/>
            <w:vAlign w:val="center"/>
          </w:tcPr>
          <w:p w14:paraId="2F3A854E" w14:textId="77777777" w:rsidR="005F4A96" w:rsidRPr="00AF43CC" w:rsidRDefault="005F4A96" w:rsidP="002A04BF">
            <w:pPr>
              <w:rPr>
                <w:rFonts w:cs="Times New Roman"/>
                <w:color w:val="FF0000"/>
                <w:sz w:val="18"/>
                <w:szCs w:val="16"/>
              </w:rPr>
            </w:pPr>
            <w:r w:rsidRPr="00AF43CC">
              <w:rPr>
                <w:rFonts w:cs="Times New Roman"/>
                <w:sz w:val="18"/>
                <w:szCs w:val="16"/>
              </w:rPr>
              <w:t>Ostvareni ishodi za pokazatelje provedbe u 2023. godini</w:t>
            </w:r>
          </w:p>
        </w:tc>
        <w:tc>
          <w:tcPr>
            <w:tcW w:w="3119" w:type="dxa"/>
            <w:vAlign w:val="center"/>
          </w:tcPr>
          <w:p w14:paraId="1935FAB3" w14:textId="3A57F60F" w:rsidR="005F4A96" w:rsidRPr="00AF43CC" w:rsidRDefault="00AC0902" w:rsidP="002A04BF">
            <w:pPr>
              <w:jc w:val="center"/>
              <w:rPr>
                <w:rFonts w:cs="Times New Roman"/>
                <w:sz w:val="18"/>
                <w:szCs w:val="16"/>
              </w:rPr>
            </w:pPr>
            <w:r w:rsidRPr="00AF43CC">
              <w:rPr>
                <w:rFonts w:cs="Times New Roman"/>
                <w:sz w:val="18"/>
                <w:szCs w:val="16"/>
              </w:rPr>
              <w:t xml:space="preserve">   </w:t>
            </w:r>
            <w:r w:rsidR="005F4A96" w:rsidRPr="00AF43CC">
              <w:rPr>
                <w:rFonts w:cs="Times New Roman"/>
                <w:sz w:val="18"/>
                <w:szCs w:val="16"/>
              </w:rPr>
              <w:t xml:space="preserve"> 38 (22m/16ž)</w:t>
            </w:r>
          </w:p>
        </w:tc>
        <w:tc>
          <w:tcPr>
            <w:tcW w:w="1843" w:type="dxa"/>
            <w:vAlign w:val="center"/>
          </w:tcPr>
          <w:p w14:paraId="46DF579B" w14:textId="50A6209B" w:rsidR="005F4A96" w:rsidRPr="00AF43CC" w:rsidRDefault="00110BF0" w:rsidP="002A04BF">
            <w:pPr>
              <w:jc w:val="center"/>
              <w:rPr>
                <w:rFonts w:cs="Times New Roman"/>
                <w:sz w:val="18"/>
                <w:szCs w:val="16"/>
              </w:rPr>
            </w:pPr>
            <w:r w:rsidRPr="00AF43CC">
              <w:rPr>
                <w:rFonts w:cs="Times New Roman"/>
                <w:sz w:val="18"/>
                <w:szCs w:val="16"/>
              </w:rPr>
              <w:t>/</w:t>
            </w:r>
          </w:p>
        </w:tc>
        <w:tc>
          <w:tcPr>
            <w:tcW w:w="1270" w:type="dxa"/>
            <w:vAlign w:val="center"/>
          </w:tcPr>
          <w:p w14:paraId="0130A017" w14:textId="68730361" w:rsidR="005F4A96" w:rsidRPr="00AF43CC" w:rsidRDefault="005F4A96" w:rsidP="002A04BF">
            <w:pPr>
              <w:jc w:val="center"/>
              <w:rPr>
                <w:rFonts w:eastAsia="Calibri" w:cs="Times New Roman"/>
                <w:b/>
                <w:sz w:val="18"/>
                <w:szCs w:val="16"/>
              </w:rPr>
            </w:pPr>
            <w:r w:rsidRPr="00AF43CC">
              <w:rPr>
                <w:rFonts w:eastAsia="Calibri" w:cs="Times New Roman"/>
                <w:b/>
                <w:sz w:val="18"/>
                <w:szCs w:val="16"/>
              </w:rPr>
              <w:t>/</w:t>
            </w:r>
          </w:p>
        </w:tc>
      </w:tr>
      <w:tr w:rsidR="005F4A96" w:rsidRPr="003B763E" w14:paraId="73F4F2CD" w14:textId="77777777" w:rsidTr="00B66CD2">
        <w:tc>
          <w:tcPr>
            <w:tcW w:w="2830" w:type="dxa"/>
            <w:shd w:val="clear" w:color="auto" w:fill="F2F2F2" w:themeFill="background1" w:themeFillShade="F2"/>
            <w:vAlign w:val="center"/>
          </w:tcPr>
          <w:p w14:paraId="0C6DFBB1" w14:textId="77777777" w:rsidR="005F4A96" w:rsidRPr="00AF43CC" w:rsidRDefault="005F4A96" w:rsidP="002A04BF">
            <w:pPr>
              <w:rPr>
                <w:rFonts w:cs="Times New Roman"/>
                <w:b/>
                <w:sz w:val="18"/>
                <w:szCs w:val="16"/>
              </w:rPr>
            </w:pPr>
            <w:r w:rsidRPr="00AF43CC">
              <w:rPr>
                <w:rFonts w:cs="Times New Roman"/>
                <w:b/>
                <w:sz w:val="18"/>
                <w:szCs w:val="16"/>
              </w:rPr>
              <w:t xml:space="preserve">IZVORI FINANCIRANJA </w:t>
            </w:r>
          </w:p>
        </w:tc>
        <w:tc>
          <w:tcPr>
            <w:tcW w:w="3119" w:type="dxa"/>
            <w:vAlign w:val="center"/>
          </w:tcPr>
          <w:p w14:paraId="725D6A0C" w14:textId="77777777" w:rsidR="005F4A96" w:rsidRPr="00AF43CC" w:rsidRDefault="005F4A96" w:rsidP="002A04BF">
            <w:pPr>
              <w:jc w:val="center"/>
              <w:rPr>
                <w:rFonts w:cs="Times New Roman"/>
                <w:b/>
                <w:sz w:val="18"/>
                <w:szCs w:val="16"/>
              </w:rPr>
            </w:pPr>
            <w:r w:rsidRPr="00AF43CC">
              <w:rPr>
                <w:rFonts w:cs="Times New Roman"/>
                <w:b/>
                <w:sz w:val="18"/>
                <w:szCs w:val="16"/>
              </w:rPr>
              <w:t>Državni proračun (EUR)</w:t>
            </w:r>
          </w:p>
        </w:tc>
        <w:tc>
          <w:tcPr>
            <w:tcW w:w="1843" w:type="dxa"/>
            <w:vAlign w:val="center"/>
          </w:tcPr>
          <w:p w14:paraId="04BA49C5" w14:textId="77777777" w:rsidR="005F4A96" w:rsidRPr="00AF43CC" w:rsidRDefault="005F4A96" w:rsidP="002A04BF">
            <w:pPr>
              <w:jc w:val="center"/>
              <w:rPr>
                <w:rFonts w:cs="Times New Roman"/>
                <w:b/>
                <w:sz w:val="18"/>
                <w:szCs w:val="16"/>
              </w:rPr>
            </w:pPr>
            <w:r w:rsidRPr="00AF43CC">
              <w:rPr>
                <w:rFonts w:cs="Times New Roman"/>
                <w:b/>
                <w:sz w:val="18"/>
                <w:szCs w:val="16"/>
              </w:rPr>
              <w:t>EU financiranje (EUR)</w:t>
            </w:r>
          </w:p>
        </w:tc>
        <w:tc>
          <w:tcPr>
            <w:tcW w:w="1270" w:type="dxa"/>
            <w:vAlign w:val="center"/>
          </w:tcPr>
          <w:p w14:paraId="79ACC455" w14:textId="77777777" w:rsidR="005F4A96" w:rsidRPr="00AF43CC" w:rsidRDefault="005F4A96" w:rsidP="002A04BF">
            <w:pPr>
              <w:jc w:val="center"/>
              <w:rPr>
                <w:rFonts w:cs="Times New Roman"/>
                <w:b/>
                <w:sz w:val="18"/>
                <w:szCs w:val="16"/>
              </w:rPr>
            </w:pPr>
            <w:r w:rsidRPr="00AF43CC">
              <w:rPr>
                <w:rFonts w:cs="Times New Roman"/>
                <w:b/>
                <w:sz w:val="18"/>
                <w:szCs w:val="16"/>
              </w:rPr>
              <w:t>Drugi izvori (EUR)</w:t>
            </w:r>
          </w:p>
        </w:tc>
      </w:tr>
      <w:tr w:rsidR="005F4A96" w:rsidRPr="003B763E" w14:paraId="2359D9FC" w14:textId="77777777" w:rsidTr="00B66CD2">
        <w:tc>
          <w:tcPr>
            <w:tcW w:w="2830" w:type="dxa"/>
            <w:shd w:val="clear" w:color="auto" w:fill="F2F2F2" w:themeFill="background1" w:themeFillShade="F2"/>
            <w:vAlign w:val="center"/>
          </w:tcPr>
          <w:p w14:paraId="1713A17B" w14:textId="77777777" w:rsidR="005F4A96" w:rsidRPr="00AF43CC" w:rsidRDefault="005F4A96" w:rsidP="002A04BF">
            <w:pPr>
              <w:rPr>
                <w:rFonts w:cs="Times New Roman"/>
                <w:sz w:val="18"/>
                <w:szCs w:val="16"/>
              </w:rPr>
            </w:pPr>
            <w:r w:rsidRPr="00AF43CC">
              <w:rPr>
                <w:rFonts w:cs="Times New Roman"/>
                <w:sz w:val="18"/>
                <w:szCs w:val="16"/>
              </w:rPr>
              <w:t>Izvori financiranja u 2023. godini (proračunska pozicija i predviđeni iznos sredstava)</w:t>
            </w:r>
          </w:p>
        </w:tc>
        <w:tc>
          <w:tcPr>
            <w:tcW w:w="3119" w:type="dxa"/>
            <w:vAlign w:val="center"/>
          </w:tcPr>
          <w:p w14:paraId="7B5B78A3" w14:textId="7EC845BA" w:rsidR="006831BD" w:rsidRPr="00AF43CC" w:rsidRDefault="005F4A96" w:rsidP="002A04BF">
            <w:pPr>
              <w:jc w:val="center"/>
              <w:rPr>
                <w:rFonts w:cs="Times New Roman"/>
                <w:sz w:val="18"/>
                <w:szCs w:val="16"/>
              </w:rPr>
            </w:pPr>
            <w:r w:rsidRPr="00AF43CC">
              <w:rPr>
                <w:rFonts w:cs="Times New Roman"/>
                <w:sz w:val="18"/>
                <w:szCs w:val="16"/>
              </w:rPr>
              <w:t>A580014 – Razvoj</w:t>
            </w:r>
            <w:r w:rsidR="003B763E">
              <w:rPr>
                <w:rFonts w:cs="Times New Roman"/>
                <w:sz w:val="18"/>
                <w:szCs w:val="16"/>
              </w:rPr>
              <w:t xml:space="preserve"> </w:t>
            </w:r>
            <w:r w:rsidRPr="00AF43CC">
              <w:rPr>
                <w:rFonts w:cs="Times New Roman"/>
                <w:sz w:val="18"/>
                <w:szCs w:val="16"/>
              </w:rPr>
              <w:t>sustava obrazovanja</w:t>
            </w:r>
            <w:r w:rsidR="003B763E">
              <w:rPr>
                <w:rFonts w:cs="Times New Roman"/>
                <w:sz w:val="18"/>
                <w:szCs w:val="16"/>
              </w:rPr>
              <w:t xml:space="preserve"> </w:t>
            </w:r>
            <w:r w:rsidRPr="00AF43CC">
              <w:rPr>
                <w:rFonts w:cs="Times New Roman"/>
                <w:sz w:val="18"/>
                <w:szCs w:val="16"/>
              </w:rPr>
              <w:t>odraslih</w:t>
            </w:r>
          </w:p>
          <w:p w14:paraId="5B2E933C" w14:textId="6BFB8E2F" w:rsidR="005F4A96" w:rsidRPr="00AF43CC" w:rsidRDefault="005F4A96" w:rsidP="002A04BF">
            <w:pPr>
              <w:jc w:val="center"/>
              <w:rPr>
                <w:rFonts w:cs="Times New Roman"/>
                <w:sz w:val="18"/>
                <w:szCs w:val="16"/>
              </w:rPr>
            </w:pPr>
            <w:r w:rsidRPr="00AF43CC">
              <w:rPr>
                <w:rFonts w:cs="Times New Roman"/>
                <w:sz w:val="18"/>
                <w:szCs w:val="16"/>
              </w:rPr>
              <w:t>106.178,00</w:t>
            </w:r>
          </w:p>
        </w:tc>
        <w:tc>
          <w:tcPr>
            <w:tcW w:w="1843" w:type="dxa"/>
            <w:vAlign w:val="center"/>
          </w:tcPr>
          <w:p w14:paraId="24D34408" w14:textId="77777777" w:rsidR="005F4A96" w:rsidRPr="00AF43CC" w:rsidRDefault="005F4A96" w:rsidP="002A04BF">
            <w:pPr>
              <w:jc w:val="center"/>
              <w:rPr>
                <w:rFonts w:cs="Times New Roman"/>
                <w:sz w:val="18"/>
                <w:szCs w:val="16"/>
              </w:rPr>
            </w:pPr>
            <w:r w:rsidRPr="00AF43CC">
              <w:rPr>
                <w:rFonts w:cs="Times New Roman"/>
                <w:sz w:val="18"/>
                <w:szCs w:val="16"/>
              </w:rPr>
              <w:t>0,00</w:t>
            </w:r>
          </w:p>
        </w:tc>
        <w:tc>
          <w:tcPr>
            <w:tcW w:w="1270" w:type="dxa"/>
            <w:vAlign w:val="center"/>
          </w:tcPr>
          <w:p w14:paraId="57E5BB93" w14:textId="77777777" w:rsidR="005F4A96" w:rsidRPr="00AF43CC" w:rsidRDefault="005F4A96" w:rsidP="002A04BF">
            <w:pPr>
              <w:jc w:val="center"/>
              <w:rPr>
                <w:rFonts w:cs="Times New Roman"/>
                <w:sz w:val="18"/>
                <w:szCs w:val="16"/>
              </w:rPr>
            </w:pPr>
            <w:r w:rsidRPr="00AF43CC">
              <w:rPr>
                <w:rFonts w:cs="Times New Roman"/>
                <w:sz w:val="18"/>
                <w:szCs w:val="16"/>
              </w:rPr>
              <w:t>0,00</w:t>
            </w:r>
          </w:p>
        </w:tc>
      </w:tr>
      <w:tr w:rsidR="005F4A96" w:rsidRPr="003B763E" w14:paraId="1886FFFC" w14:textId="77777777" w:rsidTr="00B66CD2">
        <w:tc>
          <w:tcPr>
            <w:tcW w:w="2830" w:type="dxa"/>
            <w:vMerge w:val="restart"/>
            <w:shd w:val="clear" w:color="auto" w:fill="F2F2F2" w:themeFill="background1" w:themeFillShade="F2"/>
            <w:vAlign w:val="center"/>
          </w:tcPr>
          <w:p w14:paraId="490C5B62" w14:textId="77777777" w:rsidR="005F4A96" w:rsidRPr="00AF43CC" w:rsidRDefault="005F4A96" w:rsidP="002A04BF">
            <w:pPr>
              <w:rPr>
                <w:rFonts w:cs="Times New Roman"/>
                <w:b/>
                <w:sz w:val="18"/>
                <w:szCs w:val="16"/>
              </w:rPr>
            </w:pPr>
            <w:r w:rsidRPr="00AF43CC">
              <w:rPr>
                <w:rFonts w:cs="Times New Roman"/>
                <w:b/>
                <w:sz w:val="18"/>
                <w:szCs w:val="16"/>
              </w:rPr>
              <w:t xml:space="preserve">UKUPNO UTROŠENA SREDSTVA PO IZVORU </w:t>
            </w:r>
          </w:p>
        </w:tc>
        <w:tc>
          <w:tcPr>
            <w:tcW w:w="3119" w:type="dxa"/>
            <w:vAlign w:val="center"/>
          </w:tcPr>
          <w:p w14:paraId="7A1A9956" w14:textId="77777777" w:rsidR="005F4A96" w:rsidRPr="00AF43CC" w:rsidRDefault="005F4A96" w:rsidP="002A04BF">
            <w:pPr>
              <w:jc w:val="center"/>
              <w:rPr>
                <w:rFonts w:cs="Times New Roman"/>
                <w:b/>
                <w:sz w:val="18"/>
                <w:szCs w:val="16"/>
              </w:rPr>
            </w:pPr>
            <w:r w:rsidRPr="00AF43CC">
              <w:rPr>
                <w:rFonts w:cs="Times New Roman"/>
                <w:b/>
                <w:sz w:val="18"/>
                <w:szCs w:val="16"/>
              </w:rPr>
              <w:t>Državni proračun (EUR)</w:t>
            </w:r>
          </w:p>
        </w:tc>
        <w:tc>
          <w:tcPr>
            <w:tcW w:w="1843" w:type="dxa"/>
            <w:vAlign w:val="center"/>
          </w:tcPr>
          <w:p w14:paraId="6979772B" w14:textId="77777777" w:rsidR="005F4A96" w:rsidRPr="00AF43CC" w:rsidRDefault="005F4A96" w:rsidP="002A04BF">
            <w:pPr>
              <w:jc w:val="center"/>
              <w:rPr>
                <w:rFonts w:cs="Times New Roman"/>
                <w:b/>
                <w:sz w:val="18"/>
                <w:szCs w:val="16"/>
              </w:rPr>
            </w:pPr>
            <w:r w:rsidRPr="00AF43CC">
              <w:rPr>
                <w:rFonts w:cs="Times New Roman"/>
                <w:b/>
                <w:sz w:val="18"/>
                <w:szCs w:val="16"/>
              </w:rPr>
              <w:t>EU financiranje (EUR)</w:t>
            </w:r>
          </w:p>
        </w:tc>
        <w:tc>
          <w:tcPr>
            <w:tcW w:w="1270" w:type="dxa"/>
            <w:vAlign w:val="center"/>
          </w:tcPr>
          <w:p w14:paraId="73DDA16E" w14:textId="77777777" w:rsidR="005F4A96" w:rsidRPr="00AF43CC" w:rsidRDefault="005F4A96" w:rsidP="002A04BF">
            <w:pPr>
              <w:jc w:val="center"/>
              <w:rPr>
                <w:rFonts w:cs="Times New Roman"/>
                <w:b/>
                <w:sz w:val="18"/>
                <w:szCs w:val="16"/>
              </w:rPr>
            </w:pPr>
            <w:r w:rsidRPr="00AF43CC">
              <w:rPr>
                <w:rFonts w:cs="Times New Roman"/>
                <w:b/>
                <w:sz w:val="18"/>
                <w:szCs w:val="16"/>
              </w:rPr>
              <w:t>Drugi izvori (EUR)</w:t>
            </w:r>
          </w:p>
        </w:tc>
      </w:tr>
      <w:tr w:rsidR="005F4A96" w:rsidRPr="003B763E" w14:paraId="77A297B3" w14:textId="77777777" w:rsidTr="002A04BF">
        <w:tc>
          <w:tcPr>
            <w:tcW w:w="2830" w:type="dxa"/>
            <w:vMerge/>
            <w:shd w:val="clear" w:color="auto" w:fill="F2F2F2" w:themeFill="background1" w:themeFillShade="F2"/>
            <w:vAlign w:val="center"/>
          </w:tcPr>
          <w:p w14:paraId="0E172650" w14:textId="77777777" w:rsidR="005F4A96" w:rsidRPr="00AF43CC" w:rsidRDefault="005F4A96" w:rsidP="002A04BF">
            <w:pPr>
              <w:rPr>
                <w:rFonts w:cs="Times New Roman"/>
                <w:b/>
                <w:sz w:val="18"/>
                <w:szCs w:val="16"/>
              </w:rPr>
            </w:pPr>
          </w:p>
        </w:tc>
        <w:tc>
          <w:tcPr>
            <w:tcW w:w="3119" w:type="dxa"/>
            <w:vAlign w:val="center"/>
          </w:tcPr>
          <w:p w14:paraId="5B81C8DF" w14:textId="5A043906" w:rsidR="005F4A96" w:rsidRPr="00AF43CC" w:rsidRDefault="005F4A96" w:rsidP="002A04BF">
            <w:pPr>
              <w:jc w:val="center"/>
              <w:rPr>
                <w:rFonts w:eastAsia="Calibri" w:cs="Times New Roman"/>
                <w:sz w:val="18"/>
                <w:szCs w:val="16"/>
              </w:rPr>
            </w:pPr>
            <w:r w:rsidRPr="00AF43CC">
              <w:rPr>
                <w:rFonts w:eastAsia="Calibri" w:cs="Times New Roman"/>
                <w:sz w:val="18"/>
                <w:szCs w:val="16"/>
              </w:rPr>
              <w:t>A580014 – Razvoj sustava obrazovanja odraslih</w:t>
            </w:r>
          </w:p>
          <w:p w14:paraId="21C43FA8" w14:textId="4C3AE832" w:rsidR="005F4A96" w:rsidRPr="00AF43CC" w:rsidRDefault="005F4A96" w:rsidP="002A04BF">
            <w:pPr>
              <w:jc w:val="center"/>
              <w:rPr>
                <w:rFonts w:eastAsia="Calibri" w:cs="Times New Roman"/>
                <w:sz w:val="18"/>
                <w:szCs w:val="16"/>
              </w:rPr>
            </w:pPr>
            <w:r w:rsidRPr="00AF43CC">
              <w:rPr>
                <w:rFonts w:eastAsia="Calibri" w:cs="Times New Roman"/>
                <w:b/>
                <w:sz w:val="18"/>
                <w:szCs w:val="16"/>
              </w:rPr>
              <w:t>20.790,00</w:t>
            </w:r>
          </w:p>
        </w:tc>
        <w:tc>
          <w:tcPr>
            <w:tcW w:w="1843" w:type="dxa"/>
            <w:vAlign w:val="center"/>
          </w:tcPr>
          <w:p w14:paraId="7F72F01C" w14:textId="2F8472D1" w:rsidR="005F4A96" w:rsidRPr="00AF43CC" w:rsidRDefault="005F4A96" w:rsidP="002A04BF">
            <w:pPr>
              <w:jc w:val="center"/>
              <w:rPr>
                <w:rFonts w:cs="Times New Roman"/>
                <w:sz w:val="18"/>
                <w:szCs w:val="16"/>
              </w:rPr>
            </w:pPr>
            <w:r w:rsidRPr="00AF43CC">
              <w:rPr>
                <w:rFonts w:cs="Times New Roman"/>
                <w:sz w:val="18"/>
                <w:szCs w:val="16"/>
              </w:rPr>
              <w:t>0,00</w:t>
            </w:r>
          </w:p>
        </w:tc>
        <w:tc>
          <w:tcPr>
            <w:tcW w:w="1270" w:type="dxa"/>
            <w:vAlign w:val="center"/>
          </w:tcPr>
          <w:p w14:paraId="77725137" w14:textId="4AB0D681" w:rsidR="005F4A96" w:rsidRPr="00AF43CC" w:rsidRDefault="005F4A96" w:rsidP="002A04BF">
            <w:pPr>
              <w:jc w:val="center"/>
              <w:rPr>
                <w:rFonts w:cs="Times New Roman"/>
                <w:sz w:val="18"/>
                <w:szCs w:val="16"/>
              </w:rPr>
            </w:pPr>
            <w:r w:rsidRPr="00AF43CC">
              <w:rPr>
                <w:rFonts w:cs="Times New Roman"/>
                <w:sz w:val="18"/>
                <w:szCs w:val="16"/>
              </w:rPr>
              <w:t>0,00</w:t>
            </w:r>
          </w:p>
        </w:tc>
      </w:tr>
      <w:tr w:rsidR="005F4A96" w:rsidRPr="003B763E" w14:paraId="229C2090" w14:textId="77777777" w:rsidTr="00B66CD2">
        <w:trPr>
          <w:cantSplit/>
          <w:trHeight w:val="390"/>
        </w:trPr>
        <w:tc>
          <w:tcPr>
            <w:tcW w:w="2830" w:type="dxa"/>
            <w:shd w:val="clear" w:color="auto" w:fill="F2F2F2" w:themeFill="background1" w:themeFillShade="F2"/>
            <w:vAlign w:val="center"/>
          </w:tcPr>
          <w:p w14:paraId="33A29D72" w14:textId="7A5C8958" w:rsidR="005F4A96" w:rsidRPr="00AF43CC" w:rsidRDefault="005F4A96" w:rsidP="002A04BF">
            <w:pPr>
              <w:rPr>
                <w:rFonts w:cs="Times New Roman"/>
                <w:sz w:val="18"/>
                <w:szCs w:val="16"/>
              </w:rPr>
            </w:pPr>
            <w:r w:rsidRPr="00AF43CC">
              <w:rPr>
                <w:rFonts w:cs="Times New Roman"/>
                <w:sz w:val="18"/>
                <w:szCs w:val="16"/>
                <w:shd w:val="clear" w:color="auto" w:fill="F2F2F2" w:themeFill="background1" w:themeFillShade="F2"/>
              </w:rPr>
              <w:t>ROK PROVEDBE AKTIVNOSTI</w:t>
            </w:r>
            <w:r w:rsidRPr="00AF43CC">
              <w:rPr>
                <w:rFonts w:cs="Times New Roman"/>
                <w:sz w:val="18"/>
                <w:szCs w:val="16"/>
              </w:rPr>
              <w:t xml:space="preserve"> </w:t>
            </w:r>
          </w:p>
        </w:tc>
        <w:tc>
          <w:tcPr>
            <w:tcW w:w="6232" w:type="dxa"/>
            <w:gridSpan w:val="3"/>
            <w:vAlign w:val="center"/>
          </w:tcPr>
          <w:p w14:paraId="007EFC27" w14:textId="3006E74D" w:rsidR="005F4A96" w:rsidRPr="00AF43CC" w:rsidRDefault="005F4A96" w:rsidP="002A04BF">
            <w:pPr>
              <w:rPr>
                <w:rFonts w:cs="Times New Roman"/>
                <w:sz w:val="18"/>
                <w:szCs w:val="16"/>
              </w:rPr>
            </w:pPr>
            <w:r w:rsidRPr="00AF43CC">
              <w:rPr>
                <w:rFonts w:cs="Times New Roman"/>
                <w:sz w:val="18"/>
                <w:szCs w:val="16"/>
              </w:rPr>
              <w:t xml:space="preserve">IV. kvartal 2025. </w:t>
            </w:r>
          </w:p>
        </w:tc>
      </w:tr>
    </w:tbl>
    <w:p w14:paraId="037B1326" w14:textId="1E040372" w:rsidR="00005D9B" w:rsidRDefault="00005D9B" w:rsidP="004A3B23">
      <w:pPr>
        <w:spacing w:after="0" w:line="276" w:lineRule="auto"/>
        <w:rPr>
          <w:rFonts w:cs="Times New Roman"/>
        </w:rPr>
      </w:pPr>
    </w:p>
    <w:p w14:paraId="4CEF93C0" w14:textId="019957E5" w:rsidR="008A1C05" w:rsidRPr="00E63507" w:rsidRDefault="00005D9B" w:rsidP="00005D9B">
      <w:pPr>
        <w:rPr>
          <w:rFonts w:cs="Times New Roman"/>
        </w:rPr>
      </w:pPr>
      <w:r>
        <w:rPr>
          <w:rFonts w:cs="Times New Roman"/>
        </w:rPr>
        <w:br w:type="page"/>
      </w:r>
    </w:p>
    <w:p w14:paraId="239DDF34" w14:textId="75A6FF32" w:rsidR="006624C5" w:rsidRPr="00D36147" w:rsidRDefault="003C5FC2" w:rsidP="00D36147">
      <w:pPr>
        <w:pStyle w:val="Heading1"/>
        <w:spacing w:before="0"/>
      </w:pPr>
      <w:bookmarkStart w:id="58" w:name="_Toc179535308"/>
      <w:bookmarkStart w:id="59" w:name="_Hlk66118581"/>
      <w:bookmarkEnd w:id="46"/>
      <w:r w:rsidRPr="004A3B23">
        <w:lastRenderedPageBreak/>
        <w:t>MJER</w:t>
      </w:r>
      <w:r w:rsidR="00284F7E" w:rsidRPr="004A3B23">
        <w:t>E</w:t>
      </w:r>
      <w:r w:rsidRPr="00D36147">
        <w:t xml:space="preserve"> I </w:t>
      </w:r>
      <w:r w:rsidR="00CB102E" w:rsidRPr="00D36147">
        <w:t>AKTIVNOSTI</w:t>
      </w:r>
      <w:r w:rsidR="0027529C" w:rsidRPr="00D36147">
        <w:t xml:space="preserve"> U SEKTORSKOM CILJU </w:t>
      </w:r>
      <w:r w:rsidR="008D1FC7" w:rsidRPr="00D36147">
        <w:t>UČINKOVIT</w:t>
      </w:r>
      <w:r w:rsidR="00EA1D5A" w:rsidRPr="00D36147">
        <w:t xml:space="preserve"> I</w:t>
      </w:r>
      <w:r w:rsidR="008D1FC7" w:rsidRPr="00D36147">
        <w:t xml:space="preserve"> JEDNAK PRISTUP </w:t>
      </w:r>
      <w:r w:rsidR="00AA6531" w:rsidRPr="00D36147">
        <w:t xml:space="preserve">ROMA </w:t>
      </w:r>
      <w:r w:rsidR="008D1FC7" w:rsidRPr="00D36147">
        <w:t>KVALITETNOM</w:t>
      </w:r>
      <w:r w:rsidR="00EA1D5A" w:rsidRPr="00D36147">
        <w:t>,</w:t>
      </w:r>
      <w:r w:rsidR="008D1FC7" w:rsidRPr="00D36147">
        <w:t xml:space="preserve"> ODRŽIVOM ZAPOŠLJAVANJU</w:t>
      </w:r>
      <w:bookmarkEnd w:id="58"/>
    </w:p>
    <w:p w14:paraId="464709AF" w14:textId="77777777" w:rsidR="005612A7" w:rsidRPr="00E63507" w:rsidRDefault="005612A7" w:rsidP="00D36147">
      <w:pPr>
        <w:spacing w:after="0" w:line="276" w:lineRule="auto"/>
        <w:jc w:val="both"/>
        <w:rPr>
          <w:rFonts w:cs="Times New Roman"/>
        </w:rPr>
      </w:pPr>
    </w:p>
    <w:p w14:paraId="74E74C84" w14:textId="356001BB" w:rsidR="001D1FA4" w:rsidRPr="00E63507" w:rsidRDefault="001D1FA4" w:rsidP="00D36147">
      <w:pPr>
        <w:spacing w:after="0" w:line="276" w:lineRule="auto"/>
        <w:jc w:val="both"/>
        <w:rPr>
          <w:rFonts w:cs="Times New Roman"/>
        </w:rPr>
      </w:pPr>
      <w:r w:rsidRPr="00E63507">
        <w:rPr>
          <w:rFonts w:cs="Times New Roman"/>
        </w:rPr>
        <w:t xml:space="preserve">Svrha provedbe mjera i aktivnosti je: </w:t>
      </w:r>
    </w:p>
    <w:p w14:paraId="1E169424" w14:textId="6E906A50" w:rsidR="00541A5B" w:rsidRPr="00E63507" w:rsidRDefault="007A2707" w:rsidP="00D36147">
      <w:pPr>
        <w:pStyle w:val="ListParagraph"/>
        <w:numPr>
          <w:ilvl w:val="0"/>
          <w:numId w:val="2"/>
        </w:numPr>
        <w:spacing w:line="276" w:lineRule="auto"/>
        <w:jc w:val="both"/>
      </w:pPr>
      <w:r w:rsidRPr="00E63507">
        <w:t>pomoć i podrška pri prelasku iz sustava obrazovanja na tržište rada i podrška stjecanju vještina i znanja kojima se poboljšava ukupni položaj pripadnika romske nacionalne manjine na tržištu rada te potiče zapošljavanje i samozapošljavanje</w:t>
      </w:r>
    </w:p>
    <w:p w14:paraId="6CF6B298" w14:textId="4CF1A08F" w:rsidR="00541A5B" w:rsidRPr="00E63507" w:rsidRDefault="00541A5B" w:rsidP="00D36147">
      <w:pPr>
        <w:pStyle w:val="ListParagraph"/>
        <w:numPr>
          <w:ilvl w:val="0"/>
          <w:numId w:val="2"/>
        </w:numPr>
        <w:spacing w:line="276" w:lineRule="auto"/>
        <w:jc w:val="both"/>
      </w:pPr>
      <w:r w:rsidRPr="00E63507">
        <w:t xml:space="preserve">ciljana potpora </w:t>
      </w:r>
      <w:r w:rsidR="007A2707" w:rsidRPr="00E63507">
        <w:t>Romkinjama</w:t>
      </w:r>
      <w:r w:rsidR="00896D05" w:rsidRPr="00E63507">
        <w:t xml:space="preserve"> pri zapošljavanju</w:t>
      </w:r>
      <w:r w:rsidR="007A2707" w:rsidRPr="00E63507">
        <w:t xml:space="preserve"> koja uzima</w:t>
      </w:r>
      <w:r w:rsidRPr="00E63507">
        <w:t xml:space="preserve"> u obzir individualne sklonosti i motivaciju te prepreke i specifičan nepovoljni položaj kao i razloge zbog kojih su </w:t>
      </w:r>
      <w:r w:rsidR="007A2707" w:rsidRPr="00E63507">
        <w:t>nezaposlene</w:t>
      </w:r>
      <w:r w:rsidRPr="00E63507">
        <w:t xml:space="preserve"> </w:t>
      </w:r>
    </w:p>
    <w:p w14:paraId="09198985" w14:textId="2F9A6A6F" w:rsidR="007A2707" w:rsidRPr="00E63507" w:rsidRDefault="00896D05" w:rsidP="00D36147">
      <w:pPr>
        <w:pStyle w:val="ListParagraph"/>
        <w:numPr>
          <w:ilvl w:val="0"/>
          <w:numId w:val="2"/>
        </w:numPr>
        <w:spacing w:line="276" w:lineRule="auto"/>
        <w:jc w:val="both"/>
      </w:pPr>
      <w:r w:rsidRPr="00E63507">
        <w:t>ciljana potpora mladima koja uzima u obzir individualne sklonosti, motivaciju te prepreke i specifičan nepovoljni položaj mladih Roma uz rad s poslodavcima s ciljem uvođenja novih praksi podupiranja</w:t>
      </w:r>
      <w:r w:rsidR="00541A5B" w:rsidRPr="00E63507">
        <w:t xml:space="preserve"> </w:t>
      </w:r>
      <w:r w:rsidRPr="00E63507">
        <w:t>osposobljavanja i usavršavanja na radnom mjestu</w:t>
      </w:r>
    </w:p>
    <w:p w14:paraId="51F200EF" w14:textId="77777777" w:rsidR="00896D05" w:rsidRPr="00E63507" w:rsidRDefault="00896D05" w:rsidP="00D36147">
      <w:pPr>
        <w:pStyle w:val="ListParagraph"/>
        <w:spacing w:line="276" w:lineRule="auto"/>
        <w:jc w:val="both"/>
        <w:rPr>
          <w:sz w:val="22"/>
        </w:rPr>
      </w:pPr>
    </w:p>
    <w:p w14:paraId="5BD2AB95" w14:textId="7B4CFE62" w:rsidR="00AD0006" w:rsidRPr="00D36147" w:rsidRDefault="0073254B" w:rsidP="00D36147">
      <w:pPr>
        <w:pStyle w:val="Heading2"/>
        <w:spacing w:line="276" w:lineRule="auto"/>
        <w:rPr>
          <w:rFonts w:cs="Times New Roman"/>
        </w:rPr>
      </w:pPr>
      <w:bookmarkStart w:id="60" w:name="_Toc179535309"/>
      <w:bookmarkEnd w:id="59"/>
      <w:r w:rsidRPr="004A3B23">
        <w:rPr>
          <w:rFonts w:cs="Times New Roman"/>
        </w:rPr>
        <w:t>Mjer</w:t>
      </w:r>
      <w:r w:rsidR="009870E5" w:rsidRPr="004A3B23">
        <w:rPr>
          <w:rFonts w:cs="Times New Roman"/>
        </w:rPr>
        <w:t>a</w:t>
      </w:r>
      <w:r w:rsidRPr="00D36147">
        <w:rPr>
          <w:rFonts w:cs="Times New Roman"/>
        </w:rPr>
        <w:t xml:space="preserve"> </w:t>
      </w:r>
      <w:r w:rsidR="00AD0006" w:rsidRPr="00D36147">
        <w:rPr>
          <w:rFonts w:cs="Times New Roman"/>
        </w:rPr>
        <w:t>5.1.</w:t>
      </w:r>
      <w:r w:rsidRPr="00D36147">
        <w:rPr>
          <w:rFonts w:cs="Times New Roman"/>
        </w:rPr>
        <w:t xml:space="preserve"> </w:t>
      </w:r>
      <w:r w:rsidR="00AD0006" w:rsidRPr="00D36147">
        <w:rPr>
          <w:rFonts w:cs="Times New Roman"/>
        </w:rPr>
        <w:t>Smanjivanje jaza u zapošljavanju Roma i zapošljavanju opće populacije</w:t>
      </w:r>
      <w:bookmarkEnd w:id="60"/>
    </w:p>
    <w:p w14:paraId="72A2A43A" w14:textId="77777777" w:rsidR="00754E0C" w:rsidRPr="00E63507" w:rsidRDefault="00754E0C" w:rsidP="004A3B23">
      <w:pPr>
        <w:spacing w:after="0" w:line="276" w:lineRule="auto"/>
        <w:jc w:val="both"/>
        <w:rPr>
          <w:rFonts w:cs="Times New Roman"/>
          <w:i/>
          <w:iCs/>
          <w:szCs w:val="24"/>
        </w:rPr>
      </w:pPr>
    </w:p>
    <w:p w14:paraId="38A64760" w14:textId="77777777" w:rsidR="00CA388F" w:rsidRPr="00E63507" w:rsidRDefault="009870E5" w:rsidP="00D36147">
      <w:pPr>
        <w:spacing w:after="0" w:line="276" w:lineRule="auto"/>
        <w:jc w:val="both"/>
        <w:rPr>
          <w:rFonts w:cs="Times New Roman"/>
          <w:i/>
          <w:iCs/>
          <w:szCs w:val="24"/>
        </w:rPr>
      </w:pPr>
      <w:r w:rsidRPr="00E63507">
        <w:rPr>
          <w:rFonts w:cs="Times New Roman"/>
          <w:i/>
          <w:iCs/>
          <w:szCs w:val="24"/>
        </w:rPr>
        <w:t xml:space="preserve">Aktivnost </w:t>
      </w:r>
      <w:r w:rsidR="0073254B" w:rsidRPr="00E63507">
        <w:rPr>
          <w:rFonts w:cs="Times New Roman"/>
          <w:i/>
          <w:iCs/>
          <w:szCs w:val="24"/>
        </w:rPr>
        <w:t>5</w:t>
      </w:r>
      <w:r w:rsidR="00AD0006" w:rsidRPr="00E63507">
        <w:rPr>
          <w:rFonts w:cs="Times New Roman"/>
          <w:i/>
          <w:iCs/>
          <w:szCs w:val="24"/>
        </w:rPr>
        <w:t>.1.1.</w:t>
      </w:r>
      <w:r w:rsidRPr="00E63507">
        <w:rPr>
          <w:rFonts w:cs="Times New Roman"/>
          <w:i/>
          <w:iCs/>
          <w:szCs w:val="24"/>
        </w:rPr>
        <w:t xml:space="preserve"> </w:t>
      </w:r>
      <w:r w:rsidR="00AD0006" w:rsidRPr="00E63507">
        <w:rPr>
          <w:rFonts w:cs="Times New Roman"/>
          <w:i/>
          <w:iCs/>
          <w:szCs w:val="24"/>
        </w:rPr>
        <w:t>Prevencija ranog napuštanja redovnog obrazovanja o</w:t>
      </w:r>
      <w:r w:rsidR="00CA388F" w:rsidRPr="00E63507">
        <w:rPr>
          <w:rFonts w:cs="Times New Roman"/>
          <w:i/>
          <w:iCs/>
          <w:szCs w:val="24"/>
        </w:rPr>
        <w:t>dgovarajućim izborom zanimanja</w:t>
      </w:r>
    </w:p>
    <w:p w14:paraId="4F47BE91" w14:textId="77777777" w:rsidR="00CA388F" w:rsidRPr="00E63507" w:rsidRDefault="00CA388F" w:rsidP="00D36147">
      <w:pPr>
        <w:spacing w:after="0" w:line="276" w:lineRule="auto"/>
        <w:jc w:val="both"/>
        <w:rPr>
          <w:rFonts w:cs="Times New Roman"/>
          <w:i/>
          <w:iCs/>
          <w:szCs w:val="24"/>
        </w:rPr>
      </w:pPr>
      <w:r w:rsidRPr="00E63507">
        <w:rPr>
          <w:rFonts w:cs="Times New Roman"/>
          <w:i/>
          <w:iCs/>
          <w:szCs w:val="24"/>
        </w:rPr>
        <w:t xml:space="preserve">Nositelj provedbe: </w:t>
      </w:r>
      <w:r w:rsidR="00AD0006" w:rsidRPr="00E63507">
        <w:rPr>
          <w:rFonts w:cs="Times New Roman"/>
          <w:i/>
          <w:iCs/>
          <w:szCs w:val="24"/>
        </w:rPr>
        <w:t>Hrvatski zavod za zapošljavanje</w:t>
      </w:r>
      <w:r w:rsidRPr="00E63507">
        <w:rPr>
          <w:rFonts w:cs="Times New Roman"/>
          <w:i/>
          <w:iCs/>
          <w:szCs w:val="24"/>
        </w:rPr>
        <w:t xml:space="preserve"> </w:t>
      </w:r>
    </w:p>
    <w:p w14:paraId="45A248B8" w14:textId="687ACE76" w:rsidR="005820AC" w:rsidRPr="00E63507" w:rsidRDefault="00CA388F" w:rsidP="00D36147">
      <w:pPr>
        <w:spacing w:after="0" w:line="276" w:lineRule="auto"/>
        <w:jc w:val="both"/>
        <w:rPr>
          <w:rFonts w:cs="Times New Roman"/>
          <w:i/>
          <w:iCs/>
          <w:szCs w:val="24"/>
        </w:rPr>
      </w:pPr>
      <w:r w:rsidRPr="00E63507">
        <w:rPr>
          <w:rFonts w:cs="Times New Roman"/>
          <w:i/>
          <w:iCs/>
          <w:szCs w:val="24"/>
        </w:rPr>
        <w:t>P</w:t>
      </w:r>
      <w:r w:rsidR="00015092" w:rsidRPr="00E63507">
        <w:rPr>
          <w:rFonts w:cs="Times New Roman"/>
          <w:i/>
          <w:iCs/>
          <w:szCs w:val="24"/>
        </w:rPr>
        <w:t xml:space="preserve">artneri: </w:t>
      </w:r>
      <w:r w:rsidR="00060B0A" w:rsidRPr="00E63507">
        <w:rPr>
          <w:rFonts w:cs="Times New Roman"/>
          <w:i/>
          <w:iCs/>
          <w:szCs w:val="24"/>
        </w:rPr>
        <w:t>Š</w:t>
      </w:r>
      <w:r w:rsidRPr="00E63507">
        <w:rPr>
          <w:rFonts w:cs="Times New Roman"/>
          <w:i/>
          <w:iCs/>
          <w:szCs w:val="24"/>
        </w:rPr>
        <w:t>kole na lokalnom području</w:t>
      </w:r>
    </w:p>
    <w:p w14:paraId="1DAAF3BD" w14:textId="77777777" w:rsidR="005612A7" w:rsidRPr="00E63507" w:rsidRDefault="005612A7" w:rsidP="00D36147">
      <w:pPr>
        <w:spacing w:after="0" w:line="276" w:lineRule="auto"/>
        <w:jc w:val="both"/>
        <w:rPr>
          <w:rFonts w:cs="Times New Roman"/>
          <w:szCs w:val="24"/>
        </w:rPr>
      </w:pPr>
    </w:p>
    <w:p w14:paraId="655E9F8B" w14:textId="63DAB975" w:rsidR="00060B0A" w:rsidRDefault="00060B0A" w:rsidP="00D36147">
      <w:pPr>
        <w:spacing w:after="0" w:line="276" w:lineRule="auto"/>
        <w:jc w:val="both"/>
        <w:rPr>
          <w:rFonts w:cs="Times New Roman"/>
          <w:szCs w:val="24"/>
        </w:rPr>
      </w:pPr>
      <w:r w:rsidRPr="00E63507">
        <w:rPr>
          <w:rFonts w:cs="Times New Roman"/>
          <w:szCs w:val="24"/>
        </w:rPr>
        <w:t>Omogućiti učenicima romske nacionalne manjine podršku pri izboru zanimanja od strane stručnjaka za profesionalno usmjeravanje u završnim razredima osnovne i srednje škole, koja uključuje individualnu procjenu i savjetovanje o najprimjerenijem obliku nastavka obrazovanja. U tom procesu učenici se dodatno motivira</w:t>
      </w:r>
      <w:r w:rsidR="0051774A" w:rsidRPr="00E63507">
        <w:rPr>
          <w:rFonts w:cs="Times New Roman"/>
          <w:szCs w:val="24"/>
        </w:rPr>
        <w:t>ju</w:t>
      </w:r>
      <w:r w:rsidRPr="00E63507">
        <w:rPr>
          <w:rFonts w:cs="Times New Roman"/>
          <w:szCs w:val="24"/>
        </w:rPr>
        <w:t xml:space="preserve"> za nastavak obrazovanja te dobi</w:t>
      </w:r>
      <w:r w:rsidR="0051774A" w:rsidRPr="00E63507">
        <w:rPr>
          <w:rFonts w:cs="Times New Roman"/>
          <w:szCs w:val="24"/>
        </w:rPr>
        <w:t>vaju</w:t>
      </w:r>
      <w:r w:rsidRPr="00E63507">
        <w:rPr>
          <w:rFonts w:cs="Times New Roman"/>
          <w:szCs w:val="24"/>
        </w:rPr>
        <w:t xml:space="preserve"> informacije o mogućnostima zapošljavanja nakon završenog školovanja.</w:t>
      </w:r>
    </w:p>
    <w:p w14:paraId="2DCDC94B" w14:textId="77777777" w:rsidR="00593DCC" w:rsidRPr="00E63507" w:rsidRDefault="00593DCC" w:rsidP="00D36147">
      <w:pPr>
        <w:spacing w:after="0" w:line="276" w:lineRule="auto"/>
        <w:jc w:val="both"/>
        <w:rPr>
          <w:rFonts w:cs="Times New Roman"/>
          <w:szCs w:val="24"/>
        </w:rPr>
      </w:pPr>
    </w:p>
    <w:p w14:paraId="44806EF9" w14:textId="267CEDED" w:rsidR="00E5482D" w:rsidRDefault="00060B0A" w:rsidP="00D36147">
      <w:pPr>
        <w:spacing w:after="0" w:line="276" w:lineRule="auto"/>
        <w:jc w:val="both"/>
        <w:rPr>
          <w:rFonts w:cs="Times New Roman"/>
          <w:szCs w:val="24"/>
        </w:rPr>
      </w:pPr>
      <w:r w:rsidRPr="00E63507">
        <w:rPr>
          <w:rFonts w:cs="Times New Roman"/>
          <w:szCs w:val="24"/>
        </w:rPr>
        <w:t>Tijekom 2023. godine u postupak profesionalnog usmjeravanja pri Zavodu bilo je uključeno 119 učenika pripadnika romske nacionalne manjine, od čega 66 učenika i 53 učenice. Većinom su u dobi od 14 (43,7%), zatim 15 (38,7%), 16 (13,4%) i 13 (2,2%) godina.</w:t>
      </w:r>
    </w:p>
    <w:p w14:paraId="42556770" w14:textId="77777777" w:rsidR="005612A7" w:rsidRPr="00E63507" w:rsidRDefault="005612A7" w:rsidP="00D36147">
      <w:pPr>
        <w:spacing w:after="0" w:line="276" w:lineRule="auto"/>
        <w:jc w:val="both"/>
        <w:rPr>
          <w:rFonts w:cs="Times New Roman"/>
          <w:szCs w:val="24"/>
        </w:rPr>
      </w:pPr>
    </w:p>
    <w:tbl>
      <w:tblPr>
        <w:tblStyle w:val="TableGrid"/>
        <w:tblW w:w="9209" w:type="dxa"/>
        <w:tblLayout w:type="fixed"/>
        <w:tblLook w:val="04A0" w:firstRow="1" w:lastRow="0" w:firstColumn="1" w:lastColumn="0" w:noHBand="0" w:noVBand="1"/>
      </w:tblPr>
      <w:tblGrid>
        <w:gridCol w:w="2830"/>
        <w:gridCol w:w="2552"/>
        <w:gridCol w:w="2126"/>
        <w:gridCol w:w="1701"/>
      </w:tblGrid>
      <w:tr w:rsidR="00474283" w:rsidRPr="002A04BF" w14:paraId="36DCCEC2" w14:textId="77777777" w:rsidTr="00B66CD2">
        <w:trPr>
          <w:trHeight w:val="606"/>
        </w:trPr>
        <w:tc>
          <w:tcPr>
            <w:tcW w:w="2830" w:type="dxa"/>
            <w:shd w:val="clear" w:color="auto" w:fill="F2F2F2" w:themeFill="background1" w:themeFillShade="F2"/>
            <w:vAlign w:val="center"/>
          </w:tcPr>
          <w:p w14:paraId="491F9F84" w14:textId="77777777" w:rsidR="00474283" w:rsidRPr="002A04BF" w:rsidRDefault="00474283" w:rsidP="002A04BF">
            <w:pPr>
              <w:spacing w:line="276" w:lineRule="auto"/>
              <w:rPr>
                <w:rFonts w:cs="Times New Roman"/>
                <w:b/>
                <w:sz w:val="18"/>
                <w:szCs w:val="18"/>
              </w:rPr>
            </w:pPr>
            <w:r w:rsidRPr="002A04BF">
              <w:rPr>
                <w:rFonts w:cs="Times New Roman"/>
                <w:b/>
                <w:sz w:val="18"/>
                <w:szCs w:val="18"/>
              </w:rPr>
              <w:t>Pokazatelji provedbe i pokazatelji uspješnosti provedbe</w:t>
            </w:r>
          </w:p>
        </w:tc>
        <w:tc>
          <w:tcPr>
            <w:tcW w:w="2552" w:type="dxa"/>
            <w:shd w:val="clear" w:color="auto" w:fill="F2F2F2" w:themeFill="background1" w:themeFillShade="F2"/>
            <w:vAlign w:val="center"/>
          </w:tcPr>
          <w:p w14:paraId="7E27BB6C" w14:textId="046C8B17" w:rsidR="00474283" w:rsidRPr="002A04BF" w:rsidRDefault="00474283" w:rsidP="002A04BF">
            <w:pPr>
              <w:spacing w:line="276" w:lineRule="auto"/>
              <w:jc w:val="center"/>
              <w:rPr>
                <w:rFonts w:eastAsia="Calibri" w:cs="Times New Roman"/>
                <w:b/>
                <w:strike/>
                <w:sz w:val="18"/>
                <w:szCs w:val="18"/>
              </w:rPr>
            </w:pPr>
            <w:r w:rsidRPr="002A04BF">
              <w:rPr>
                <w:rFonts w:eastAsia="Calibri" w:cs="Times New Roman"/>
                <w:b/>
                <w:sz w:val="18"/>
                <w:szCs w:val="18"/>
              </w:rPr>
              <w:t>Broj učenika romske nacionalne manjine uključenih u postupak profesionalnog usmjeravanja</w:t>
            </w:r>
          </w:p>
        </w:tc>
        <w:tc>
          <w:tcPr>
            <w:tcW w:w="2126" w:type="dxa"/>
            <w:shd w:val="clear" w:color="auto" w:fill="F2F2F2" w:themeFill="background1" w:themeFillShade="F2"/>
            <w:vAlign w:val="center"/>
          </w:tcPr>
          <w:p w14:paraId="15D04587" w14:textId="05C4242D" w:rsidR="00474283" w:rsidRPr="002A04BF" w:rsidRDefault="00474283" w:rsidP="002A04BF">
            <w:pPr>
              <w:spacing w:line="276" w:lineRule="auto"/>
              <w:jc w:val="center"/>
              <w:rPr>
                <w:rFonts w:cs="Times New Roman"/>
                <w:b/>
                <w:sz w:val="18"/>
                <w:szCs w:val="18"/>
              </w:rPr>
            </w:pPr>
            <w:r w:rsidRPr="002A04BF">
              <w:rPr>
                <w:rFonts w:eastAsia="Calibri" w:cs="Times New Roman"/>
                <w:b/>
                <w:sz w:val="18"/>
                <w:szCs w:val="18"/>
              </w:rPr>
              <w:t>Broj učenika romske nacionalne manjine kojima je izdano mišljenje stručnog tima za profesionalno usmjeravanje za upis u I. razred srednje škole</w:t>
            </w:r>
          </w:p>
        </w:tc>
        <w:tc>
          <w:tcPr>
            <w:tcW w:w="1701" w:type="dxa"/>
            <w:shd w:val="clear" w:color="auto" w:fill="F2F2F2" w:themeFill="background1" w:themeFillShade="F2"/>
            <w:vAlign w:val="center"/>
          </w:tcPr>
          <w:p w14:paraId="7207F8B3" w14:textId="03F7EC3E" w:rsidR="00474283" w:rsidRPr="002A04BF" w:rsidRDefault="00474283" w:rsidP="002A04BF">
            <w:pPr>
              <w:spacing w:line="276" w:lineRule="auto"/>
              <w:jc w:val="center"/>
              <w:rPr>
                <w:rFonts w:cs="Times New Roman"/>
                <w:b/>
                <w:sz w:val="18"/>
                <w:szCs w:val="18"/>
              </w:rPr>
            </w:pPr>
          </w:p>
        </w:tc>
      </w:tr>
      <w:tr w:rsidR="00474283" w:rsidRPr="002A04BF" w14:paraId="5093756B" w14:textId="77777777" w:rsidTr="00B66CD2">
        <w:tc>
          <w:tcPr>
            <w:tcW w:w="2830" w:type="dxa"/>
            <w:shd w:val="clear" w:color="auto" w:fill="F2F2F2" w:themeFill="background1" w:themeFillShade="F2"/>
            <w:vAlign w:val="center"/>
          </w:tcPr>
          <w:p w14:paraId="4FF4B953" w14:textId="77777777" w:rsidR="00474283" w:rsidRPr="002A04BF" w:rsidRDefault="00474283" w:rsidP="002A04BF">
            <w:pPr>
              <w:spacing w:line="276" w:lineRule="auto"/>
              <w:rPr>
                <w:rFonts w:cs="Times New Roman"/>
                <w:sz w:val="18"/>
                <w:szCs w:val="18"/>
              </w:rPr>
            </w:pPr>
            <w:r w:rsidRPr="002A04BF">
              <w:rPr>
                <w:rFonts w:cs="Times New Roman"/>
                <w:sz w:val="18"/>
                <w:szCs w:val="18"/>
              </w:rPr>
              <w:t>Planirani ishodi za pokazatelje provedbe u 2023. godini</w:t>
            </w:r>
          </w:p>
        </w:tc>
        <w:tc>
          <w:tcPr>
            <w:tcW w:w="2552" w:type="dxa"/>
            <w:vAlign w:val="center"/>
          </w:tcPr>
          <w:p w14:paraId="7A767E9D" w14:textId="6EA1BB63" w:rsidR="00474283" w:rsidRPr="002A04BF" w:rsidRDefault="00670967" w:rsidP="002A04BF">
            <w:pPr>
              <w:spacing w:line="276" w:lineRule="auto"/>
              <w:jc w:val="center"/>
              <w:rPr>
                <w:rFonts w:cs="Times New Roman"/>
                <w:sz w:val="18"/>
                <w:szCs w:val="18"/>
              </w:rPr>
            </w:pPr>
            <w:r w:rsidRPr="002A04BF">
              <w:rPr>
                <w:rFonts w:cs="Times New Roman"/>
                <w:sz w:val="18"/>
                <w:szCs w:val="18"/>
              </w:rPr>
              <w:t>140</w:t>
            </w:r>
          </w:p>
        </w:tc>
        <w:tc>
          <w:tcPr>
            <w:tcW w:w="2126" w:type="dxa"/>
            <w:vAlign w:val="center"/>
          </w:tcPr>
          <w:p w14:paraId="2EE44898" w14:textId="5EE215A9" w:rsidR="00474283" w:rsidRPr="002A04BF" w:rsidRDefault="00670967" w:rsidP="002A04BF">
            <w:pPr>
              <w:spacing w:line="276" w:lineRule="auto"/>
              <w:jc w:val="center"/>
              <w:rPr>
                <w:rFonts w:cs="Times New Roman"/>
                <w:sz w:val="18"/>
                <w:szCs w:val="18"/>
              </w:rPr>
            </w:pPr>
            <w:r w:rsidRPr="002A04BF">
              <w:rPr>
                <w:rFonts w:cs="Times New Roman"/>
                <w:sz w:val="18"/>
                <w:szCs w:val="18"/>
              </w:rPr>
              <w:t>5</w:t>
            </w:r>
            <w:r w:rsidR="00474283" w:rsidRPr="002A04BF">
              <w:rPr>
                <w:rFonts w:cs="Times New Roman"/>
                <w:sz w:val="18"/>
                <w:szCs w:val="18"/>
              </w:rPr>
              <w:t>0</w:t>
            </w:r>
          </w:p>
        </w:tc>
        <w:tc>
          <w:tcPr>
            <w:tcW w:w="1701" w:type="dxa"/>
            <w:vAlign w:val="center"/>
          </w:tcPr>
          <w:p w14:paraId="06C1B6EE" w14:textId="2265D79A" w:rsidR="00474283" w:rsidRPr="002A04BF" w:rsidRDefault="00474283" w:rsidP="002A04BF">
            <w:pPr>
              <w:spacing w:line="276" w:lineRule="auto"/>
              <w:jc w:val="center"/>
              <w:rPr>
                <w:rFonts w:cs="Times New Roman"/>
                <w:sz w:val="18"/>
                <w:szCs w:val="18"/>
              </w:rPr>
            </w:pPr>
          </w:p>
        </w:tc>
      </w:tr>
      <w:tr w:rsidR="00474283" w:rsidRPr="002A04BF" w14:paraId="57493555" w14:textId="77777777" w:rsidTr="00B66CD2">
        <w:tc>
          <w:tcPr>
            <w:tcW w:w="2830" w:type="dxa"/>
            <w:shd w:val="clear" w:color="auto" w:fill="F2F2F2" w:themeFill="background1" w:themeFillShade="F2"/>
            <w:vAlign w:val="center"/>
          </w:tcPr>
          <w:p w14:paraId="440C631C" w14:textId="77777777" w:rsidR="00474283" w:rsidRPr="002A04BF" w:rsidRDefault="00474283" w:rsidP="002A04BF">
            <w:pPr>
              <w:spacing w:line="276" w:lineRule="auto"/>
              <w:rPr>
                <w:rFonts w:cs="Times New Roman"/>
                <w:color w:val="FF0000"/>
                <w:sz w:val="18"/>
                <w:szCs w:val="18"/>
              </w:rPr>
            </w:pPr>
            <w:r w:rsidRPr="002A04BF">
              <w:rPr>
                <w:rFonts w:cs="Times New Roman"/>
                <w:sz w:val="18"/>
                <w:szCs w:val="18"/>
              </w:rPr>
              <w:t>Ostvareni ishodi za pokazatelje provedbe u 2023. godini</w:t>
            </w:r>
          </w:p>
        </w:tc>
        <w:tc>
          <w:tcPr>
            <w:tcW w:w="2552" w:type="dxa"/>
            <w:vAlign w:val="center"/>
          </w:tcPr>
          <w:p w14:paraId="2A430FD3" w14:textId="78C51581" w:rsidR="00474283" w:rsidRPr="002A04BF" w:rsidRDefault="00670967" w:rsidP="002A04BF">
            <w:pPr>
              <w:spacing w:line="276" w:lineRule="auto"/>
              <w:jc w:val="center"/>
              <w:rPr>
                <w:rFonts w:cs="Times New Roman"/>
                <w:sz w:val="18"/>
                <w:szCs w:val="18"/>
              </w:rPr>
            </w:pPr>
            <w:r w:rsidRPr="002A04BF">
              <w:rPr>
                <w:rFonts w:cs="Times New Roman"/>
                <w:sz w:val="18"/>
                <w:szCs w:val="18"/>
              </w:rPr>
              <w:t>119</w:t>
            </w:r>
          </w:p>
        </w:tc>
        <w:tc>
          <w:tcPr>
            <w:tcW w:w="2126" w:type="dxa"/>
            <w:vAlign w:val="center"/>
          </w:tcPr>
          <w:p w14:paraId="69C2E5A5" w14:textId="75206CAB" w:rsidR="00474283" w:rsidRPr="002A04BF" w:rsidRDefault="00670967" w:rsidP="002A04BF">
            <w:pPr>
              <w:spacing w:line="276" w:lineRule="auto"/>
              <w:jc w:val="center"/>
              <w:rPr>
                <w:rFonts w:cs="Times New Roman"/>
                <w:sz w:val="18"/>
                <w:szCs w:val="18"/>
              </w:rPr>
            </w:pPr>
            <w:r w:rsidRPr="002A04BF">
              <w:rPr>
                <w:rFonts w:cs="Times New Roman"/>
                <w:sz w:val="18"/>
                <w:szCs w:val="18"/>
              </w:rPr>
              <w:t>108</w:t>
            </w:r>
          </w:p>
        </w:tc>
        <w:tc>
          <w:tcPr>
            <w:tcW w:w="1701" w:type="dxa"/>
            <w:vAlign w:val="center"/>
          </w:tcPr>
          <w:p w14:paraId="74F0DC88" w14:textId="77F5C8FD" w:rsidR="00474283" w:rsidRPr="002A04BF" w:rsidRDefault="00474283" w:rsidP="002A04BF">
            <w:pPr>
              <w:spacing w:line="276" w:lineRule="auto"/>
              <w:jc w:val="center"/>
              <w:rPr>
                <w:rFonts w:eastAsia="Calibri" w:cs="Times New Roman"/>
                <w:b/>
                <w:sz w:val="18"/>
                <w:szCs w:val="18"/>
              </w:rPr>
            </w:pPr>
          </w:p>
        </w:tc>
      </w:tr>
      <w:tr w:rsidR="00474283" w:rsidRPr="002A04BF" w14:paraId="4273881C" w14:textId="77777777" w:rsidTr="00B66CD2">
        <w:tc>
          <w:tcPr>
            <w:tcW w:w="2830" w:type="dxa"/>
            <w:shd w:val="clear" w:color="auto" w:fill="F2F2F2" w:themeFill="background1" w:themeFillShade="F2"/>
            <w:vAlign w:val="center"/>
          </w:tcPr>
          <w:p w14:paraId="2E8FD552" w14:textId="77777777" w:rsidR="00474283" w:rsidRPr="002A04BF" w:rsidRDefault="00474283" w:rsidP="002A04BF">
            <w:pPr>
              <w:spacing w:line="276" w:lineRule="auto"/>
              <w:rPr>
                <w:rFonts w:cs="Times New Roman"/>
                <w:b/>
                <w:sz w:val="18"/>
                <w:szCs w:val="18"/>
              </w:rPr>
            </w:pPr>
            <w:r w:rsidRPr="002A04BF">
              <w:rPr>
                <w:rFonts w:cs="Times New Roman"/>
                <w:b/>
                <w:sz w:val="18"/>
                <w:szCs w:val="18"/>
              </w:rPr>
              <w:t xml:space="preserve">IZVORI FINANCIRANJA </w:t>
            </w:r>
          </w:p>
        </w:tc>
        <w:tc>
          <w:tcPr>
            <w:tcW w:w="2552" w:type="dxa"/>
            <w:vAlign w:val="center"/>
          </w:tcPr>
          <w:p w14:paraId="5EF783A7" w14:textId="77777777" w:rsidR="00474283" w:rsidRPr="002A04BF" w:rsidRDefault="00474283" w:rsidP="002A04BF">
            <w:pPr>
              <w:spacing w:line="276" w:lineRule="auto"/>
              <w:jc w:val="center"/>
              <w:rPr>
                <w:rFonts w:cs="Times New Roman"/>
                <w:b/>
                <w:sz w:val="18"/>
                <w:szCs w:val="18"/>
              </w:rPr>
            </w:pPr>
            <w:r w:rsidRPr="002A04BF">
              <w:rPr>
                <w:rFonts w:cs="Times New Roman"/>
                <w:b/>
                <w:sz w:val="18"/>
                <w:szCs w:val="18"/>
              </w:rPr>
              <w:t>Državni proračun (EUR)</w:t>
            </w:r>
          </w:p>
        </w:tc>
        <w:tc>
          <w:tcPr>
            <w:tcW w:w="2126" w:type="dxa"/>
            <w:vAlign w:val="center"/>
          </w:tcPr>
          <w:p w14:paraId="588287D7" w14:textId="77777777" w:rsidR="00474283" w:rsidRPr="002A04BF" w:rsidRDefault="00474283" w:rsidP="002A04BF">
            <w:pPr>
              <w:spacing w:line="276" w:lineRule="auto"/>
              <w:jc w:val="center"/>
              <w:rPr>
                <w:rFonts w:cs="Times New Roman"/>
                <w:b/>
                <w:sz w:val="18"/>
                <w:szCs w:val="18"/>
              </w:rPr>
            </w:pPr>
            <w:r w:rsidRPr="002A04BF">
              <w:rPr>
                <w:rFonts w:cs="Times New Roman"/>
                <w:b/>
                <w:sz w:val="18"/>
                <w:szCs w:val="18"/>
              </w:rPr>
              <w:t>EU financiranje (EUR)</w:t>
            </w:r>
          </w:p>
        </w:tc>
        <w:tc>
          <w:tcPr>
            <w:tcW w:w="1701" w:type="dxa"/>
            <w:vAlign w:val="center"/>
          </w:tcPr>
          <w:p w14:paraId="22A22BB5" w14:textId="77777777" w:rsidR="00474283" w:rsidRPr="002A04BF" w:rsidRDefault="00474283" w:rsidP="002A04BF">
            <w:pPr>
              <w:spacing w:line="276" w:lineRule="auto"/>
              <w:jc w:val="center"/>
              <w:rPr>
                <w:rFonts w:cs="Times New Roman"/>
                <w:b/>
                <w:sz w:val="18"/>
                <w:szCs w:val="18"/>
              </w:rPr>
            </w:pPr>
            <w:r w:rsidRPr="002A04BF">
              <w:rPr>
                <w:rFonts w:cs="Times New Roman"/>
                <w:b/>
                <w:sz w:val="18"/>
                <w:szCs w:val="18"/>
              </w:rPr>
              <w:t>Drugi izvori (EUR)</w:t>
            </w:r>
          </w:p>
        </w:tc>
      </w:tr>
      <w:tr w:rsidR="00474283" w:rsidRPr="002A04BF" w14:paraId="1DC1CB02" w14:textId="77777777" w:rsidTr="00B66CD2">
        <w:tc>
          <w:tcPr>
            <w:tcW w:w="2830" w:type="dxa"/>
            <w:shd w:val="clear" w:color="auto" w:fill="F2F2F2" w:themeFill="background1" w:themeFillShade="F2"/>
            <w:vAlign w:val="center"/>
          </w:tcPr>
          <w:p w14:paraId="65396D57" w14:textId="77777777" w:rsidR="00474283" w:rsidRPr="002A04BF" w:rsidRDefault="00474283" w:rsidP="002A04BF">
            <w:pPr>
              <w:spacing w:line="276" w:lineRule="auto"/>
              <w:rPr>
                <w:rFonts w:cs="Times New Roman"/>
                <w:sz w:val="18"/>
                <w:szCs w:val="18"/>
              </w:rPr>
            </w:pPr>
            <w:r w:rsidRPr="002A04BF">
              <w:rPr>
                <w:rFonts w:cs="Times New Roman"/>
                <w:sz w:val="18"/>
                <w:szCs w:val="18"/>
              </w:rPr>
              <w:t>Izvori financiranja u 2023. godini (proračunska pozicija i predviđeni iznos sredstava)</w:t>
            </w:r>
          </w:p>
        </w:tc>
        <w:tc>
          <w:tcPr>
            <w:tcW w:w="2552" w:type="dxa"/>
            <w:vAlign w:val="center"/>
          </w:tcPr>
          <w:p w14:paraId="045CA0DF" w14:textId="6EFA27FE" w:rsidR="006831BD" w:rsidRPr="002A04BF" w:rsidRDefault="00670967" w:rsidP="002A04BF">
            <w:pPr>
              <w:spacing w:line="276" w:lineRule="auto"/>
              <w:jc w:val="center"/>
              <w:rPr>
                <w:rFonts w:cs="Times New Roman"/>
                <w:sz w:val="18"/>
                <w:szCs w:val="18"/>
              </w:rPr>
            </w:pPr>
            <w:r w:rsidRPr="002A04BF">
              <w:rPr>
                <w:rFonts w:cs="Times New Roman"/>
                <w:sz w:val="18"/>
                <w:szCs w:val="18"/>
              </w:rPr>
              <w:t xml:space="preserve">A689016 </w:t>
            </w:r>
            <w:r w:rsidR="007D7BFE" w:rsidRPr="002A04BF">
              <w:rPr>
                <w:rFonts w:cs="Times New Roman"/>
                <w:sz w:val="18"/>
                <w:szCs w:val="18"/>
              </w:rPr>
              <w:t xml:space="preserve">- </w:t>
            </w:r>
            <w:r w:rsidRPr="002A04BF">
              <w:rPr>
                <w:rFonts w:cs="Times New Roman"/>
                <w:sz w:val="18"/>
                <w:szCs w:val="18"/>
              </w:rPr>
              <w:t>Profesionalno</w:t>
            </w:r>
            <w:r w:rsidR="003B763E">
              <w:rPr>
                <w:rFonts w:cs="Times New Roman"/>
                <w:sz w:val="18"/>
                <w:szCs w:val="18"/>
              </w:rPr>
              <w:t xml:space="preserve"> </w:t>
            </w:r>
            <w:r w:rsidRPr="002A04BF">
              <w:rPr>
                <w:rFonts w:cs="Times New Roman"/>
                <w:sz w:val="18"/>
                <w:szCs w:val="18"/>
              </w:rPr>
              <w:t>usmjeravanje, informiranje i</w:t>
            </w:r>
            <w:r w:rsidR="003B763E">
              <w:rPr>
                <w:rFonts w:cs="Times New Roman"/>
                <w:sz w:val="18"/>
                <w:szCs w:val="18"/>
              </w:rPr>
              <w:t xml:space="preserve"> </w:t>
            </w:r>
            <w:r w:rsidRPr="002A04BF">
              <w:rPr>
                <w:rFonts w:cs="Times New Roman"/>
                <w:sz w:val="18"/>
                <w:szCs w:val="18"/>
              </w:rPr>
              <w:t>zadržavanje postojeće</w:t>
            </w:r>
            <w:r w:rsidR="003B763E">
              <w:rPr>
                <w:rFonts w:cs="Times New Roman"/>
                <w:sz w:val="18"/>
                <w:szCs w:val="18"/>
              </w:rPr>
              <w:t xml:space="preserve"> </w:t>
            </w:r>
            <w:r w:rsidRPr="002A04BF">
              <w:rPr>
                <w:rFonts w:cs="Times New Roman"/>
                <w:sz w:val="18"/>
                <w:szCs w:val="18"/>
              </w:rPr>
              <w:t>zaposlenosti</w:t>
            </w:r>
          </w:p>
          <w:p w14:paraId="4FDFF59D" w14:textId="592EBF51" w:rsidR="00474283" w:rsidRPr="002A04BF" w:rsidRDefault="00670967" w:rsidP="002A04BF">
            <w:pPr>
              <w:spacing w:line="276" w:lineRule="auto"/>
              <w:jc w:val="center"/>
              <w:rPr>
                <w:rFonts w:cs="Times New Roman"/>
                <w:sz w:val="18"/>
                <w:szCs w:val="18"/>
              </w:rPr>
            </w:pPr>
            <w:r w:rsidRPr="002A04BF">
              <w:rPr>
                <w:rFonts w:cs="Times New Roman"/>
                <w:sz w:val="18"/>
                <w:szCs w:val="18"/>
              </w:rPr>
              <w:t xml:space="preserve"> 4.000,00 </w:t>
            </w:r>
          </w:p>
        </w:tc>
        <w:tc>
          <w:tcPr>
            <w:tcW w:w="2126" w:type="dxa"/>
            <w:vAlign w:val="center"/>
          </w:tcPr>
          <w:p w14:paraId="5DDE5A4E" w14:textId="77777777" w:rsidR="00474283" w:rsidRPr="002A04BF" w:rsidRDefault="00474283" w:rsidP="002A04BF">
            <w:pPr>
              <w:spacing w:line="276" w:lineRule="auto"/>
              <w:jc w:val="center"/>
              <w:rPr>
                <w:rFonts w:cs="Times New Roman"/>
                <w:sz w:val="18"/>
                <w:szCs w:val="18"/>
              </w:rPr>
            </w:pPr>
            <w:r w:rsidRPr="002A04BF">
              <w:rPr>
                <w:rFonts w:cs="Times New Roman"/>
                <w:sz w:val="18"/>
                <w:szCs w:val="18"/>
              </w:rPr>
              <w:t>0,00</w:t>
            </w:r>
          </w:p>
        </w:tc>
        <w:tc>
          <w:tcPr>
            <w:tcW w:w="1701" w:type="dxa"/>
            <w:vAlign w:val="center"/>
          </w:tcPr>
          <w:p w14:paraId="363B5893" w14:textId="77777777" w:rsidR="00474283" w:rsidRPr="002A04BF" w:rsidRDefault="00474283" w:rsidP="002A04BF">
            <w:pPr>
              <w:spacing w:line="276" w:lineRule="auto"/>
              <w:jc w:val="center"/>
              <w:rPr>
                <w:rFonts w:cs="Times New Roman"/>
                <w:sz w:val="18"/>
                <w:szCs w:val="18"/>
              </w:rPr>
            </w:pPr>
            <w:r w:rsidRPr="002A04BF">
              <w:rPr>
                <w:rFonts w:cs="Times New Roman"/>
                <w:sz w:val="18"/>
                <w:szCs w:val="18"/>
              </w:rPr>
              <w:t>0,00</w:t>
            </w:r>
          </w:p>
        </w:tc>
      </w:tr>
      <w:tr w:rsidR="00474283" w:rsidRPr="002A04BF" w14:paraId="6F99F32D" w14:textId="77777777" w:rsidTr="00B66CD2">
        <w:tc>
          <w:tcPr>
            <w:tcW w:w="2830" w:type="dxa"/>
            <w:vMerge w:val="restart"/>
            <w:shd w:val="clear" w:color="auto" w:fill="F2F2F2" w:themeFill="background1" w:themeFillShade="F2"/>
            <w:vAlign w:val="center"/>
          </w:tcPr>
          <w:p w14:paraId="2E95C9C5" w14:textId="77777777" w:rsidR="00474283" w:rsidRPr="002A04BF" w:rsidRDefault="00474283" w:rsidP="002A04BF">
            <w:pPr>
              <w:spacing w:line="276" w:lineRule="auto"/>
              <w:rPr>
                <w:rFonts w:cs="Times New Roman"/>
                <w:b/>
                <w:sz w:val="18"/>
                <w:szCs w:val="18"/>
              </w:rPr>
            </w:pPr>
            <w:r w:rsidRPr="002A04BF">
              <w:rPr>
                <w:rFonts w:cs="Times New Roman"/>
                <w:b/>
                <w:sz w:val="18"/>
                <w:szCs w:val="18"/>
              </w:rPr>
              <w:lastRenderedPageBreak/>
              <w:t xml:space="preserve">UKUPNO UTROŠENA SREDSTVA PO IZVORU </w:t>
            </w:r>
          </w:p>
        </w:tc>
        <w:tc>
          <w:tcPr>
            <w:tcW w:w="2552" w:type="dxa"/>
            <w:vAlign w:val="center"/>
          </w:tcPr>
          <w:p w14:paraId="436A4D54" w14:textId="77777777" w:rsidR="00474283" w:rsidRPr="002A04BF" w:rsidRDefault="00474283" w:rsidP="002A04BF">
            <w:pPr>
              <w:spacing w:line="276" w:lineRule="auto"/>
              <w:jc w:val="center"/>
              <w:rPr>
                <w:rFonts w:cs="Times New Roman"/>
                <w:b/>
                <w:sz w:val="18"/>
                <w:szCs w:val="18"/>
              </w:rPr>
            </w:pPr>
            <w:r w:rsidRPr="002A04BF">
              <w:rPr>
                <w:rFonts w:cs="Times New Roman"/>
                <w:b/>
                <w:sz w:val="18"/>
                <w:szCs w:val="18"/>
              </w:rPr>
              <w:t>Državni proračun (EUR)</w:t>
            </w:r>
          </w:p>
        </w:tc>
        <w:tc>
          <w:tcPr>
            <w:tcW w:w="2126" w:type="dxa"/>
            <w:vAlign w:val="center"/>
          </w:tcPr>
          <w:p w14:paraId="60256349" w14:textId="77777777" w:rsidR="00474283" w:rsidRPr="002A04BF" w:rsidRDefault="00474283" w:rsidP="002A04BF">
            <w:pPr>
              <w:spacing w:line="276" w:lineRule="auto"/>
              <w:jc w:val="center"/>
              <w:rPr>
                <w:rFonts w:cs="Times New Roman"/>
                <w:b/>
                <w:sz w:val="18"/>
                <w:szCs w:val="18"/>
              </w:rPr>
            </w:pPr>
            <w:r w:rsidRPr="002A04BF">
              <w:rPr>
                <w:rFonts w:cs="Times New Roman"/>
                <w:b/>
                <w:sz w:val="18"/>
                <w:szCs w:val="18"/>
              </w:rPr>
              <w:t>EU financiranje (EUR)</w:t>
            </w:r>
          </w:p>
        </w:tc>
        <w:tc>
          <w:tcPr>
            <w:tcW w:w="1701" w:type="dxa"/>
            <w:vAlign w:val="center"/>
          </w:tcPr>
          <w:p w14:paraId="155EC435" w14:textId="77777777" w:rsidR="00474283" w:rsidRPr="002A04BF" w:rsidRDefault="00474283" w:rsidP="002A04BF">
            <w:pPr>
              <w:spacing w:line="276" w:lineRule="auto"/>
              <w:jc w:val="center"/>
              <w:rPr>
                <w:rFonts w:cs="Times New Roman"/>
                <w:b/>
                <w:sz w:val="18"/>
                <w:szCs w:val="18"/>
              </w:rPr>
            </w:pPr>
            <w:r w:rsidRPr="002A04BF">
              <w:rPr>
                <w:rFonts w:cs="Times New Roman"/>
                <w:b/>
                <w:sz w:val="18"/>
                <w:szCs w:val="18"/>
              </w:rPr>
              <w:t>Drugi izvori (EUR)</w:t>
            </w:r>
          </w:p>
        </w:tc>
      </w:tr>
      <w:tr w:rsidR="00474283" w:rsidRPr="002A04BF" w14:paraId="73CE03D0" w14:textId="77777777" w:rsidTr="00B66CD2">
        <w:tc>
          <w:tcPr>
            <w:tcW w:w="2830" w:type="dxa"/>
            <w:vMerge/>
            <w:shd w:val="clear" w:color="auto" w:fill="F2F2F2" w:themeFill="background1" w:themeFillShade="F2"/>
            <w:vAlign w:val="center"/>
          </w:tcPr>
          <w:p w14:paraId="001301F5" w14:textId="77777777" w:rsidR="00474283" w:rsidRPr="002A04BF" w:rsidRDefault="00474283" w:rsidP="002A04BF">
            <w:pPr>
              <w:spacing w:line="276" w:lineRule="auto"/>
              <w:rPr>
                <w:rFonts w:cs="Times New Roman"/>
                <w:b/>
                <w:sz w:val="18"/>
                <w:szCs w:val="18"/>
              </w:rPr>
            </w:pPr>
          </w:p>
        </w:tc>
        <w:tc>
          <w:tcPr>
            <w:tcW w:w="2552" w:type="dxa"/>
            <w:vAlign w:val="center"/>
          </w:tcPr>
          <w:p w14:paraId="6771332F" w14:textId="77777777" w:rsidR="006831BD" w:rsidRPr="002A04BF" w:rsidRDefault="00670967" w:rsidP="002A04BF">
            <w:pPr>
              <w:spacing w:line="276" w:lineRule="auto"/>
              <w:jc w:val="center"/>
              <w:rPr>
                <w:rFonts w:eastAsia="Calibri" w:cs="Times New Roman"/>
                <w:sz w:val="18"/>
              </w:rPr>
            </w:pPr>
            <w:r w:rsidRPr="002A04BF">
              <w:rPr>
                <w:rFonts w:eastAsia="Calibri" w:cs="Times New Roman"/>
                <w:sz w:val="18"/>
              </w:rPr>
              <w:t xml:space="preserve">A689016 - Profesionalno usmjeravanje, informiranje i zadržavanje postojeće zaposlenosti </w:t>
            </w:r>
          </w:p>
          <w:p w14:paraId="27DF06B4" w14:textId="365DF51D" w:rsidR="00474283" w:rsidRPr="002A04BF" w:rsidRDefault="00670967" w:rsidP="002A04BF">
            <w:pPr>
              <w:spacing w:line="276" w:lineRule="auto"/>
              <w:jc w:val="center"/>
              <w:rPr>
                <w:rFonts w:eastAsia="Calibri" w:cs="Times New Roman"/>
                <w:sz w:val="18"/>
              </w:rPr>
            </w:pPr>
            <w:r w:rsidRPr="002A04BF">
              <w:rPr>
                <w:rFonts w:eastAsia="Calibri" w:cs="Times New Roman"/>
                <w:b/>
                <w:sz w:val="18"/>
              </w:rPr>
              <w:t>3.010,70</w:t>
            </w:r>
          </w:p>
        </w:tc>
        <w:tc>
          <w:tcPr>
            <w:tcW w:w="2126" w:type="dxa"/>
            <w:vAlign w:val="center"/>
          </w:tcPr>
          <w:p w14:paraId="4E6C6881" w14:textId="225EB750" w:rsidR="00474283" w:rsidRPr="002A04BF" w:rsidRDefault="00474283" w:rsidP="002A04BF">
            <w:pPr>
              <w:spacing w:line="276" w:lineRule="auto"/>
              <w:jc w:val="center"/>
              <w:rPr>
                <w:rFonts w:cs="Times New Roman"/>
                <w:sz w:val="18"/>
                <w:szCs w:val="18"/>
              </w:rPr>
            </w:pPr>
            <w:r w:rsidRPr="002A04BF">
              <w:rPr>
                <w:rFonts w:cs="Times New Roman"/>
                <w:sz w:val="18"/>
                <w:szCs w:val="18"/>
              </w:rPr>
              <w:t>0,00</w:t>
            </w:r>
          </w:p>
        </w:tc>
        <w:tc>
          <w:tcPr>
            <w:tcW w:w="1701" w:type="dxa"/>
            <w:vAlign w:val="center"/>
          </w:tcPr>
          <w:p w14:paraId="2FF20C48" w14:textId="77777777" w:rsidR="00474283" w:rsidRPr="002A04BF" w:rsidRDefault="00474283" w:rsidP="002A04BF">
            <w:pPr>
              <w:spacing w:line="276" w:lineRule="auto"/>
              <w:jc w:val="center"/>
              <w:rPr>
                <w:rFonts w:cs="Times New Roman"/>
                <w:sz w:val="18"/>
                <w:szCs w:val="18"/>
              </w:rPr>
            </w:pPr>
            <w:r w:rsidRPr="002A04BF">
              <w:rPr>
                <w:rFonts w:cs="Times New Roman"/>
                <w:sz w:val="18"/>
                <w:szCs w:val="18"/>
              </w:rPr>
              <w:t xml:space="preserve">0,00 </w:t>
            </w:r>
          </w:p>
        </w:tc>
      </w:tr>
      <w:tr w:rsidR="00474283" w:rsidRPr="002A04BF" w14:paraId="24964DCB" w14:textId="77777777" w:rsidTr="00B66CD2">
        <w:trPr>
          <w:trHeight w:val="388"/>
        </w:trPr>
        <w:tc>
          <w:tcPr>
            <w:tcW w:w="2830" w:type="dxa"/>
            <w:shd w:val="clear" w:color="auto" w:fill="F2F2F2" w:themeFill="background1" w:themeFillShade="F2"/>
            <w:vAlign w:val="center"/>
          </w:tcPr>
          <w:p w14:paraId="417544B7" w14:textId="6794D724" w:rsidR="00474283" w:rsidRPr="002A04BF" w:rsidRDefault="00474283" w:rsidP="002A04BF">
            <w:pPr>
              <w:spacing w:line="276" w:lineRule="auto"/>
              <w:rPr>
                <w:rFonts w:cs="Times New Roman"/>
                <w:sz w:val="18"/>
                <w:szCs w:val="18"/>
              </w:rPr>
            </w:pPr>
            <w:r w:rsidRPr="002A04BF">
              <w:rPr>
                <w:rFonts w:cs="Times New Roman"/>
                <w:sz w:val="18"/>
                <w:szCs w:val="18"/>
              </w:rPr>
              <w:t>ROK PROVEDBE AKTIVNOSTI</w:t>
            </w:r>
          </w:p>
        </w:tc>
        <w:tc>
          <w:tcPr>
            <w:tcW w:w="6379" w:type="dxa"/>
            <w:gridSpan w:val="3"/>
            <w:vAlign w:val="center"/>
          </w:tcPr>
          <w:p w14:paraId="4AD9E796" w14:textId="77777777" w:rsidR="00474283" w:rsidRPr="002A04BF" w:rsidRDefault="00474283" w:rsidP="002A04BF">
            <w:pPr>
              <w:spacing w:line="276" w:lineRule="auto"/>
              <w:rPr>
                <w:rFonts w:cs="Times New Roman"/>
                <w:sz w:val="18"/>
                <w:szCs w:val="18"/>
              </w:rPr>
            </w:pPr>
            <w:r w:rsidRPr="002A04BF">
              <w:rPr>
                <w:rFonts w:cs="Times New Roman"/>
                <w:sz w:val="18"/>
                <w:szCs w:val="18"/>
              </w:rPr>
              <w:t xml:space="preserve">IV. kvartal 2025. </w:t>
            </w:r>
          </w:p>
        </w:tc>
      </w:tr>
    </w:tbl>
    <w:p w14:paraId="1B20EB24" w14:textId="77777777" w:rsidR="00F67753" w:rsidRPr="00E63507" w:rsidRDefault="00F67753" w:rsidP="004A3B23">
      <w:pPr>
        <w:spacing w:after="0" w:line="276" w:lineRule="auto"/>
        <w:jc w:val="both"/>
        <w:rPr>
          <w:rFonts w:cs="Times New Roman"/>
          <w:i/>
          <w:iCs/>
          <w:szCs w:val="24"/>
        </w:rPr>
      </w:pPr>
      <w:bookmarkStart w:id="61" w:name="_Hlk164164787"/>
    </w:p>
    <w:p w14:paraId="0070AF65" w14:textId="1ED0B878" w:rsidR="00CA388F" w:rsidRPr="00E63507" w:rsidRDefault="009870E5" w:rsidP="00D36147">
      <w:pPr>
        <w:spacing w:after="0" w:line="276" w:lineRule="auto"/>
        <w:jc w:val="both"/>
        <w:rPr>
          <w:rFonts w:cs="Times New Roman"/>
          <w:i/>
          <w:iCs/>
          <w:szCs w:val="24"/>
        </w:rPr>
      </w:pPr>
      <w:r w:rsidRPr="00E63507">
        <w:rPr>
          <w:rFonts w:cs="Times New Roman"/>
          <w:i/>
          <w:iCs/>
          <w:szCs w:val="24"/>
        </w:rPr>
        <w:t xml:space="preserve">Aktivnost </w:t>
      </w:r>
      <w:r w:rsidR="0073254B" w:rsidRPr="00E63507">
        <w:rPr>
          <w:rFonts w:cs="Times New Roman"/>
          <w:i/>
          <w:iCs/>
          <w:szCs w:val="24"/>
        </w:rPr>
        <w:t>5</w:t>
      </w:r>
      <w:r w:rsidR="00AD0006" w:rsidRPr="00E63507">
        <w:rPr>
          <w:rFonts w:cs="Times New Roman"/>
          <w:i/>
          <w:iCs/>
          <w:szCs w:val="24"/>
        </w:rPr>
        <w:t>.1.2.</w:t>
      </w:r>
      <w:r w:rsidRPr="00E63507">
        <w:rPr>
          <w:rFonts w:cs="Times New Roman"/>
          <w:i/>
          <w:iCs/>
          <w:szCs w:val="24"/>
        </w:rPr>
        <w:t xml:space="preserve"> </w:t>
      </w:r>
      <w:r w:rsidR="00AD0006" w:rsidRPr="00E63507">
        <w:rPr>
          <w:rFonts w:cs="Times New Roman"/>
          <w:i/>
          <w:iCs/>
          <w:szCs w:val="24"/>
        </w:rPr>
        <w:t>Osnaživanje mladih nezaposlenih Roma kroz obrazovanje za</w:t>
      </w:r>
      <w:r w:rsidR="00CA388F" w:rsidRPr="00E63507">
        <w:rPr>
          <w:rFonts w:cs="Times New Roman"/>
          <w:i/>
          <w:iCs/>
          <w:szCs w:val="24"/>
        </w:rPr>
        <w:t xml:space="preserve"> osobni i profesionalni razvoj</w:t>
      </w:r>
    </w:p>
    <w:p w14:paraId="04118F64" w14:textId="46FADCA3" w:rsidR="00AD0006" w:rsidRDefault="00CA388F" w:rsidP="00D36147">
      <w:pPr>
        <w:spacing w:after="0" w:line="276" w:lineRule="auto"/>
        <w:jc w:val="both"/>
        <w:rPr>
          <w:rFonts w:cs="Times New Roman"/>
          <w:i/>
          <w:iCs/>
          <w:szCs w:val="24"/>
        </w:rPr>
      </w:pPr>
      <w:r w:rsidRPr="00E63507">
        <w:rPr>
          <w:rFonts w:cs="Times New Roman"/>
          <w:i/>
          <w:iCs/>
          <w:szCs w:val="24"/>
        </w:rPr>
        <w:t xml:space="preserve">Nositelj provedbe: </w:t>
      </w:r>
      <w:r w:rsidR="00AD0006" w:rsidRPr="00E63507">
        <w:rPr>
          <w:rFonts w:cs="Times New Roman"/>
          <w:i/>
          <w:iCs/>
          <w:szCs w:val="24"/>
        </w:rPr>
        <w:t>Hrvatski zavod za zapošljavanje</w:t>
      </w:r>
    </w:p>
    <w:p w14:paraId="4AB01DBC" w14:textId="77777777" w:rsidR="00593DCC" w:rsidRPr="00E63507" w:rsidRDefault="00593DCC" w:rsidP="00D36147">
      <w:pPr>
        <w:spacing w:after="0" w:line="276" w:lineRule="auto"/>
        <w:jc w:val="both"/>
        <w:rPr>
          <w:rFonts w:cs="Times New Roman"/>
          <w:i/>
          <w:iCs/>
          <w:szCs w:val="24"/>
        </w:rPr>
      </w:pPr>
    </w:p>
    <w:p w14:paraId="4828B1CA" w14:textId="3AB7B54A" w:rsidR="003056B7" w:rsidRDefault="003056B7" w:rsidP="00D36147">
      <w:pPr>
        <w:spacing w:after="0" w:line="276" w:lineRule="auto"/>
        <w:jc w:val="both"/>
        <w:rPr>
          <w:rFonts w:cs="Times New Roman"/>
          <w:szCs w:val="24"/>
        </w:rPr>
      </w:pPr>
      <w:r w:rsidRPr="00E63507">
        <w:rPr>
          <w:rFonts w:cs="Times New Roman"/>
          <w:szCs w:val="24"/>
        </w:rPr>
        <w:t>Navedena aktivnost provodi se kroz Aktivacijski program. Aktivacijski program sastoji se od grupnog i individualnog rada čiji cilj je da osobe osvijeste vlastite mogućnosti, detektiraju prepreke za zapošljavanje, stvore što realniju sliku o sebi i vlastitim mogućnostima zapošljavanja te definiraju načine kako prevladati ograničenja za ulazak na tržište rada. Aktivacijski program provode iskusni i posebno osposobljeni savjetnici.</w:t>
      </w:r>
    </w:p>
    <w:p w14:paraId="583FDC7D" w14:textId="77777777" w:rsidR="00593DCC" w:rsidRPr="00E63507" w:rsidRDefault="00593DCC" w:rsidP="00D36147">
      <w:pPr>
        <w:spacing w:after="0" w:line="276" w:lineRule="auto"/>
        <w:jc w:val="both"/>
        <w:rPr>
          <w:rFonts w:cs="Times New Roman"/>
          <w:szCs w:val="24"/>
        </w:rPr>
      </w:pPr>
    </w:p>
    <w:p w14:paraId="77853784" w14:textId="64F7C888" w:rsidR="003056B7" w:rsidRPr="00E63507" w:rsidRDefault="003056B7" w:rsidP="004A3B23">
      <w:pPr>
        <w:spacing w:after="0" w:line="276" w:lineRule="auto"/>
        <w:jc w:val="both"/>
        <w:rPr>
          <w:rFonts w:cs="Times New Roman"/>
          <w:szCs w:val="24"/>
        </w:rPr>
      </w:pPr>
      <w:r w:rsidRPr="00E63507">
        <w:rPr>
          <w:rFonts w:cs="Times New Roman"/>
          <w:szCs w:val="24"/>
        </w:rPr>
        <w:t>Budući da je neophodno osobno sudjelovanje nezaposlenih osoba u radionicama, putem mjera APZ-a financira se trošak novčane pomoći i putni trošak za dane kada je osoba u programu, a u najdužem trajanju do 15 dana.</w:t>
      </w:r>
      <w:r w:rsidR="00593DCC">
        <w:rPr>
          <w:rFonts w:cs="Times New Roman"/>
          <w:szCs w:val="24"/>
        </w:rPr>
        <w:t xml:space="preserve"> </w:t>
      </w:r>
      <w:r w:rsidRPr="00E63507">
        <w:rPr>
          <w:rFonts w:cs="Times New Roman"/>
          <w:szCs w:val="24"/>
        </w:rPr>
        <w:t>Mjera se provodila tijekom cijele 2023. godine.</w:t>
      </w:r>
      <w:r w:rsidR="00AC0902" w:rsidRPr="00E63507">
        <w:rPr>
          <w:rFonts w:cs="Times New Roman"/>
          <w:szCs w:val="24"/>
        </w:rPr>
        <w:t xml:space="preserve"> </w:t>
      </w:r>
    </w:p>
    <w:bookmarkEnd w:id="61"/>
    <w:p w14:paraId="5BC6527F" w14:textId="526A105D" w:rsidR="00E5482D" w:rsidRDefault="00E5482D">
      <w:pPr>
        <w:rPr>
          <w:rFonts w:cs="Times New Roman"/>
          <w:szCs w:val="24"/>
        </w:rPr>
      </w:pPr>
    </w:p>
    <w:tbl>
      <w:tblPr>
        <w:tblStyle w:val="TableGrid"/>
        <w:tblW w:w="5000" w:type="pct"/>
        <w:tblLayout w:type="fixed"/>
        <w:tblLook w:val="04A0" w:firstRow="1" w:lastRow="0" w:firstColumn="1" w:lastColumn="0" w:noHBand="0" w:noVBand="1"/>
      </w:tblPr>
      <w:tblGrid>
        <w:gridCol w:w="2785"/>
        <w:gridCol w:w="2512"/>
        <w:gridCol w:w="2092"/>
        <w:gridCol w:w="1673"/>
      </w:tblGrid>
      <w:tr w:rsidR="008034FF" w:rsidRPr="002A04BF" w14:paraId="6FB079CD" w14:textId="77777777" w:rsidTr="00E5482D">
        <w:trPr>
          <w:trHeight w:val="606"/>
        </w:trPr>
        <w:tc>
          <w:tcPr>
            <w:tcW w:w="1537" w:type="pct"/>
            <w:shd w:val="clear" w:color="auto" w:fill="F2F2F2" w:themeFill="background1" w:themeFillShade="F2"/>
            <w:vAlign w:val="center"/>
          </w:tcPr>
          <w:p w14:paraId="5936C9C8" w14:textId="77777777" w:rsidR="008034FF" w:rsidRPr="002A04BF" w:rsidRDefault="008034FF" w:rsidP="002A04BF">
            <w:pPr>
              <w:rPr>
                <w:rFonts w:cs="Times New Roman"/>
                <w:b/>
                <w:sz w:val="20"/>
                <w:szCs w:val="18"/>
              </w:rPr>
            </w:pPr>
            <w:r w:rsidRPr="002A04BF">
              <w:rPr>
                <w:rFonts w:cs="Times New Roman"/>
                <w:b/>
                <w:sz w:val="20"/>
                <w:szCs w:val="18"/>
              </w:rPr>
              <w:t>Pokazatelji provedbe i pokazatelji uspješnosti provedbe</w:t>
            </w:r>
          </w:p>
        </w:tc>
        <w:tc>
          <w:tcPr>
            <w:tcW w:w="1386" w:type="pct"/>
            <w:shd w:val="clear" w:color="auto" w:fill="F2F2F2" w:themeFill="background1" w:themeFillShade="F2"/>
            <w:vAlign w:val="center"/>
          </w:tcPr>
          <w:p w14:paraId="25E7D819" w14:textId="4B8F2AC3" w:rsidR="008034FF" w:rsidRPr="002A04BF" w:rsidRDefault="008034FF" w:rsidP="002A04BF">
            <w:pPr>
              <w:jc w:val="center"/>
              <w:rPr>
                <w:rFonts w:eastAsia="Calibri" w:cs="Times New Roman"/>
                <w:b/>
                <w:strike/>
                <w:sz w:val="20"/>
                <w:szCs w:val="18"/>
              </w:rPr>
            </w:pPr>
            <w:r w:rsidRPr="002A04BF">
              <w:rPr>
                <w:rFonts w:eastAsia="Calibri" w:cs="Times New Roman"/>
                <w:b/>
                <w:sz w:val="20"/>
                <w:szCs w:val="18"/>
              </w:rPr>
              <w:t>Broj održanih programa</w:t>
            </w:r>
          </w:p>
        </w:tc>
        <w:tc>
          <w:tcPr>
            <w:tcW w:w="1154" w:type="pct"/>
            <w:shd w:val="clear" w:color="auto" w:fill="F2F2F2" w:themeFill="background1" w:themeFillShade="F2"/>
            <w:vAlign w:val="center"/>
          </w:tcPr>
          <w:p w14:paraId="4A59F3C6" w14:textId="2210B623" w:rsidR="008034FF" w:rsidRPr="002A04BF" w:rsidRDefault="008034FF" w:rsidP="002A04BF">
            <w:pPr>
              <w:jc w:val="center"/>
              <w:rPr>
                <w:rFonts w:cs="Times New Roman"/>
                <w:b/>
                <w:sz w:val="20"/>
                <w:szCs w:val="18"/>
              </w:rPr>
            </w:pPr>
            <w:r w:rsidRPr="002A04BF">
              <w:rPr>
                <w:rFonts w:eastAsia="Calibri" w:cs="Times New Roman"/>
                <w:b/>
                <w:sz w:val="20"/>
                <w:szCs w:val="18"/>
              </w:rPr>
              <w:t>Broj polaznika</w:t>
            </w:r>
          </w:p>
        </w:tc>
        <w:tc>
          <w:tcPr>
            <w:tcW w:w="923" w:type="pct"/>
            <w:shd w:val="clear" w:color="auto" w:fill="F2F2F2" w:themeFill="background1" w:themeFillShade="F2"/>
            <w:vAlign w:val="center"/>
          </w:tcPr>
          <w:p w14:paraId="402F44E2" w14:textId="4B8EA2F9" w:rsidR="008034FF" w:rsidRPr="002A04BF" w:rsidRDefault="008034FF" w:rsidP="002A04BF">
            <w:pPr>
              <w:jc w:val="center"/>
              <w:rPr>
                <w:rFonts w:cs="Times New Roman"/>
                <w:b/>
                <w:sz w:val="20"/>
                <w:szCs w:val="18"/>
              </w:rPr>
            </w:pPr>
          </w:p>
        </w:tc>
      </w:tr>
      <w:tr w:rsidR="008034FF" w:rsidRPr="002A04BF" w14:paraId="0842CF0D" w14:textId="77777777" w:rsidTr="00E5482D">
        <w:tc>
          <w:tcPr>
            <w:tcW w:w="1537" w:type="pct"/>
            <w:shd w:val="clear" w:color="auto" w:fill="F2F2F2" w:themeFill="background1" w:themeFillShade="F2"/>
            <w:vAlign w:val="center"/>
          </w:tcPr>
          <w:p w14:paraId="71BAA1AD" w14:textId="77777777" w:rsidR="008034FF" w:rsidRPr="002A04BF" w:rsidRDefault="008034FF" w:rsidP="002A04BF">
            <w:pPr>
              <w:rPr>
                <w:rFonts w:cs="Times New Roman"/>
                <w:sz w:val="20"/>
                <w:szCs w:val="18"/>
              </w:rPr>
            </w:pPr>
            <w:r w:rsidRPr="002A04BF">
              <w:rPr>
                <w:rFonts w:cs="Times New Roman"/>
                <w:sz w:val="20"/>
                <w:szCs w:val="18"/>
              </w:rPr>
              <w:t>Planirani ishodi za pokazatelje provedbe u 2023. godini</w:t>
            </w:r>
          </w:p>
        </w:tc>
        <w:tc>
          <w:tcPr>
            <w:tcW w:w="1386" w:type="pct"/>
            <w:vAlign w:val="center"/>
          </w:tcPr>
          <w:p w14:paraId="1FD95991" w14:textId="1C8D2012" w:rsidR="008034FF" w:rsidRPr="002A04BF" w:rsidRDefault="008034FF" w:rsidP="002A04BF">
            <w:pPr>
              <w:jc w:val="center"/>
              <w:rPr>
                <w:rFonts w:cs="Times New Roman"/>
                <w:sz w:val="20"/>
                <w:szCs w:val="18"/>
              </w:rPr>
            </w:pPr>
            <w:r w:rsidRPr="002A04BF">
              <w:rPr>
                <w:rFonts w:cs="Times New Roman"/>
                <w:sz w:val="20"/>
                <w:szCs w:val="18"/>
              </w:rPr>
              <w:t>1</w:t>
            </w:r>
          </w:p>
        </w:tc>
        <w:tc>
          <w:tcPr>
            <w:tcW w:w="1154" w:type="pct"/>
            <w:vAlign w:val="center"/>
          </w:tcPr>
          <w:p w14:paraId="704DE2EB" w14:textId="0D628323" w:rsidR="008034FF" w:rsidRPr="002A04BF" w:rsidRDefault="008034FF" w:rsidP="002A04BF">
            <w:pPr>
              <w:jc w:val="center"/>
              <w:rPr>
                <w:rFonts w:cs="Times New Roman"/>
                <w:sz w:val="20"/>
                <w:szCs w:val="18"/>
              </w:rPr>
            </w:pPr>
            <w:r w:rsidRPr="002A04BF">
              <w:rPr>
                <w:rFonts w:cs="Times New Roman"/>
                <w:sz w:val="20"/>
                <w:szCs w:val="18"/>
              </w:rPr>
              <w:t>45</w:t>
            </w:r>
          </w:p>
        </w:tc>
        <w:tc>
          <w:tcPr>
            <w:tcW w:w="923" w:type="pct"/>
            <w:vAlign w:val="center"/>
          </w:tcPr>
          <w:p w14:paraId="77074A01" w14:textId="77777777" w:rsidR="008034FF" w:rsidRPr="002A04BF" w:rsidRDefault="008034FF" w:rsidP="002A04BF">
            <w:pPr>
              <w:jc w:val="center"/>
              <w:rPr>
                <w:rFonts w:cs="Times New Roman"/>
                <w:sz w:val="20"/>
                <w:szCs w:val="18"/>
              </w:rPr>
            </w:pPr>
          </w:p>
        </w:tc>
      </w:tr>
      <w:tr w:rsidR="008034FF" w:rsidRPr="002A04BF" w14:paraId="1A846F9F" w14:textId="77777777" w:rsidTr="00E5482D">
        <w:tc>
          <w:tcPr>
            <w:tcW w:w="1537" w:type="pct"/>
            <w:shd w:val="clear" w:color="auto" w:fill="F2F2F2" w:themeFill="background1" w:themeFillShade="F2"/>
            <w:vAlign w:val="center"/>
          </w:tcPr>
          <w:p w14:paraId="6BB81926" w14:textId="77777777" w:rsidR="008034FF" w:rsidRPr="002A04BF" w:rsidRDefault="008034FF" w:rsidP="002A04BF">
            <w:pPr>
              <w:rPr>
                <w:rFonts w:cs="Times New Roman"/>
                <w:color w:val="FF0000"/>
                <w:sz w:val="20"/>
                <w:szCs w:val="18"/>
              </w:rPr>
            </w:pPr>
            <w:r w:rsidRPr="002A04BF">
              <w:rPr>
                <w:rFonts w:cs="Times New Roman"/>
                <w:sz w:val="20"/>
                <w:szCs w:val="18"/>
              </w:rPr>
              <w:t>Ostvareni ishodi za pokazatelje provedbe u 2023. godini</w:t>
            </w:r>
          </w:p>
        </w:tc>
        <w:tc>
          <w:tcPr>
            <w:tcW w:w="1386" w:type="pct"/>
            <w:vAlign w:val="center"/>
          </w:tcPr>
          <w:p w14:paraId="10A9BAB9" w14:textId="4586A13C" w:rsidR="008034FF" w:rsidRPr="002A04BF" w:rsidRDefault="008034FF" w:rsidP="002A04BF">
            <w:pPr>
              <w:jc w:val="center"/>
              <w:rPr>
                <w:rFonts w:cs="Times New Roman"/>
                <w:sz w:val="20"/>
                <w:szCs w:val="18"/>
              </w:rPr>
            </w:pPr>
            <w:r w:rsidRPr="002A04BF">
              <w:rPr>
                <w:rFonts w:cs="Times New Roman"/>
                <w:sz w:val="20"/>
                <w:szCs w:val="18"/>
              </w:rPr>
              <w:t>8</w:t>
            </w:r>
          </w:p>
        </w:tc>
        <w:tc>
          <w:tcPr>
            <w:tcW w:w="1154" w:type="pct"/>
            <w:vAlign w:val="center"/>
          </w:tcPr>
          <w:p w14:paraId="5A6CFEAE" w14:textId="7AFC22F6" w:rsidR="008034FF" w:rsidRPr="002A04BF" w:rsidRDefault="008034FF" w:rsidP="002A04BF">
            <w:pPr>
              <w:jc w:val="center"/>
              <w:rPr>
                <w:rFonts w:cs="Times New Roman"/>
                <w:sz w:val="20"/>
                <w:szCs w:val="18"/>
              </w:rPr>
            </w:pPr>
            <w:r w:rsidRPr="002A04BF">
              <w:rPr>
                <w:rFonts w:cs="Times New Roman"/>
                <w:sz w:val="20"/>
                <w:szCs w:val="18"/>
              </w:rPr>
              <w:t>27</w:t>
            </w:r>
          </w:p>
        </w:tc>
        <w:tc>
          <w:tcPr>
            <w:tcW w:w="923" w:type="pct"/>
            <w:vAlign w:val="center"/>
          </w:tcPr>
          <w:p w14:paraId="22735140" w14:textId="77777777" w:rsidR="008034FF" w:rsidRPr="002A04BF" w:rsidRDefault="008034FF" w:rsidP="002A04BF">
            <w:pPr>
              <w:jc w:val="center"/>
              <w:rPr>
                <w:rFonts w:eastAsia="Calibri" w:cs="Times New Roman"/>
                <w:b/>
                <w:sz w:val="20"/>
                <w:szCs w:val="18"/>
              </w:rPr>
            </w:pPr>
          </w:p>
        </w:tc>
      </w:tr>
      <w:tr w:rsidR="008034FF" w:rsidRPr="002A04BF" w14:paraId="7D316BC4" w14:textId="77777777" w:rsidTr="00E5482D">
        <w:tc>
          <w:tcPr>
            <w:tcW w:w="1537" w:type="pct"/>
            <w:shd w:val="clear" w:color="auto" w:fill="F2F2F2" w:themeFill="background1" w:themeFillShade="F2"/>
            <w:vAlign w:val="center"/>
          </w:tcPr>
          <w:p w14:paraId="5F83ED04" w14:textId="77777777" w:rsidR="008034FF" w:rsidRPr="002A04BF" w:rsidRDefault="008034FF" w:rsidP="002A04BF">
            <w:pPr>
              <w:rPr>
                <w:rFonts w:cs="Times New Roman"/>
                <w:b/>
                <w:sz w:val="20"/>
                <w:szCs w:val="18"/>
              </w:rPr>
            </w:pPr>
            <w:r w:rsidRPr="002A04BF">
              <w:rPr>
                <w:rFonts w:cs="Times New Roman"/>
                <w:b/>
                <w:sz w:val="20"/>
                <w:szCs w:val="18"/>
              </w:rPr>
              <w:t xml:space="preserve">IZVORI FINANCIRANJA </w:t>
            </w:r>
          </w:p>
        </w:tc>
        <w:tc>
          <w:tcPr>
            <w:tcW w:w="1386" w:type="pct"/>
            <w:vAlign w:val="center"/>
          </w:tcPr>
          <w:p w14:paraId="6328A491" w14:textId="77777777" w:rsidR="008034FF" w:rsidRPr="002A04BF" w:rsidRDefault="008034FF" w:rsidP="002A04BF">
            <w:pPr>
              <w:jc w:val="center"/>
              <w:rPr>
                <w:rFonts w:cs="Times New Roman"/>
                <w:b/>
                <w:sz w:val="20"/>
                <w:szCs w:val="18"/>
              </w:rPr>
            </w:pPr>
            <w:r w:rsidRPr="002A04BF">
              <w:rPr>
                <w:rFonts w:cs="Times New Roman"/>
                <w:b/>
                <w:sz w:val="20"/>
                <w:szCs w:val="18"/>
              </w:rPr>
              <w:t>Državni proračun (EUR)</w:t>
            </w:r>
          </w:p>
        </w:tc>
        <w:tc>
          <w:tcPr>
            <w:tcW w:w="1154" w:type="pct"/>
            <w:vAlign w:val="center"/>
          </w:tcPr>
          <w:p w14:paraId="293E4105" w14:textId="77777777" w:rsidR="008034FF" w:rsidRPr="002A04BF" w:rsidRDefault="008034FF" w:rsidP="002A04BF">
            <w:pPr>
              <w:jc w:val="center"/>
              <w:rPr>
                <w:rFonts w:cs="Times New Roman"/>
                <w:b/>
                <w:sz w:val="20"/>
                <w:szCs w:val="18"/>
              </w:rPr>
            </w:pPr>
            <w:r w:rsidRPr="002A04BF">
              <w:rPr>
                <w:rFonts w:cs="Times New Roman"/>
                <w:b/>
                <w:sz w:val="20"/>
                <w:szCs w:val="18"/>
              </w:rPr>
              <w:t>EU financiranje (EUR)</w:t>
            </w:r>
          </w:p>
        </w:tc>
        <w:tc>
          <w:tcPr>
            <w:tcW w:w="923" w:type="pct"/>
            <w:vAlign w:val="center"/>
          </w:tcPr>
          <w:p w14:paraId="54511756" w14:textId="77777777" w:rsidR="008034FF" w:rsidRPr="002A04BF" w:rsidRDefault="008034FF" w:rsidP="002A04BF">
            <w:pPr>
              <w:jc w:val="center"/>
              <w:rPr>
                <w:rFonts w:cs="Times New Roman"/>
                <w:b/>
                <w:sz w:val="20"/>
                <w:szCs w:val="18"/>
              </w:rPr>
            </w:pPr>
            <w:r w:rsidRPr="002A04BF">
              <w:rPr>
                <w:rFonts w:cs="Times New Roman"/>
                <w:b/>
                <w:sz w:val="20"/>
                <w:szCs w:val="18"/>
              </w:rPr>
              <w:t>Drugi izvori (EUR)</w:t>
            </w:r>
          </w:p>
        </w:tc>
      </w:tr>
      <w:tr w:rsidR="008034FF" w:rsidRPr="002A04BF" w14:paraId="416D5848" w14:textId="77777777" w:rsidTr="00E5482D">
        <w:tc>
          <w:tcPr>
            <w:tcW w:w="1537" w:type="pct"/>
            <w:shd w:val="clear" w:color="auto" w:fill="F2F2F2" w:themeFill="background1" w:themeFillShade="F2"/>
            <w:vAlign w:val="center"/>
          </w:tcPr>
          <w:p w14:paraId="7F51987B" w14:textId="77777777" w:rsidR="008034FF" w:rsidRPr="002A04BF" w:rsidRDefault="008034FF"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386" w:type="pct"/>
            <w:vAlign w:val="center"/>
          </w:tcPr>
          <w:p w14:paraId="45E183A8" w14:textId="77777777" w:rsidR="008034FF" w:rsidRPr="002A04BF" w:rsidRDefault="008034FF" w:rsidP="002A04BF">
            <w:pPr>
              <w:jc w:val="center"/>
              <w:rPr>
                <w:rFonts w:cs="Times New Roman"/>
                <w:sz w:val="20"/>
                <w:szCs w:val="18"/>
              </w:rPr>
            </w:pPr>
            <w:r w:rsidRPr="002A04BF">
              <w:rPr>
                <w:rFonts w:cs="Times New Roman"/>
                <w:sz w:val="20"/>
                <w:szCs w:val="18"/>
              </w:rPr>
              <w:t>A689013 –</w:t>
            </w:r>
          </w:p>
          <w:p w14:paraId="4CEFB7D9" w14:textId="17E5E75C" w:rsidR="00524406" w:rsidRDefault="008034FF" w:rsidP="002A04BF">
            <w:pPr>
              <w:jc w:val="center"/>
              <w:rPr>
                <w:rFonts w:cs="Times New Roman"/>
                <w:sz w:val="20"/>
                <w:szCs w:val="18"/>
              </w:rPr>
            </w:pPr>
            <w:r w:rsidRPr="002A04BF">
              <w:rPr>
                <w:rFonts w:cs="Times New Roman"/>
                <w:sz w:val="20"/>
                <w:szCs w:val="18"/>
              </w:rPr>
              <w:t>Administracija i</w:t>
            </w:r>
            <w:r w:rsidR="00524406">
              <w:rPr>
                <w:rFonts w:cs="Times New Roman"/>
                <w:sz w:val="20"/>
                <w:szCs w:val="18"/>
              </w:rPr>
              <w:t xml:space="preserve"> </w:t>
            </w:r>
            <w:r w:rsidRPr="002A04BF">
              <w:rPr>
                <w:rFonts w:cs="Times New Roman"/>
                <w:sz w:val="20"/>
                <w:szCs w:val="18"/>
              </w:rPr>
              <w:t>upravljanje i A689036 –</w:t>
            </w:r>
            <w:r w:rsidR="00524406">
              <w:rPr>
                <w:rFonts w:cs="Times New Roman"/>
                <w:sz w:val="20"/>
                <w:szCs w:val="18"/>
              </w:rPr>
              <w:t xml:space="preserve"> </w:t>
            </w:r>
            <w:r w:rsidRPr="002A04BF">
              <w:rPr>
                <w:rFonts w:cs="Times New Roman"/>
                <w:sz w:val="20"/>
                <w:szCs w:val="18"/>
              </w:rPr>
              <w:t>naknade korisnicima</w:t>
            </w:r>
            <w:r w:rsidR="00524406">
              <w:rPr>
                <w:rFonts w:cs="Times New Roman"/>
                <w:sz w:val="20"/>
                <w:szCs w:val="18"/>
              </w:rPr>
              <w:t xml:space="preserve"> </w:t>
            </w:r>
            <w:r w:rsidRPr="002A04BF">
              <w:rPr>
                <w:rFonts w:cs="Times New Roman"/>
                <w:sz w:val="20"/>
                <w:szCs w:val="18"/>
              </w:rPr>
              <w:t>aktivne politike</w:t>
            </w:r>
            <w:r w:rsidR="00524406">
              <w:rPr>
                <w:rFonts w:cs="Times New Roman"/>
                <w:sz w:val="20"/>
                <w:szCs w:val="18"/>
              </w:rPr>
              <w:t xml:space="preserve"> </w:t>
            </w:r>
            <w:r w:rsidRPr="002A04BF">
              <w:rPr>
                <w:rFonts w:cs="Times New Roman"/>
                <w:sz w:val="20"/>
                <w:szCs w:val="18"/>
              </w:rPr>
              <w:t>zapošljavanja</w:t>
            </w:r>
            <w:r w:rsidR="00524406">
              <w:rPr>
                <w:rFonts w:cs="Times New Roman"/>
                <w:sz w:val="20"/>
                <w:szCs w:val="18"/>
              </w:rPr>
              <w:t xml:space="preserve"> </w:t>
            </w:r>
          </w:p>
          <w:p w14:paraId="0E1FD1BE" w14:textId="236CD33B" w:rsidR="008034FF" w:rsidRPr="002A04BF" w:rsidRDefault="008034FF" w:rsidP="002A04BF">
            <w:pPr>
              <w:jc w:val="center"/>
              <w:rPr>
                <w:rFonts w:cs="Times New Roman"/>
                <w:sz w:val="20"/>
                <w:szCs w:val="18"/>
              </w:rPr>
            </w:pPr>
            <w:r w:rsidRPr="002A04BF">
              <w:rPr>
                <w:rFonts w:cs="Times New Roman"/>
                <w:sz w:val="20"/>
                <w:szCs w:val="18"/>
              </w:rPr>
              <w:t>16.000,00</w:t>
            </w:r>
          </w:p>
        </w:tc>
        <w:tc>
          <w:tcPr>
            <w:tcW w:w="1154" w:type="pct"/>
            <w:vAlign w:val="center"/>
          </w:tcPr>
          <w:p w14:paraId="75BE31A0" w14:textId="77777777" w:rsidR="008034FF" w:rsidRPr="002A04BF" w:rsidRDefault="008034FF" w:rsidP="002A04BF">
            <w:pPr>
              <w:jc w:val="center"/>
              <w:rPr>
                <w:rFonts w:cs="Times New Roman"/>
                <w:sz w:val="20"/>
                <w:szCs w:val="18"/>
              </w:rPr>
            </w:pPr>
            <w:r w:rsidRPr="002A04BF">
              <w:rPr>
                <w:rFonts w:cs="Times New Roman"/>
                <w:sz w:val="20"/>
                <w:szCs w:val="18"/>
              </w:rPr>
              <w:t>0,00</w:t>
            </w:r>
          </w:p>
        </w:tc>
        <w:tc>
          <w:tcPr>
            <w:tcW w:w="923" w:type="pct"/>
            <w:vAlign w:val="center"/>
          </w:tcPr>
          <w:p w14:paraId="1C82AB88" w14:textId="77777777" w:rsidR="008034FF" w:rsidRPr="002A04BF" w:rsidRDefault="008034FF" w:rsidP="002A04BF">
            <w:pPr>
              <w:jc w:val="center"/>
              <w:rPr>
                <w:rFonts w:cs="Times New Roman"/>
                <w:sz w:val="20"/>
                <w:szCs w:val="18"/>
              </w:rPr>
            </w:pPr>
            <w:r w:rsidRPr="002A04BF">
              <w:rPr>
                <w:rFonts w:cs="Times New Roman"/>
                <w:sz w:val="20"/>
                <w:szCs w:val="18"/>
              </w:rPr>
              <w:t>0,00</w:t>
            </w:r>
          </w:p>
        </w:tc>
      </w:tr>
      <w:tr w:rsidR="008034FF" w:rsidRPr="002A04BF" w14:paraId="04092D76" w14:textId="77777777" w:rsidTr="00E5482D">
        <w:tc>
          <w:tcPr>
            <w:tcW w:w="1537" w:type="pct"/>
            <w:vMerge w:val="restart"/>
            <w:shd w:val="clear" w:color="auto" w:fill="F2F2F2" w:themeFill="background1" w:themeFillShade="F2"/>
            <w:vAlign w:val="center"/>
          </w:tcPr>
          <w:p w14:paraId="514C9C64" w14:textId="77777777" w:rsidR="008034FF" w:rsidRPr="002A04BF" w:rsidRDefault="008034FF" w:rsidP="002A04BF">
            <w:pPr>
              <w:rPr>
                <w:rFonts w:cs="Times New Roman"/>
                <w:b/>
                <w:sz w:val="20"/>
                <w:szCs w:val="18"/>
              </w:rPr>
            </w:pPr>
            <w:r w:rsidRPr="002A04BF">
              <w:rPr>
                <w:rFonts w:cs="Times New Roman"/>
                <w:b/>
                <w:sz w:val="20"/>
                <w:szCs w:val="18"/>
              </w:rPr>
              <w:t xml:space="preserve">UKUPNO UTROŠENA SREDSTVA PO IZVORU </w:t>
            </w:r>
          </w:p>
        </w:tc>
        <w:tc>
          <w:tcPr>
            <w:tcW w:w="1386" w:type="pct"/>
            <w:vAlign w:val="center"/>
          </w:tcPr>
          <w:p w14:paraId="03188505" w14:textId="77777777" w:rsidR="008034FF" w:rsidRPr="002A04BF" w:rsidRDefault="008034FF" w:rsidP="002A04BF">
            <w:pPr>
              <w:jc w:val="center"/>
              <w:rPr>
                <w:rFonts w:cs="Times New Roman"/>
                <w:b/>
                <w:sz w:val="20"/>
                <w:szCs w:val="18"/>
              </w:rPr>
            </w:pPr>
            <w:r w:rsidRPr="002A04BF">
              <w:rPr>
                <w:rFonts w:cs="Times New Roman"/>
                <w:b/>
                <w:sz w:val="20"/>
                <w:szCs w:val="18"/>
              </w:rPr>
              <w:t>Državni proračun (EUR)</w:t>
            </w:r>
          </w:p>
        </w:tc>
        <w:tc>
          <w:tcPr>
            <w:tcW w:w="1154" w:type="pct"/>
            <w:vAlign w:val="center"/>
          </w:tcPr>
          <w:p w14:paraId="5EB3B861" w14:textId="77777777" w:rsidR="008034FF" w:rsidRPr="002A04BF" w:rsidRDefault="008034FF" w:rsidP="002A04BF">
            <w:pPr>
              <w:jc w:val="center"/>
              <w:rPr>
                <w:rFonts w:cs="Times New Roman"/>
                <w:b/>
                <w:sz w:val="20"/>
                <w:szCs w:val="18"/>
              </w:rPr>
            </w:pPr>
            <w:r w:rsidRPr="002A04BF">
              <w:rPr>
                <w:rFonts w:cs="Times New Roman"/>
                <w:b/>
                <w:sz w:val="20"/>
                <w:szCs w:val="18"/>
              </w:rPr>
              <w:t>EU financiranje (EUR)</w:t>
            </w:r>
          </w:p>
        </w:tc>
        <w:tc>
          <w:tcPr>
            <w:tcW w:w="923" w:type="pct"/>
            <w:vAlign w:val="center"/>
          </w:tcPr>
          <w:p w14:paraId="2FB5377C" w14:textId="77777777" w:rsidR="008034FF" w:rsidRPr="002A04BF" w:rsidRDefault="008034FF" w:rsidP="002A04BF">
            <w:pPr>
              <w:jc w:val="center"/>
              <w:rPr>
                <w:rFonts w:cs="Times New Roman"/>
                <w:b/>
                <w:sz w:val="20"/>
                <w:szCs w:val="18"/>
              </w:rPr>
            </w:pPr>
            <w:r w:rsidRPr="002A04BF">
              <w:rPr>
                <w:rFonts w:cs="Times New Roman"/>
                <w:b/>
                <w:sz w:val="20"/>
                <w:szCs w:val="18"/>
              </w:rPr>
              <w:t>Drugi izvori (EUR)</w:t>
            </w:r>
          </w:p>
        </w:tc>
      </w:tr>
      <w:tr w:rsidR="008034FF" w:rsidRPr="002A04BF" w14:paraId="48ADC6F5" w14:textId="77777777" w:rsidTr="00E5482D">
        <w:tc>
          <w:tcPr>
            <w:tcW w:w="1537" w:type="pct"/>
            <w:vMerge/>
            <w:shd w:val="clear" w:color="auto" w:fill="F2F2F2" w:themeFill="background1" w:themeFillShade="F2"/>
            <w:vAlign w:val="center"/>
          </w:tcPr>
          <w:p w14:paraId="65E8511F" w14:textId="77777777" w:rsidR="008034FF" w:rsidRPr="002A04BF" w:rsidRDefault="008034FF" w:rsidP="002A04BF">
            <w:pPr>
              <w:rPr>
                <w:rFonts w:cs="Times New Roman"/>
                <w:b/>
                <w:sz w:val="20"/>
                <w:szCs w:val="18"/>
              </w:rPr>
            </w:pPr>
          </w:p>
        </w:tc>
        <w:tc>
          <w:tcPr>
            <w:tcW w:w="1386" w:type="pct"/>
            <w:vAlign w:val="center"/>
          </w:tcPr>
          <w:p w14:paraId="3AABDE53" w14:textId="69E97D53" w:rsidR="00524406" w:rsidRDefault="008034FF" w:rsidP="002A04BF">
            <w:pPr>
              <w:jc w:val="center"/>
              <w:rPr>
                <w:rFonts w:eastAsia="Calibri" w:cs="Times New Roman"/>
                <w:b/>
                <w:sz w:val="20"/>
              </w:rPr>
            </w:pPr>
            <w:r w:rsidRPr="002A04BF">
              <w:rPr>
                <w:rFonts w:eastAsia="Calibri" w:cs="Times New Roman"/>
                <w:sz w:val="20"/>
              </w:rPr>
              <w:t>A689013 – Administracija i upravljanje</w:t>
            </w:r>
            <w:r w:rsidRPr="002A04BF">
              <w:rPr>
                <w:rFonts w:eastAsia="Calibri" w:cs="Times New Roman"/>
                <w:b/>
                <w:sz w:val="20"/>
              </w:rPr>
              <w:t xml:space="preserve"> </w:t>
            </w:r>
            <w:r w:rsidR="007D7BFE" w:rsidRPr="002A04BF">
              <w:rPr>
                <w:rFonts w:eastAsia="Calibri" w:cs="Times New Roman"/>
                <w:b/>
                <w:sz w:val="20"/>
              </w:rPr>
              <w:t>– 0,00</w:t>
            </w:r>
          </w:p>
          <w:p w14:paraId="0B8981EC" w14:textId="2BEE3A87" w:rsidR="008034FF" w:rsidRPr="002A04BF" w:rsidRDefault="008034FF" w:rsidP="002A04BF">
            <w:pPr>
              <w:jc w:val="center"/>
              <w:rPr>
                <w:rFonts w:eastAsia="Calibri" w:cs="Times New Roman"/>
                <w:sz w:val="20"/>
              </w:rPr>
            </w:pPr>
            <w:r w:rsidRPr="002A04BF">
              <w:rPr>
                <w:rFonts w:eastAsia="Calibri" w:cs="Times New Roman"/>
                <w:b/>
                <w:sz w:val="20"/>
              </w:rPr>
              <w:t xml:space="preserve">i </w:t>
            </w:r>
            <w:r w:rsidRPr="002A04BF">
              <w:rPr>
                <w:rFonts w:eastAsia="Calibri" w:cs="Times New Roman"/>
                <w:sz w:val="20"/>
              </w:rPr>
              <w:t>A689036 – naknade korisnicima aktivne politike zapošljavanja</w:t>
            </w:r>
          </w:p>
          <w:p w14:paraId="1C7CF5B2" w14:textId="1F692904" w:rsidR="008034FF" w:rsidRPr="002A04BF" w:rsidRDefault="008034FF" w:rsidP="002A04BF">
            <w:pPr>
              <w:jc w:val="center"/>
              <w:rPr>
                <w:rFonts w:eastAsia="Calibri" w:cs="Times New Roman"/>
                <w:sz w:val="20"/>
              </w:rPr>
            </w:pPr>
            <w:r w:rsidRPr="002A04BF">
              <w:rPr>
                <w:rFonts w:eastAsia="Calibri" w:cs="Times New Roman"/>
                <w:b/>
                <w:sz w:val="20"/>
              </w:rPr>
              <w:t>8.748,00</w:t>
            </w:r>
            <w:r w:rsidR="00AC0902" w:rsidRPr="002A04BF">
              <w:rPr>
                <w:rFonts w:eastAsia="Calibri" w:cs="Times New Roman"/>
                <w:b/>
                <w:sz w:val="20"/>
              </w:rPr>
              <w:t xml:space="preserve">  </w:t>
            </w:r>
          </w:p>
        </w:tc>
        <w:tc>
          <w:tcPr>
            <w:tcW w:w="1154" w:type="pct"/>
            <w:vAlign w:val="center"/>
          </w:tcPr>
          <w:p w14:paraId="3AD4114B" w14:textId="3D79CF3D" w:rsidR="008034FF" w:rsidRPr="002A04BF" w:rsidRDefault="008034FF" w:rsidP="002A04BF">
            <w:pPr>
              <w:jc w:val="center"/>
              <w:rPr>
                <w:rFonts w:cs="Times New Roman"/>
                <w:sz w:val="20"/>
                <w:szCs w:val="18"/>
              </w:rPr>
            </w:pPr>
            <w:r w:rsidRPr="002A04BF">
              <w:rPr>
                <w:rFonts w:cs="Times New Roman"/>
                <w:sz w:val="20"/>
                <w:szCs w:val="18"/>
              </w:rPr>
              <w:t>0,00</w:t>
            </w:r>
          </w:p>
        </w:tc>
        <w:tc>
          <w:tcPr>
            <w:tcW w:w="923" w:type="pct"/>
            <w:vAlign w:val="center"/>
          </w:tcPr>
          <w:p w14:paraId="74A8420F" w14:textId="77777777" w:rsidR="008034FF" w:rsidRPr="002A04BF" w:rsidRDefault="008034FF" w:rsidP="002A04BF">
            <w:pPr>
              <w:jc w:val="center"/>
              <w:rPr>
                <w:rFonts w:cs="Times New Roman"/>
                <w:sz w:val="20"/>
                <w:szCs w:val="18"/>
              </w:rPr>
            </w:pPr>
            <w:r w:rsidRPr="002A04BF">
              <w:rPr>
                <w:rFonts w:cs="Times New Roman"/>
                <w:sz w:val="20"/>
                <w:szCs w:val="18"/>
              </w:rPr>
              <w:t xml:space="preserve">0,00 </w:t>
            </w:r>
          </w:p>
        </w:tc>
      </w:tr>
      <w:tr w:rsidR="008034FF" w:rsidRPr="002A04BF" w14:paraId="7480D696" w14:textId="77777777" w:rsidTr="00B66CD2">
        <w:trPr>
          <w:trHeight w:val="430"/>
        </w:trPr>
        <w:tc>
          <w:tcPr>
            <w:tcW w:w="1537" w:type="pct"/>
            <w:shd w:val="clear" w:color="auto" w:fill="F2F2F2" w:themeFill="background1" w:themeFillShade="F2"/>
            <w:vAlign w:val="center"/>
          </w:tcPr>
          <w:p w14:paraId="42EAE150" w14:textId="4BD6A1D5" w:rsidR="008034FF" w:rsidRPr="002A04BF" w:rsidRDefault="008034FF" w:rsidP="002A04BF">
            <w:pPr>
              <w:rPr>
                <w:rFonts w:cs="Times New Roman"/>
                <w:sz w:val="20"/>
                <w:szCs w:val="18"/>
              </w:rPr>
            </w:pPr>
            <w:r w:rsidRPr="002A04BF">
              <w:rPr>
                <w:rFonts w:cs="Times New Roman"/>
                <w:sz w:val="20"/>
                <w:szCs w:val="18"/>
              </w:rPr>
              <w:t>ROK PROVEDBE AKTIVNOSTI</w:t>
            </w:r>
          </w:p>
        </w:tc>
        <w:tc>
          <w:tcPr>
            <w:tcW w:w="3463" w:type="pct"/>
            <w:gridSpan w:val="3"/>
            <w:vAlign w:val="center"/>
          </w:tcPr>
          <w:p w14:paraId="47D293E7" w14:textId="77777777" w:rsidR="008034FF" w:rsidRPr="002A04BF" w:rsidRDefault="008034FF" w:rsidP="002A04BF">
            <w:pPr>
              <w:rPr>
                <w:rFonts w:cs="Times New Roman"/>
                <w:sz w:val="20"/>
                <w:szCs w:val="18"/>
              </w:rPr>
            </w:pPr>
            <w:r w:rsidRPr="002A04BF">
              <w:rPr>
                <w:rFonts w:cs="Times New Roman"/>
                <w:sz w:val="20"/>
                <w:szCs w:val="18"/>
              </w:rPr>
              <w:t xml:space="preserve">IV. kvartal 2025. </w:t>
            </w:r>
          </w:p>
        </w:tc>
      </w:tr>
    </w:tbl>
    <w:p w14:paraId="33ED8713" w14:textId="77777777" w:rsidR="0029699C" w:rsidRDefault="0029699C" w:rsidP="00D36147">
      <w:pPr>
        <w:spacing w:after="0" w:line="276" w:lineRule="auto"/>
        <w:jc w:val="both"/>
        <w:rPr>
          <w:rFonts w:cs="Times New Roman"/>
          <w:i/>
          <w:iCs/>
          <w:szCs w:val="24"/>
        </w:rPr>
      </w:pPr>
    </w:p>
    <w:p w14:paraId="70223333" w14:textId="77777777" w:rsidR="00330FAE" w:rsidRDefault="00330FAE">
      <w:pPr>
        <w:rPr>
          <w:rFonts w:cs="Times New Roman"/>
          <w:i/>
          <w:iCs/>
          <w:szCs w:val="24"/>
        </w:rPr>
      </w:pPr>
      <w:r>
        <w:rPr>
          <w:rFonts w:cs="Times New Roman"/>
          <w:i/>
          <w:iCs/>
          <w:szCs w:val="24"/>
        </w:rPr>
        <w:br w:type="page"/>
      </w:r>
    </w:p>
    <w:p w14:paraId="7829E60D" w14:textId="0376658B" w:rsidR="00CA388F" w:rsidRPr="00E63507" w:rsidRDefault="009870E5" w:rsidP="00D36147">
      <w:pPr>
        <w:spacing w:after="0" w:line="276" w:lineRule="auto"/>
        <w:jc w:val="both"/>
        <w:rPr>
          <w:rFonts w:cs="Times New Roman"/>
          <w:i/>
          <w:iCs/>
          <w:szCs w:val="24"/>
        </w:rPr>
      </w:pPr>
      <w:r w:rsidRPr="00E63507">
        <w:rPr>
          <w:rFonts w:cs="Times New Roman"/>
          <w:i/>
          <w:iCs/>
          <w:szCs w:val="24"/>
        </w:rPr>
        <w:lastRenderedPageBreak/>
        <w:t xml:space="preserve">Aktivnost </w:t>
      </w:r>
      <w:r w:rsidR="0073254B" w:rsidRPr="00E63507">
        <w:rPr>
          <w:rFonts w:cs="Times New Roman"/>
          <w:i/>
          <w:iCs/>
          <w:szCs w:val="24"/>
        </w:rPr>
        <w:t>5</w:t>
      </w:r>
      <w:r w:rsidR="00AD0006" w:rsidRPr="00E63507">
        <w:rPr>
          <w:rFonts w:cs="Times New Roman"/>
          <w:i/>
          <w:iCs/>
          <w:szCs w:val="24"/>
        </w:rPr>
        <w:t>.1.3.</w:t>
      </w:r>
      <w:r w:rsidRPr="00E63507">
        <w:rPr>
          <w:rFonts w:cs="Times New Roman"/>
          <w:i/>
          <w:iCs/>
          <w:szCs w:val="24"/>
        </w:rPr>
        <w:t xml:space="preserve"> </w:t>
      </w:r>
      <w:r w:rsidR="00AD0006" w:rsidRPr="00E63507">
        <w:rPr>
          <w:rFonts w:cs="Times New Roman"/>
          <w:i/>
          <w:iCs/>
          <w:szCs w:val="24"/>
        </w:rPr>
        <w:t>Povećati zapošljivost Roma stjecanjem novih kompete</w:t>
      </w:r>
      <w:r w:rsidR="00CA388F" w:rsidRPr="00E63507">
        <w:rPr>
          <w:rFonts w:cs="Times New Roman"/>
          <w:i/>
          <w:iCs/>
          <w:szCs w:val="24"/>
        </w:rPr>
        <w:t>ncija traženih na tržištu rada</w:t>
      </w:r>
    </w:p>
    <w:p w14:paraId="5DB357BD" w14:textId="1F3BFCD7" w:rsidR="00CA388F" w:rsidRPr="00E63507" w:rsidRDefault="00CA388F" w:rsidP="00D36147">
      <w:pPr>
        <w:spacing w:after="0" w:line="276" w:lineRule="auto"/>
        <w:jc w:val="both"/>
        <w:rPr>
          <w:rFonts w:cs="Times New Roman"/>
          <w:i/>
          <w:iCs/>
          <w:szCs w:val="24"/>
        </w:rPr>
      </w:pPr>
      <w:r w:rsidRPr="00E63507">
        <w:rPr>
          <w:rFonts w:cs="Times New Roman"/>
          <w:i/>
          <w:iCs/>
          <w:szCs w:val="24"/>
        </w:rPr>
        <w:t>Nositelj provedbe:</w:t>
      </w:r>
      <w:r w:rsidR="00617565" w:rsidRPr="00E63507">
        <w:rPr>
          <w:rFonts w:cs="Times New Roman"/>
          <w:i/>
          <w:iCs/>
          <w:szCs w:val="24"/>
        </w:rPr>
        <w:t xml:space="preserve"> </w:t>
      </w:r>
      <w:r w:rsidR="00AD0006" w:rsidRPr="00E63507">
        <w:rPr>
          <w:rFonts w:cs="Times New Roman"/>
          <w:i/>
          <w:iCs/>
          <w:szCs w:val="24"/>
        </w:rPr>
        <w:t>Hrvatski zavod za zapošljavanje</w:t>
      </w:r>
      <w:r w:rsidRPr="00E63507">
        <w:rPr>
          <w:rFonts w:cs="Times New Roman"/>
          <w:i/>
          <w:iCs/>
          <w:szCs w:val="24"/>
        </w:rPr>
        <w:t xml:space="preserve"> </w:t>
      </w:r>
    </w:p>
    <w:p w14:paraId="30B6946B" w14:textId="09EF5B07" w:rsidR="00AD0006" w:rsidRDefault="00CA388F" w:rsidP="00D36147">
      <w:pPr>
        <w:spacing w:after="0" w:line="276" w:lineRule="auto"/>
        <w:jc w:val="both"/>
        <w:rPr>
          <w:rFonts w:cs="Times New Roman"/>
          <w:i/>
          <w:iCs/>
          <w:szCs w:val="24"/>
        </w:rPr>
      </w:pPr>
      <w:r w:rsidRPr="00E63507">
        <w:rPr>
          <w:rFonts w:cs="Times New Roman"/>
          <w:i/>
          <w:iCs/>
          <w:szCs w:val="24"/>
        </w:rPr>
        <w:t>P</w:t>
      </w:r>
      <w:r w:rsidR="00CD0B39" w:rsidRPr="00E63507">
        <w:rPr>
          <w:rFonts w:cs="Times New Roman"/>
          <w:i/>
          <w:iCs/>
          <w:szCs w:val="24"/>
        </w:rPr>
        <w:t xml:space="preserve">artneri: </w:t>
      </w:r>
      <w:r w:rsidR="00060B0A" w:rsidRPr="00E63507">
        <w:rPr>
          <w:rFonts w:cs="Times New Roman"/>
          <w:i/>
          <w:iCs/>
          <w:szCs w:val="24"/>
        </w:rPr>
        <w:t>Ministarstvo znanosti i obrazovanja, Ustanove za obrazovanje odraslih, Poslodavci na lokalnom području</w:t>
      </w:r>
    </w:p>
    <w:p w14:paraId="493DDE63" w14:textId="77777777" w:rsidR="00524406" w:rsidRPr="00E63507" w:rsidRDefault="00524406" w:rsidP="00D36147">
      <w:pPr>
        <w:spacing w:after="0" w:line="276" w:lineRule="auto"/>
        <w:jc w:val="both"/>
        <w:rPr>
          <w:rFonts w:cs="Times New Roman"/>
          <w:i/>
          <w:iCs/>
          <w:szCs w:val="24"/>
        </w:rPr>
      </w:pPr>
    </w:p>
    <w:p w14:paraId="254B8148" w14:textId="19AC7492" w:rsidR="00060B0A" w:rsidRDefault="00060B0A" w:rsidP="00D36147">
      <w:pPr>
        <w:spacing w:after="0" w:line="276" w:lineRule="auto"/>
        <w:jc w:val="both"/>
        <w:rPr>
          <w:rFonts w:cs="Times New Roman"/>
          <w:szCs w:val="24"/>
        </w:rPr>
      </w:pPr>
      <w:r w:rsidRPr="00E63507">
        <w:rPr>
          <w:rFonts w:cs="Times New Roman"/>
          <w:szCs w:val="24"/>
        </w:rPr>
        <w:t>Ovisno o individualnim potrebama i mogućnostima omoguć</w:t>
      </w:r>
      <w:r w:rsidR="0051774A" w:rsidRPr="00E63507">
        <w:rPr>
          <w:rFonts w:cs="Times New Roman"/>
          <w:szCs w:val="24"/>
        </w:rPr>
        <w:t>uje</w:t>
      </w:r>
      <w:r w:rsidRPr="00E63507">
        <w:rPr>
          <w:rFonts w:cs="Times New Roman"/>
          <w:szCs w:val="24"/>
        </w:rPr>
        <w:t xml:space="preserve"> se uključivanje nezaposlenih Roma u različite programe obrazovanja i osposobljavanja koji uključuju: programe završavanja osnovne škole i stjecanja prvog zanimanja, obrazovanje u ustanovama za obrazovanje odraslih, osposobljavanje na radnom mjestu te kroz kombinirani model obrazovanja (kod poslodavca i u ustanovama za obrazovanje odraslih). Svim polaznicima financira se trošak obrazovanja, putni trošak te novčana pomoć za vrijeme trajanja obrazovanja (osim za program završavanja osnovne škole koji uključuje samo putni trošak). U programu osposobljavanja na radnom mjestu polaznik ima individualiziranu podršku od strane mentora te po završetku programa </w:t>
      </w:r>
      <w:r w:rsidR="00225B66" w:rsidRPr="00E63507">
        <w:rPr>
          <w:rFonts w:cs="Times New Roman"/>
          <w:szCs w:val="24"/>
        </w:rPr>
        <w:t>dobije</w:t>
      </w:r>
      <w:r w:rsidRPr="00E63507">
        <w:rPr>
          <w:rFonts w:cs="Times New Roman"/>
          <w:szCs w:val="24"/>
        </w:rPr>
        <w:t xml:space="preserve"> potvrdu o stečenim kompetencijama.</w:t>
      </w:r>
    </w:p>
    <w:p w14:paraId="24FA98C7" w14:textId="77777777" w:rsidR="00593DCC" w:rsidRPr="00E63507" w:rsidRDefault="00593DCC" w:rsidP="00D36147">
      <w:pPr>
        <w:spacing w:after="0" w:line="276" w:lineRule="auto"/>
        <w:jc w:val="both"/>
        <w:rPr>
          <w:rFonts w:cs="Times New Roman"/>
          <w:szCs w:val="24"/>
        </w:rPr>
      </w:pPr>
    </w:p>
    <w:p w14:paraId="321C95B8" w14:textId="79B7B43E" w:rsidR="004B5F5D" w:rsidRDefault="00060B0A" w:rsidP="00D36147">
      <w:pPr>
        <w:spacing w:after="0" w:line="276" w:lineRule="auto"/>
        <w:jc w:val="both"/>
        <w:rPr>
          <w:rFonts w:cs="Times New Roman"/>
          <w:szCs w:val="24"/>
        </w:rPr>
      </w:pPr>
      <w:r w:rsidRPr="00E63507">
        <w:rPr>
          <w:rFonts w:cs="Times New Roman"/>
          <w:szCs w:val="24"/>
        </w:rPr>
        <w:t>Tijekom 2023. godine u program obrazovanja za završetak osnovne škole uključeno je 5</w:t>
      </w:r>
      <w:r w:rsidR="000058CE">
        <w:rPr>
          <w:rFonts w:cs="Times New Roman"/>
          <w:szCs w:val="24"/>
        </w:rPr>
        <w:t>0</w:t>
      </w:r>
      <w:r w:rsidRPr="00E63507">
        <w:rPr>
          <w:rFonts w:cs="Times New Roman"/>
          <w:szCs w:val="24"/>
        </w:rPr>
        <w:t xml:space="preserve"> nezaposlenih Roma od čega 18 žena. U programe obrazovanja uključena je 21 osoba, 18 muških i 3 ženskih polaznika. </w:t>
      </w:r>
      <w:r w:rsidR="004B5F5D" w:rsidRPr="00E63507">
        <w:rPr>
          <w:rFonts w:cs="Times New Roman"/>
          <w:szCs w:val="24"/>
        </w:rPr>
        <w:t>Osobe su uključene u obrazovanje za učenje stranog jezika - njemački jezik (1 osoba), obrazovanje za rukovatelj CNC tokarilicom i CNC glodalicom (1 osoba), rukovatelj viličarom (5 osoba), pomoćni bravar (6 osoba), bravar (5 osoba), pomoćni kuhar (1 osoba), kozmetičar (1 osoba) i asistent za upravljanje projektima (1 osoba).</w:t>
      </w:r>
    </w:p>
    <w:p w14:paraId="3CC3DD50" w14:textId="77777777" w:rsidR="00593DCC" w:rsidRPr="00E63507" w:rsidRDefault="00593DCC" w:rsidP="00D36147">
      <w:pPr>
        <w:spacing w:after="0" w:line="276" w:lineRule="auto"/>
        <w:jc w:val="both"/>
        <w:rPr>
          <w:rFonts w:cs="Times New Roman"/>
          <w:szCs w:val="24"/>
        </w:rPr>
      </w:pPr>
    </w:p>
    <w:p w14:paraId="3372A9B8" w14:textId="20574483" w:rsidR="00A00AD5" w:rsidRDefault="004B5F5D" w:rsidP="00D36147">
      <w:pPr>
        <w:spacing w:after="0" w:line="276" w:lineRule="auto"/>
        <w:jc w:val="both"/>
        <w:rPr>
          <w:rFonts w:cs="Times New Roman"/>
          <w:szCs w:val="24"/>
        </w:rPr>
      </w:pPr>
      <w:r w:rsidRPr="00E63507">
        <w:rPr>
          <w:rFonts w:cs="Times New Roman"/>
          <w:szCs w:val="24"/>
        </w:rPr>
        <w:t>U mjeru osposobljavanja na radnom mjestu uključeno je 9 osoba, od čega je bilo 7 žena. Osobe su uključene u osposobljavanje za šivača (2 osobe), vodoinstalatera (1 osoba), prehrambeno procesnog radnika (1 osoba), njegovatelja/njegovateljicu (1 osoba), pomoćnog radnika u knjigovodstvu (1 osoba), pomoćnog konobara (1 osoba), vrtlara (1 osoba) i</w:t>
      </w:r>
      <w:r w:rsidR="00AC0902" w:rsidRPr="00E63507">
        <w:rPr>
          <w:rFonts w:cs="Times New Roman"/>
          <w:szCs w:val="24"/>
        </w:rPr>
        <w:t xml:space="preserve"> </w:t>
      </w:r>
      <w:r w:rsidRPr="00E63507">
        <w:rPr>
          <w:rFonts w:cs="Times New Roman"/>
          <w:szCs w:val="24"/>
        </w:rPr>
        <w:t xml:space="preserve">pomoćnog stolara (1 osoba). </w:t>
      </w:r>
    </w:p>
    <w:p w14:paraId="65894F5C" w14:textId="77777777" w:rsidR="00524406" w:rsidRPr="00E63507" w:rsidRDefault="00524406" w:rsidP="00D36147">
      <w:pPr>
        <w:spacing w:after="0" w:line="276" w:lineRule="auto"/>
        <w:jc w:val="both"/>
        <w:rPr>
          <w:rFonts w:cs="Times New Roman"/>
          <w:szCs w:val="24"/>
        </w:rPr>
      </w:pPr>
    </w:p>
    <w:tbl>
      <w:tblPr>
        <w:tblStyle w:val="TableGrid"/>
        <w:tblW w:w="5000" w:type="pct"/>
        <w:tblLayout w:type="fixed"/>
        <w:tblLook w:val="04A0" w:firstRow="1" w:lastRow="0" w:firstColumn="1" w:lastColumn="0" w:noHBand="0" w:noVBand="1"/>
      </w:tblPr>
      <w:tblGrid>
        <w:gridCol w:w="1697"/>
        <w:gridCol w:w="2409"/>
        <w:gridCol w:w="2410"/>
        <w:gridCol w:w="2546"/>
      </w:tblGrid>
      <w:tr w:rsidR="003D288E" w:rsidRPr="00E63507" w14:paraId="65A653D9" w14:textId="77777777" w:rsidTr="005D72D8">
        <w:trPr>
          <w:trHeight w:val="606"/>
        </w:trPr>
        <w:tc>
          <w:tcPr>
            <w:tcW w:w="936" w:type="pct"/>
            <w:shd w:val="clear" w:color="auto" w:fill="F2F2F2" w:themeFill="background1" w:themeFillShade="F2"/>
            <w:vAlign w:val="center"/>
          </w:tcPr>
          <w:p w14:paraId="1BD874C1" w14:textId="77777777" w:rsidR="008034FF" w:rsidRPr="00E63507" w:rsidRDefault="008034FF" w:rsidP="004A3B23">
            <w:pPr>
              <w:spacing w:line="276" w:lineRule="auto"/>
              <w:rPr>
                <w:rFonts w:cs="Times New Roman"/>
                <w:b/>
                <w:sz w:val="18"/>
                <w:szCs w:val="18"/>
              </w:rPr>
            </w:pPr>
            <w:bookmarkStart w:id="62" w:name="_Hlk164165251"/>
            <w:r w:rsidRPr="00E63507">
              <w:rPr>
                <w:rFonts w:cs="Times New Roman"/>
                <w:b/>
                <w:sz w:val="18"/>
                <w:szCs w:val="18"/>
              </w:rPr>
              <w:t>Pokazatelji provedbe i pokazatelji uspješnosti provedbe</w:t>
            </w:r>
          </w:p>
        </w:tc>
        <w:tc>
          <w:tcPr>
            <w:tcW w:w="1329" w:type="pct"/>
            <w:shd w:val="clear" w:color="auto" w:fill="F2F2F2" w:themeFill="background1" w:themeFillShade="F2"/>
            <w:vAlign w:val="center"/>
          </w:tcPr>
          <w:p w14:paraId="1F2A2839" w14:textId="77777777" w:rsidR="008034FF" w:rsidRPr="004A3B23" w:rsidRDefault="008034FF" w:rsidP="00D36147">
            <w:pPr>
              <w:spacing w:line="276" w:lineRule="auto"/>
              <w:jc w:val="center"/>
              <w:rPr>
                <w:rFonts w:eastAsia="Calibri" w:cs="Times New Roman"/>
                <w:b/>
                <w:sz w:val="18"/>
                <w:szCs w:val="18"/>
              </w:rPr>
            </w:pPr>
            <w:r w:rsidRPr="004A3B23">
              <w:rPr>
                <w:rFonts w:eastAsia="Calibri" w:cs="Times New Roman"/>
                <w:b/>
                <w:sz w:val="18"/>
                <w:szCs w:val="18"/>
              </w:rPr>
              <w:t>Broj različitih obrazovnih</w:t>
            </w:r>
          </w:p>
          <w:p w14:paraId="5A03D63F" w14:textId="2F55D2C6" w:rsidR="008034FF" w:rsidRPr="00D36147" w:rsidRDefault="008034FF" w:rsidP="00D36147">
            <w:pPr>
              <w:spacing w:line="276" w:lineRule="auto"/>
              <w:jc w:val="center"/>
              <w:rPr>
                <w:rFonts w:eastAsia="Calibri" w:cs="Times New Roman"/>
                <w:b/>
                <w:strike/>
                <w:sz w:val="18"/>
                <w:szCs w:val="18"/>
              </w:rPr>
            </w:pPr>
            <w:r w:rsidRPr="00D36147">
              <w:rPr>
                <w:rFonts w:eastAsia="Calibri" w:cs="Times New Roman"/>
                <w:b/>
                <w:sz w:val="18"/>
                <w:szCs w:val="18"/>
              </w:rPr>
              <w:t>programa</w:t>
            </w:r>
          </w:p>
        </w:tc>
        <w:tc>
          <w:tcPr>
            <w:tcW w:w="1330" w:type="pct"/>
            <w:shd w:val="clear" w:color="auto" w:fill="F2F2F2" w:themeFill="background1" w:themeFillShade="F2"/>
            <w:vAlign w:val="center"/>
          </w:tcPr>
          <w:p w14:paraId="603F0953" w14:textId="2AA30DAA" w:rsidR="008034FF" w:rsidRPr="00E63507" w:rsidRDefault="008034FF" w:rsidP="00D36147">
            <w:pPr>
              <w:spacing w:line="276" w:lineRule="auto"/>
              <w:jc w:val="center"/>
              <w:rPr>
                <w:rFonts w:cs="Times New Roman"/>
                <w:b/>
                <w:sz w:val="18"/>
                <w:szCs w:val="18"/>
              </w:rPr>
            </w:pPr>
            <w:r w:rsidRPr="00D36147">
              <w:rPr>
                <w:rFonts w:eastAsia="Calibri" w:cs="Times New Roman"/>
                <w:b/>
                <w:sz w:val="18"/>
                <w:szCs w:val="18"/>
              </w:rPr>
              <w:t>Broj polaznika</w:t>
            </w:r>
          </w:p>
        </w:tc>
        <w:tc>
          <w:tcPr>
            <w:tcW w:w="1405" w:type="pct"/>
            <w:shd w:val="clear" w:color="auto" w:fill="F2F2F2" w:themeFill="background1" w:themeFillShade="F2"/>
            <w:vAlign w:val="center"/>
          </w:tcPr>
          <w:p w14:paraId="1C042258" w14:textId="3950CC2D" w:rsidR="008034FF" w:rsidRPr="00E63507" w:rsidRDefault="008034FF" w:rsidP="002A04BF">
            <w:pPr>
              <w:spacing w:line="276" w:lineRule="auto"/>
              <w:jc w:val="center"/>
              <w:rPr>
                <w:rFonts w:cs="Times New Roman"/>
                <w:b/>
                <w:sz w:val="18"/>
                <w:szCs w:val="18"/>
              </w:rPr>
            </w:pPr>
            <w:r w:rsidRPr="00E63507">
              <w:rPr>
                <w:rFonts w:cs="Times New Roman"/>
                <w:b/>
                <w:sz w:val="18"/>
                <w:szCs w:val="18"/>
              </w:rPr>
              <w:t>Broj ustanova za</w:t>
            </w:r>
            <w:r w:rsidR="00524406">
              <w:rPr>
                <w:rFonts w:cs="Times New Roman"/>
                <w:b/>
                <w:sz w:val="18"/>
                <w:szCs w:val="18"/>
              </w:rPr>
              <w:t xml:space="preserve"> </w:t>
            </w:r>
            <w:r w:rsidRPr="00E63507">
              <w:rPr>
                <w:rFonts w:cs="Times New Roman"/>
                <w:b/>
                <w:sz w:val="18"/>
                <w:szCs w:val="18"/>
              </w:rPr>
              <w:t>obrazovanje odraslih</w:t>
            </w:r>
            <w:r w:rsidR="00524406">
              <w:rPr>
                <w:rFonts w:cs="Times New Roman"/>
                <w:b/>
                <w:sz w:val="18"/>
                <w:szCs w:val="18"/>
              </w:rPr>
              <w:t xml:space="preserve"> </w:t>
            </w:r>
            <w:r w:rsidRPr="00E63507">
              <w:rPr>
                <w:rFonts w:cs="Times New Roman"/>
                <w:b/>
                <w:sz w:val="18"/>
                <w:szCs w:val="18"/>
              </w:rPr>
              <w:t>i broj poslodavaca s</w:t>
            </w:r>
            <w:r w:rsidR="00524406">
              <w:rPr>
                <w:rFonts w:cs="Times New Roman"/>
                <w:b/>
                <w:sz w:val="18"/>
                <w:szCs w:val="18"/>
              </w:rPr>
              <w:t xml:space="preserve"> </w:t>
            </w:r>
            <w:r w:rsidRPr="00E63507">
              <w:rPr>
                <w:rFonts w:cs="Times New Roman"/>
                <w:b/>
                <w:sz w:val="18"/>
                <w:szCs w:val="18"/>
              </w:rPr>
              <w:t>kojima su se</w:t>
            </w:r>
            <w:r w:rsidR="00524406">
              <w:rPr>
                <w:rFonts w:cs="Times New Roman"/>
                <w:b/>
                <w:sz w:val="18"/>
                <w:szCs w:val="18"/>
              </w:rPr>
              <w:t xml:space="preserve"> </w:t>
            </w:r>
            <w:r w:rsidRPr="00E63507">
              <w:rPr>
                <w:rFonts w:cs="Times New Roman"/>
                <w:b/>
                <w:sz w:val="18"/>
                <w:szCs w:val="18"/>
              </w:rPr>
              <w:t>provodili programi</w:t>
            </w:r>
          </w:p>
        </w:tc>
      </w:tr>
      <w:tr w:rsidR="003D288E" w:rsidRPr="00E63507" w14:paraId="524EB492" w14:textId="77777777" w:rsidTr="005D72D8">
        <w:tc>
          <w:tcPr>
            <w:tcW w:w="936" w:type="pct"/>
            <w:shd w:val="clear" w:color="auto" w:fill="F2F2F2" w:themeFill="background1" w:themeFillShade="F2"/>
            <w:vAlign w:val="center"/>
          </w:tcPr>
          <w:p w14:paraId="38EB896B" w14:textId="77777777" w:rsidR="008034FF" w:rsidRPr="00E63507" w:rsidRDefault="008034FF" w:rsidP="004A3B23">
            <w:pPr>
              <w:spacing w:line="276" w:lineRule="auto"/>
              <w:rPr>
                <w:rFonts w:cs="Times New Roman"/>
                <w:sz w:val="18"/>
                <w:szCs w:val="18"/>
              </w:rPr>
            </w:pPr>
            <w:r w:rsidRPr="00E63507">
              <w:rPr>
                <w:rFonts w:cs="Times New Roman"/>
                <w:sz w:val="18"/>
                <w:szCs w:val="18"/>
              </w:rPr>
              <w:t>Planirani ishodi za pokazatelje provedbe u 2023. godini</w:t>
            </w:r>
          </w:p>
        </w:tc>
        <w:tc>
          <w:tcPr>
            <w:tcW w:w="1329" w:type="pct"/>
            <w:vAlign w:val="center"/>
          </w:tcPr>
          <w:p w14:paraId="3F03A2B1" w14:textId="161AA006" w:rsidR="008034FF" w:rsidRPr="00E63507" w:rsidRDefault="008034FF" w:rsidP="00D36147">
            <w:pPr>
              <w:spacing w:line="276" w:lineRule="auto"/>
              <w:jc w:val="center"/>
              <w:rPr>
                <w:rFonts w:cs="Times New Roman"/>
                <w:sz w:val="18"/>
                <w:szCs w:val="18"/>
              </w:rPr>
            </w:pPr>
            <w:r w:rsidRPr="00E63507">
              <w:rPr>
                <w:rFonts w:cs="Times New Roman"/>
                <w:sz w:val="18"/>
                <w:szCs w:val="18"/>
              </w:rPr>
              <w:t>4</w:t>
            </w:r>
          </w:p>
        </w:tc>
        <w:tc>
          <w:tcPr>
            <w:tcW w:w="1330" w:type="pct"/>
            <w:vAlign w:val="center"/>
          </w:tcPr>
          <w:p w14:paraId="09852B75" w14:textId="0F7B296C" w:rsidR="008034FF" w:rsidRPr="00E63507" w:rsidRDefault="008034FF" w:rsidP="00D36147">
            <w:pPr>
              <w:spacing w:line="276" w:lineRule="auto"/>
              <w:jc w:val="center"/>
              <w:rPr>
                <w:rFonts w:cs="Times New Roman"/>
                <w:sz w:val="18"/>
                <w:szCs w:val="18"/>
              </w:rPr>
            </w:pPr>
            <w:r w:rsidRPr="00E63507">
              <w:rPr>
                <w:rFonts w:cs="Times New Roman"/>
                <w:sz w:val="18"/>
                <w:szCs w:val="18"/>
              </w:rPr>
              <w:t>26</w:t>
            </w:r>
          </w:p>
        </w:tc>
        <w:tc>
          <w:tcPr>
            <w:tcW w:w="1405" w:type="pct"/>
            <w:vAlign w:val="center"/>
          </w:tcPr>
          <w:p w14:paraId="54E0E219" w14:textId="77777777" w:rsidR="008034FF" w:rsidRPr="00E63507" w:rsidRDefault="008034FF" w:rsidP="00D36147">
            <w:pPr>
              <w:spacing w:line="276" w:lineRule="auto"/>
              <w:jc w:val="center"/>
              <w:rPr>
                <w:rFonts w:cs="Times New Roman"/>
                <w:sz w:val="18"/>
                <w:szCs w:val="18"/>
              </w:rPr>
            </w:pPr>
          </w:p>
        </w:tc>
      </w:tr>
      <w:tr w:rsidR="003D288E" w:rsidRPr="00E63507" w14:paraId="1CCEA96F" w14:textId="77777777" w:rsidTr="005D72D8">
        <w:tc>
          <w:tcPr>
            <w:tcW w:w="936" w:type="pct"/>
            <w:shd w:val="clear" w:color="auto" w:fill="F2F2F2" w:themeFill="background1" w:themeFillShade="F2"/>
            <w:vAlign w:val="center"/>
          </w:tcPr>
          <w:p w14:paraId="30721690" w14:textId="77777777" w:rsidR="008034FF" w:rsidRPr="00E63507" w:rsidRDefault="008034FF" w:rsidP="004A3B23">
            <w:pPr>
              <w:spacing w:line="276" w:lineRule="auto"/>
              <w:rPr>
                <w:rFonts w:cs="Times New Roman"/>
                <w:color w:val="FF0000"/>
                <w:sz w:val="18"/>
                <w:szCs w:val="18"/>
              </w:rPr>
            </w:pPr>
            <w:r w:rsidRPr="00E63507">
              <w:rPr>
                <w:rFonts w:cs="Times New Roman"/>
                <w:sz w:val="18"/>
                <w:szCs w:val="18"/>
              </w:rPr>
              <w:t>Ostvareni ishodi za pokazatelje provedbe u 2023. godini</w:t>
            </w:r>
          </w:p>
        </w:tc>
        <w:tc>
          <w:tcPr>
            <w:tcW w:w="1329" w:type="pct"/>
            <w:vAlign w:val="center"/>
          </w:tcPr>
          <w:p w14:paraId="23D85DC4" w14:textId="1755F64F" w:rsidR="008034FF" w:rsidRPr="00E63507" w:rsidRDefault="004B5F5D" w:rsidP="00D36147">
            <w:pPr>
              <w:spacing w:line="276" w:lineRule="auto"/>
              <w:jc w:val="center"/>
              <w:rPr>
                <w:rFonts w:cs="Times New Roman"/>
                <w:sz w:val="18"/>
                <w:szCs w:val="18"/>
              </w:rPr>
            </w:pPr>
            <w:r w:rsidRPr="00E63507">
              <w:rPr>
                <w:rFonts w:cs="Times New Roman"/>
                <w:sz w:val="18"/>
                <w:szCs w:val="18"/>
              </w:rPr>
              <w:t>15</w:t>
            </w:r>
          </w:p>
        </w:tc>
        <w:tc>
          <w:tcPr>
            <w:tcW w:w="1330" w:type="pct"/>
            <w:vAlign w:val="center"/>
          </w:tcPr>
          <w:p w14:paraId="3E91FEAC" w14:textId="775477BC" w:rsidR="008034FF" w:rsidRPr="00E63507" w:rsidRDefault="004B5F5D" w:rsidP="00D36147">
            <w:pPr>
              <w:spacing w:line="276" w:lineRule="auto"/>
              <w:jc w:val="center"/>
              <w:rPr>
                <w:rFonts w:cs="Times New Roman"/>
                <w:sz w:val="18"/>
                <w:szCs w:val="18"/>
              </w:rPr>
            </w:pPr>
            <w:r w:rsidRPr="00E63507">
              <w:rPr>
                <w:rFonts w:cs="Times New Roman"/>
                <w:sz w:val="18"/>
                <w:szCs w:val="18"/>
              </w:rPr>
              <w:t>80</w:t>
            </w:r>
          </w:p>
        </w:tc>
        <w:tc>
          <w:tcPr>
            <w:tcW w:w="1405" w:type="pct"/>
            <w:vAlign w:val="center"/>
          </w:tcPr>
          <w:p w14:paraId="01E3D77E" w14:textId="5CBDF4F2" w:rsidR="008034FF" w:rsidRPr="004A3B23" w:rsidRDefault="004B5F5D" w:rsidP="00D36147">
            <w:pPr>
              <w:spacing w:line="276" w:lineRule="auto"/>
              <w:jc w:val="center"/>
              <w:rPr>
                <w:rFonts w:eastAsia="Calibri" w:cs="Times New Roman"/>
                <w:bCs/>
                <w:sz w:val="18"/>
                <w:szCs w:val="18"/>
              </w:rPr>
            </w:pPr>
            <w:r w:rsidRPr="004A3B23">
              <w:rPr>
                <w:rFonts w:eastAsia="Calibri" w:cs="Times New Roman"/>
                <w:bCs/>
                <w:sz w:val="18"/>
                <w:szCs w:val="18"/>
              </w:rPr>
              <w:t>17</w:t>
            </w:r>
          </w:p>
        </w:tc>
      </w:tr>
      <w:tr w:rsidR="003D288E" w:rsidRPr="00E63507" w14:paraId="15CE8618" w14:textId="77777777" w:rsidTr="005D72D8">
        <w:tc>
          <w:tcPr>
            <w:tcW w:w="936" w:type="pct"/>
            <w:shd w:val="clear" w:color="auto" w:fill="F2F2F2" w:themeFill="background1" w:themeFillShade="F2"/>
            <w:vAlign w:val="center"/>
          </w:tcPr>
          <w:p w14:paraId="3F46C4B1" w14:textId="77777777" w:rsidR="008034FF" w:rsidRPr="00E63507" w:rsidRDefault="008034FF" w:rsidP="004A3B23">
            <w:pPr>
              <w:spacing w:line="276" w:lineRule="auto"/>
              <w:rPr>
                <w:rFonts w:cs="Times New Roman"/>
                <w:b/>
                <w:sz w:val="18"/>
                <w:szCs w:val="18"/>
              </w:rPr>
            </w:pPr>
            <w:r w:rsidRPr="00E63507">
              <w:rPr>
                <w:rFonts w:cs="Times New Roman"/>
                <w:b/>
                <w:sz w:val="18"/>
                <w:szCs w:val="18"/>
              </w:rPr>
              <w:t xml:space="preserve">IZVORI FINANCIRANJA </w:t>
            </w:r>
          </w:p>
        </w:tc>
        <w:tc>
          <w:tcPr>
            <w:tcW w:w="1329" w:type="pct"/>
            <w:vAlign w:val="center"/>
          </w:tcPr>
          <w:p w14:paraId="18F4A214"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Državni proračun (EUR)</w:t>
            </w:r>
          </w:p>
        </w:tc>
        <w:tc>
          <w:tcPr>
            <w:tcW w:w="1330" w:type="pct"/>
            <w:vAlign w:val="center"/>
          </w:tcPr>
          <w:p w14:paraId="7BFAA2B1"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EU financiranje (EUR)</w:t>
            </w:r>
          </w:p>
        </w:tc>
        <w:tc>
          <w:tcPr>
            <w:tcW w:w="1405" w:type="pct"/>
            <w:vAlign w:val="center"/>
          </w:tcPr>
          <w:p w14:paraId="594060CD"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Drugi izvori (EUR)</w:t>
            </w:r>
          </w:p>
        </w:tc>
      </w:tr>
      <w:tr w:rsidR="003D288E" w:rsidRPr="00E63507" w14:paraId="663D7390" w14:textId="77777777" w:rsidTr="005D72D8">
        <w:tc>
          <w:tcPr>
            <w:tcW w:w="936" w:type="pct"/>
            <w:shd w:val="clear" w:color="auto" w:fill="F2F2F2" w:themeFill="background1" w:themeFillShade="F2"/>
            <w:vAlign w:val="center"/>
          </w:tcPr>
          <w:p w14:paraId="2EFB1698" w14:textId="77777777" w:rsidR="008034FF" w:rsidRPr="00E63507" w:rsidRDefault="008034FF" w:rsidP="004A3B23">
            <w:pPr>
              <w:spacing w:line="276" w:lineRule="auto"/>
              <w:rPr>
                <w:rFonts w:cs="Times New Roman"/>
                <w:sz w:val="18"/>
                <w:szCs w:val="18"/>
              </w:rPr>
            </w:pPr>
            <w:r w:rsidRPr="00E63507">
              <w:rPr>
                <w:rFonts w:cs="Times New Roman"/>
                <w:sz w:val="18"/>
                <w:szCs w:val="18"/>
              </w:rPr>
              <w:t xml:space="preserve">Izvori financiranja u 2023. godini (proračunska </w:t>
            </w:r>
            <w:r w:rsidRPr="00E63507">
              <w:rPr>
                <w:rFonts w:cs="Times New Roman"/>
                <w:sz w:val="18"/>
                <w:szCs w:val="18"/>
              </w:rPr>
              <w:lastRenderedPageBreak/>
              <w:t>pozicija i predviđeni iznos sredstava)</w:t>
            </w:r>
          </w:p>
        </w:tc>
        <w:tc>
          <w:tcPr>
            <w:tcW w:w="1329" w:type="pct"/>
            <w:vAlign w:val="center"/>
          </w:tcPr>
          <w:p w14:paraId="14B75593"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lastRenderedPageBreak/>
              <w:t>A689036 – naknade</w:t>
            </w:r>
          </w:p>
          <w:p w14:paraId="585AA744"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t>korisnicima aktivne politike</w:t>
            </w:r>
          </w:p>
          <w:p w14:paraId="28CFC4C1"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t>zapošljavanja i A689027 -</w:t>
            </w:r>
          </w:p>
          <w:p w14:paraId="45BBECEA"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t>Akcijski plan za uključivanje</w:t>
            </w:r>
          </w:p>
          <w:p w14:paraId="64BF19D2" w14:textId="77777777" w:rsidR="00E63507" w:rsidRDefault="008034FF" w:rsidP="00D36147">
            <w:pPr>
              <w:spacing w:line="276" w:lineRule="auto"/>
              <w:jc w:val="center"/>
              <w:rPr>
                <w:rFonts w:cs="Times New Roman"/>
                <w:sz w:val="18"/>
                <w:szCs w:val="18"/>
              </w:rPr>
            </w:pPr>
            <w:r w:rsidRPr="00E63507">
              <w:rPr>
                <w:rFonts w:cs="Times New Roman"/>
                <w:sz w:val="18"/>
                <w:szCs w:val="18"/>
              </w:rPr>
              <w:lastRenderedPageBreak/>
              <w:t>Roma</w:t>
            </w:r>
          </w:p>
          <w:p w14:paraId="55438871" w14:textId="71B2FC18" w:rsidR="008034FF" w:rsidRPr="00E63507" w:rsidRDefault="008034FF" w:rsidP="00D36147">
            <w:pPr>
              <w:spacing w:line="276" w:lineRule="auto"/>
              <w:jc w:val="center"/>
              <w:rPr>
                <w:rFonts w:cs="Times New Roman"/>
                <w:sz w:val="18"/>
                <w:szCs w:val="18"/>
              </w:rPr>
            </w:pPr>
            <w:r w:rsidRPr="00E63507">
              <w:rPr>
                <w:rFonts w:cs="Times New Roman"/>
                <w:sz w:val="18"/>
                <w:szCs w:val="18"/>
              </w:rPr>
              <w:t>23.225,21</w:t>
            </w:r>
          </w:p>
        </w:tc>
        <w:tc>
          <w:tcPr>
            <w:tcW w:w="1330" w:type="pct"/>
            <w:vAlign w:val="center"/>
          </w:tcPr>
          <w:p w14:paraId="3872E546"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lastRenderedPageBreak/>
              <w:t>T813039 – NPOO</w:t>
            </w:r>
          </w:p>
          <w:p w14:paraId="1AD63AB5" w14:textId="2AD28BB8" w:rsidR="008034FF" w:rsidRPr="00E63507" w:rsidRDefault="008034FF" w:rsidP="00D36147">
            <w:pPr>
              <w:spacing w:line="276" w:lineRule="auto"/>
              <w:jc w:val="center"/>
              <w:rPr>
                <w:rFonts w:cs="Times New Roman"/>
                <w:sz w:val="18"/>
                <w:szCs w:val="18"/>
              </w:rPr>
            </w:pPr>
            <w:r w:rsidRPr="00E63507">
              <w:rPr>
                <w:rFonts w:cs="Times New Roman"/>
                <w:sz w:val="18"/>
                <w:szCs w:val="18"/>
              </w:rPr>
              <w:t>6.000,00</w:t>
            </w:r>
          </w:p>
        </w:tc>
        <w:tc>
          <w:tcPr>
            <w:tcW w:w="1405" w:type="pct"/>
            <w:vAlign w:val="center"/>
          </w:tcPr>
          <w:p w14:paraId="2796FB8F"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t>0,00</w:t>
            </w:r>
          </w:p>
        </w:tc>
      </w:tr>
      <w:tr w:rsidR="003D288E" w:rsidRPr="00E63507" w14:paraId="059E090A" w14:textId="77777777" w:rsidTr="005D72D8">
        <w:tc>
          <w:tcPr>
            <w:tcW w:w="936" w:type="pct"/>
            <w:vMerge w:val="restart"/>
            <w:shd w:val="clear" w:color="auto" w:fill="F2F2F2" w:themeFill="background1" w:themeFillShade="F2"/>
            <w:vAlign w:val="center"/>
          </w:tcPr>
          <w:p w14:paraId="5E875A9D" w14:textId="77777777" w:rsidR="008034FF" w:rsidRPr="00E63507" w:rsidRDefault="008034FF" w:rsidP="004A3B23">
            <w:pPr>
              <w:spacing w:line="276" w:lineRule="auto"/>
              <w:rPr>
                <w:rFonts w:cs="Times New Roman"/>
                <w:b/>
                <w:sz w:val="18"/>
                <w:szCs w:val="18"/>
              </w:rPr>
            </w:pPr>
            <w:r w:rsidRPr="00E63507">
              <w:rPr>
                <w:rFonts w:cs="Times New Roman"/>
                <w:b/>
                <w:sz w:val="18"/>
                <w:szCs w:val="18"/>
              </w:rPr>
              <w:t xml:space="preserve">UKUPNO UTROŠENA SREDSTVA PO IZVORU </w:t>
            </w:r>
          </w:p>
        </w:tc>
        <w:tc>
          <w:tcPr>
            <w:tcW w:w="1329" w:type="pct"/>
            <w:vAlign w:val="center"/>
          </w:tcPr>
          <w:p w14:paraId="09AC2A2E" w14:textId="77777777" w:rsidR="008034FF" w:rsidRPr="00E63507" w:rsidRDefault="008034FF" w:rsidP="00D36147">
            <w:pPr>
              <w:spacing w:line="276" w:lineRule="auto"/>
              <w:rPr>
                <w:rFonts w:cs="Times New Roman"/>
                <w:b/>
                <w:sz w:val="18"/>
                <w:szCs w:val="18"/>
              </w:rPr>
            </w:pPr>
            <w:r w:rsidRPr="00E63507">
              <w:rPr>
                <w:rFonts w:cs="Times New Roman"/>
                <w:b/>
                <w:sz w:val="18"/>
                <w:szCs w:val="18"/>
              </w:rPr>
              <w:t>Državni proračun (EUR)</w:t>
            </w:r>
          </w:p>
        </w:tc>
        <w:tc>
          <w:tcPr>
            <w:tcW w:w="1330" w:type="pct"/>
            <w:vAlign w:val="center"/>
          </w:tcPr>
          <w:p w14:paraId="2CDAE4D4"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EU financiranje (EUR)</w:t>
            </w:r>
          </w:p>
        </w:tc>
        <w:tc>
          <w:tcPr>
            <w:tcW w:w="1405" w:type="pct"/>
            <w:vAlign w:val="center"/>
          </w:tcPr>
          <w:p w14:paraId="648962BE"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Drugi izvori (EUR)</w:t>
            </w:r>
          </w:p>
        </w:tc>
      </w:tr>
      <w:tr w:rsidR="003D288E" w:rsidRPr="00E63507" w14:paraId="79FDF3E6" w14:textId="77777777" w:rsidTr="005D72D8">
        <w:tc>
          <w:tcPr>
            <w:tcW w:w="936" w:type="pct"/>
            <w:vMerge/>
            <w:shd w:val="clear" w:color="auto" w:fill="F2F2F2" w:themeFill="background1" w:themeFillShade="F2"/>
            <w:vAlign w:val="center"/>
          </w:tcPr>
          <w:p w14:paraId="1ACD7B55" w14:textId="77777777" w:rsidR="008034FF" w:rsidRPr="00E63507" w:rsidRDefault="008034FF" w:rsidP="00D36147">
            <w:pPr>
              <w:spacing w:line="276" w:lineRule="auto"/>
              <w:rPr>
                <w:rFonts w:cs="Times New Roman"/>
                <w:b/>
                <w:sz w:val="18"/>
                <w:szCs w:val="18"/>
              </w:rPr>
            </w:pPr>
          </w:p>
        </w:tc>
        <w:tc>
          <w:tcPr>
            <w:tcW w:w="1329" w:type="pct"/>
            <w:vAlign w:val="center"/>
          </w:tcPr>
          <w:p w14:paraId="79D1BDA0" w14:textId="77777777" w:rsidR="007D7BFE" w:rsidRPr="004A3B23" w:rsidRDefault="007D7BFE" w:rsidP="00D36147">
            <w:pPr>
              <w:spacing w:line="276" w:lineRule="auto"/>
              <w:jc w:val="center"/>
              <w:rPr>
                <w:rFonts w:eastAsia="Calibri" w:cs="Times New Roman"/>
                <w:b/>
                <w:bCs/>
                <w:sz w:val="18"/>
                <w:szCs w:val="18"/>
              </w:rPr>
            </w:pPr>
            <w:r w:rsidRPr="004A3B23">
              <w:rPr>
                <w:rFonts w:eastAsia="Calibri" w:cs="Times New Roman"/>
                <w:b/>
                <w:bCs/>
                <w:sz w:val="18"/>
                <w:szCs w:val="18"/>
              </w:rPr>
              <w:t>A689023 – Aktivna politika zapošljavanja</w:t>
            </w:r>
          </w:p>
          <w:p w14:paraId="4769435F" w14:textId="77777777" w:rsidR="003D288E" w:rsidRPr="00D36147" w:rsidRDefault="003D288E" w:rsidP="00D36147">
            <w:pPr>
              <w:spacing w:line="276" w:lineRule="auto"/>
              <w:jc w:val="center"/>
              <w:rPr>
                <w:rFonts w:eastAsia="Calibri" w:cs="Times New Roman"/>
                <w:b/>
                <w:bCs/>
                <w:sz w:val="18"/>
                <w:szCs w:val="18"/>
              </w:rPr>
            </w:pPr>
            <w:bookmarkStart w:id="63" w:name="_Hlk168564267"/>
          </w:p>
          <w:p w14:paraId="7E649B88" w14:textId="77777777" w:rsidR="007D7BFE" w:rsidRPr="00D36147" w:rsidRDefault="007D7BFE" w:rsidP="00D36147">
            <w:pPr>
              <w:spacing w:line="276" w:lineRule="auto"/>
              <w:jc w:val="center"/>
              <w:rPr>
                <w:rFonts w:eastAsia="Calibri" w:cs="Times New Roman"/>
                <w:i/>
                <w:iCs/>
                <w:sz w:val="18"/>
                <w:szCs w:val="18"/>
              </w:rPr>
            </w:pPr>
            <w:r w:rsidRPr="00D36147">
              <w:rPr>
                <w:rFonts w:eastAsia="Calibri" w:cs="Times New Roman"/>
                <w:i/>
                <w:iCs/>
                <w:sz w:val="18"/>
                <w:szCs w:val="18"/>
              </w:rPr>
              <w:t>Osobe romske nacionalne manjine mogu se uključivati i u mjere aktivne politike zapošljavanja koje se financiraju iz Državnog proračuna te nije moguće prikazati financijski utrošak za osobe romske nacionalne manjine.</w:t>
            </w:r>
          </w:p>
          <w:bookmarkEnd w:id="63"/>
          <w:p w14:paraId="4575B20E" w14:textId="77777777" w:rsidR="003D288E" w:rsidRPr="00D36147" w:rsidRDefault="003D288E" w:rsidP="00D36147">
            <w:pPr>
              <w:spacing w:line="276" w:lineRule="auto"/>
              <w:jc w:val="center"/>
              <w:rPr>
                <w:rFonts w:eastAsia="Calibri" w:cs="Times New Roman"/>
                <w:i/>
                <w:iCs/>
                <w:sz w:val="18"/>
                <w:szCs w:val="18"/>
              </w:rPr>
            </w:pPr>
          </w:p>
          <w:p w14:paraId="74AFACB6" w14:textId="4EEC290F" w:rsidR="007D7BFE" w:rsidRPr="00D36147" w:rsidRDefault="007D7BFE" w:rsidP="00D36147">
            <w:pPr>
              <w:spacing w:line="276" w:lineRule="auto"/>
              <w:jc w:val="center"/>
              <w:rPr>
                <w:rFonts w:eastAsia="Calibri" w:cs="Times New Roman"/>
                <w:sz w:val="18"/>
                <w:szCs w:val="18"/>
              </w:rPr>
            </w:pPr>
            <w:r w:rsidRPr="00D36147">
              <w:rPr>
                <w:rFonts w:eastAsia="Calibri" w:cs="Times New Roman"/>
                <w:sz w:val="18"/>
                <w:szCs w:val="18"/>
              </w:rPr>
              <w:t>Ukupno utrošena financijska sredstva</w:t>
            </w:r>
            <w:r w:rsidR="00AC0902" w:rsidRPr="00D36147">
              <w:rPr>
                <w:rFonts w:eastAsia="Calibri" w:cs="Times New Roman"/>
                <w:sz w:val="18"/>
                <w:szCs w:val="18"/>
              </w:rPr>
              <w:t xml:space="preserve"> </w:t>
            </w:r>
            <w:r w:rsidRPr="00D36147">
              <w:rPr>
                <w:rFonts w:eastAsia="Calibri" w:cs="Times New Roman"/>
                <w:sz w:val="18"/>
                <w:szCs w:val="18"/>
              </w:rPr>
              <w:t xml:space="preserve">u 2023. godini iznosila su 46.127.224,75 </w:t>
            </w:r>
          </w:p>
          <w:p w14:paraId="55A754E8" w14:textId="77777777" w:rsidR="00744E2D" w:rsidRPr="00D36147" w:rsidRDefault="007D7BFE" w:rsidP="00D36147">
            <w:pPr>
              <w:spacing w:line="276" w:lineRule="auto"/>
              <w:jc w:val="center"/>
              <w:rPr>
                <w:rFonts w:eastAsia="Calibri" w:cs="Times New Roman"/>
                <w:sz w:val="18"/>
                <w:szCs w:val="18"/>
              </w:rPr>
            </w:pPr>
            <w:r w:rsidRPr="00D36147">
              <w:rPr>
                <w:rFonts w:eastAsia="Calibri" w:cs="Times New Roman"/>
                <w:sz w:val="18"/>
                <w:szCs w:val="18"/>
              </w:rPr>
              <w:t>od toga 3.004.899,39 za obrazovanje i osposobljavanje</w:t>
            </w:r>
          </w:p>
          <w:p w14:paraId="1281A926" w14:textId="52EBE3E5" w:rsidR="007D7BFE" w:rsidRPr="00D36147" w:rsidRDefault="007D7BFE" w:rsidP="00D36147">
            <w:pPr>
              <w:spacing w:line="276" w:lineRule="auto"/>
              <w:jc w:val="center"/>
              <w:rPr>
                <w:rFonts w:eastAsia="Calibri" w:cs="Times New Roman"/>
                <w:sz w:val="18"/>
                <w:szCs w:val="18"/>
              </w:rPr>
            </w:pPr>
          </w:p>
          <w:p w14:paraId="1342C0FE" w14:textId="77777777" w:rsidR="007D7BFE" w:rsidRPr="00D36147" w:rsidRDefault="007D7BFE" w:rsidP="00D36147">
            <w:pPr>
              <w:spacing w:line="276" w:lineRule="auto"/>
              <w:jc w:val="center"/>
              <w:rPr>
                <w:rFonts w:eastAsia="Calibri" w:cs="Times New Roman"/>
                <w:b/>
                <w:sz w:val="18"/>
                <w:szCs w:val="18"/>
              </w:rPr>
            </w:pPr>
            <w:r w:rsidRPr="00D36147">
              <w:rPr>
                <w:rFonts w:eastAsia="Calibri" w:cs="Times New Roman"/>
                <w:b/>
                <w:sz w:val="18"/>
                <w:szCs w:val="18"/>
              </w:rPr>
              <w:t>A689036 – naknade</w:t>
            </w:r>
          </w:p>
          <w:p w14:paraId="02F28DDE" w14:textId="77777777" w:rsidR="007D7BFE" w:rsidRPr="00D36147" w:rsidRDefault="007D7BFE" w:rsidP="00D36147">
            <w:pPr>
              <w:spacing w:line="276" w:lineRule="auto"/>
              <w:jc w:val="center"/>
              <w:rPr>
                <w:rFonts w:eastAsia="Calibri" w:cs="Times New Roman"/>
                <w:b/>
                <w:sz w:val="18"/>
                <w:szCs w:val="18"/>
              </w:rPr>
            </w:pPr>
            <w:r w:rsidRPr="00D36147">
              <w:rPr>
                <w:rFonts w:eastAsia="Calibri" w:cs="Times New Roman"/>
                <w:b/>
                <w:sz w:val="18"/>
                <w:szCs w:val="18"/>
              </w:rPr>
              <w:t>korisnicima aktivne politike</w:t>
            </w:r>
          </w:p>
          <w:p w14:paraId="38F082DE" w14:textId="00F1FF8D" w:rsidR="00744E2D" w:rsidRPr="00D36147" w:rsidRDefault="007D7BFE" w:rsidP="00D36147">
            <w:pPr>
              <w:spacing w:line="276" w:lineRule="auto"/>
              <w:jc w:val="center"/>
              <w:rPr>
                <w:rFonts w:eastAsia="Calibri" w:cs="Times New Roman"/>
                <w:b/>
                <w:sz w:val="18"/>
                <w:szCs w:val="18"/>
              </w:rPr>
            </w:pPr>
            <w:r w:rsidRPr="00D36147">
              <w:rPr>
                <w:rFonts w:eastAsia="Calibri" w:cs="Times New Roman"/>
                <w:b/>
                <w:sz w:val="18"/>
                <w:szCs w:val="18"/>
              </w:rPr>
              <w:t>zapošljavanja</w:t>
            </w:r>
          </w:p>
          <w:p w14:paraId="125EB08A" w14:textId="77777777" w:rsidR="00744E2D" w:rsidRPr="00D36147" w:rsidRDefault="00744E2D" w:rsidP="00D36147">
            <w:pPr>
              <w:spacing w:line="276" w:lineRule="auto"/>
              <w:jc w:val="center"/>
              <w:rPr>
                <w:rFonts w:eastAsia="Calibri" w:cs="Times New Roman"/>
                <w:sz w:val="18"/>
                <w:szCs w:val="18"/>
              </w:rPr>
            </w:pPr>
          </w:p>
          <w:p w14:paraId="58013648" w14:textId="54F00BA0" w:rsidR="008034FF" w:rsidRPr="00D36147" w:rsidRDefault="007D7BFE" w:rsidP="00D36147">
            <w:pPr>
              <w:spacing w:line="276" w:lineRule="auto"/>
              <w:jc w:val="center"/>
              <w:rPr>
                <w:rFonts w:eastAsia="Calibri" w:cs="Times New Roman"/>
                <w:sz w:val="22"/>
                <w:highlight w:val="yellow"/>
              </w:rPr>
            </w:pPr>
            <w:r w:rsidRPr="00D36147">
              <w:rPr>
                <w:rFonts w:eastAsia="Calibri" w:cs="Times New Roman"/>
                <w:sz w:val="18"/>
                <w:szCs w:val="18"/>
              </w:rPr>
              <w:t>Ukupno utrošena financijska sredstva</w:t>
            </w:r>
            <w:r w:rsidR="00AC0902" w:rsidRPr="00D36147">
              <w:rPr>
                <w:rFonts w:eastAsia="Calibri" w:cs="Times New Roman"/>
                <w:sz w:val="18"/>
                <w:szCs w:val="18"/>
              </w:rPr>
              <w:t xml:space="preserve"> </w:t>
            </w:r>
            <w:r w:rsidRPr="00D36147">
              <w:rPr>
                <w:rFonts w:eastAsia="Calibri" w:cs="Times New Roman"/>
                <w:sz w:val="18"/>
                <w:szCs w:val="18"/>
              </w:rPr>
              <w:t>u 2023. godini iznosila su 10.939.410,62</w:t>
            </w:r>
            <w:r w:rsidR="00744E2D" w:rsidRPr="00D36147">
              <w:rPr>
                <w:rFonts w:eastAsia="Calibri" w:cs="Times New Roman"/>
                <w:sz w:val="18"/>
                <w:szCs w:val="18"/>
              </w:rPr>
              <w:t>.</w:t>
            </w:r>
          </w:p>
        </w:tc>
        <w:tc>
          <w:tcPr>
            <w:tcW w:w="1330" w:type="pct"/>
            <w:vAlign w:val="center"/>
          </w:tcPr>
          <w:p w14:paraId="11518F99" w14:textId="0D2B7784" w:rsidR="003D288E" w:rsidRPr="00E63507" w:rsidRDefault="003D288E" w:rsidP="00D36147">
            <w:pPr>
              <w:spacing w:line="276" w:lineRule="auto"/>
              <w:jc w:val="center"/>
              <w:rPr>
                <w:rFonts w:cs="Times New Roman"/>
                <w:b/>
                <w:bCs/>
                <w:sz w:val="18"/>
                <w:szCs w:val="18"/>
              </w:rPr>
            </w:pPr>
            <w:r w:rsidRPr="00E63507">
              <w:rPr>
                <w:rFonts w:cs="Times New Roman"/>
                <w:b/>
                <w:bCs/>
                <w:sz w:val="18"/>
                <w:szCs w:val="18"/>
              </w:rPr>
              <w:t>T689039</w:t>
            </w:r>
            <w:r w:rsidR="00AC0902" w:rsidRPr="00E63507">
              <w:rPr>
                <w:rFonts w:cs="Times New Roman"/>
                <w:b/>
                <w:bCs/>
                <w:sz w:val="18"/>
                <w:szCs w:val="18"/>
              </w:rPr>
              <w:t xml:space="preserve"> </w:t>
            </w:r>
            <w:r w:rsidRPr="00E63507">
              <w:rPr>
                <w:rFonts w:cs="Times New Roman"/>
                <w:b/>
                <w:bCs/>
                <w:sz w:val="18"/>
                <w:szCs w:val="18"/>
              </w:rPr>
              <w:t>-</w:t>
            </w:r>
            <w:r w:rsidR="00AC0902" w:rsidRPr="00E63507">
              <w:rPr>
                <w:rFonts w:cs="Times New Roman"/>
                <w:b/>
                <w:bCs/>
                <w:sz w:val="18"/>
                <w:szCs w:val="18"/>
              </w:rPr>
              <w:t xml:space="preserve"> </w:t>
            </w:r>
            <w:r w:rsidRPr="00E63507">
              <w:rPr>
                <w:rFonts w:cs="Times New Roman"/>
                <w:b/>
                <w:bCs/>
                <w:sz w:val="18"/>
                <w:szCs w:val="18"/>
              </w:rPr>
              <w:t>Operativni program Europski socijalni fond plus (ESF+)</w:t>
            </w:r>
          </w:p>
          <w:p w14:paraId="5A0810D9" w14:textId="77777777" w:rsidR="003D288E" w:rsidRPr="00E63507" w:rsidRDefault="003D288E" w:rsidP="00D36147">
            <w:pPr>
              <w:spacing w:line="276" w:lineRule="auto"/>
              <w:jc w:val="center"/>
              <w:rPr>
                <w:rFonts w:cs="Times New Roman"/>
                <w:b/>
                <w:bCs/>
                <w:sz w:val="18"/>
                <w:szCs w:val="18"/>
              </w:rPr>
            </w:pPr>
          </w:p>
          <w:p w14:paraId="00FE8E98" w14:textId="77777777" w:rsidR="003D288E" w:rsidRPr="00E63507" w:rsidRDefault="003D288E" w:rsidP="00D36147">
            <w:pPr>
              <w:spacing w:line="276" w:lineRule="auto"/>
              <w:jc w:val="center"/>
              <w:rPr>
                <w:rFonts w:cs="Times New Roman"/>
                <w:i/>
                <w:iCs/>
                <w:sz w:val="18"/>
                <w:szCs w:val="18"/>
              </w:rPr>
            </w:pPr>
            <w:bookmarkStart w:id="64" w:name="_Hlk168564284"/>
            <w:r w:rsidRPr="00E63507">
              <w:rPr>
                <w:rFonts w:cs="Times New Roman"/>
                <w:i/>
                <w:iCs/>
                <w:sz w:val="18"/>
                <w:szCs w:val="18"/>
              </w:rPr>
              <w:t>Osobe romske nacionalne manjine mogu se uključivati i u mjere aktivne politike zapošljavanja koje se financiraju iz drugih izvora financiranja (Operativni program Europski socijalni fond plus (ESF+)) te nije moguće prikazati financijski utrošak za osobe romske nacionalne manjine koje su uključene u neku od mjera financiranih iz Operativnog programa.</w:t>
            </w:r>
          </w:p>
          <w:bookmarkEnd w:id="64"/>
          <w:p w14:paraId="0D1E4696" w14:textId="77777777" w:rsidR="003D288E" w:rsidRPr="00E63507" w:rsidRDefault="003D288E" w:rsidP="00D36147">
            <w:pPr>
              <w:spacing w:line="276" w:lineRule="auto"/>
              <w:jc w:val="center"/>
              <w:rPr>
                <w:rFonts w:cs="Times New Roman"/>
                <w:i/>
                <w:iCs/>
                <w:sz w:val="18"/>
                <w:szCs w:val="18"/>
              </w:rPr>
            </w:pPr>
          </w:p>
          <w:p w14:paraId="40B0FE90" w14:textId="5794C723" w:rsidR="003D288E" w:rsidRPr="00E63507" w:rsidRDefault="003D288E" w:rsidP="00D36147">
            <w:pPr>
              <w:spacing w:line="276" w:lineRule="auto"/>
              <w:jc w:val="center"/>
              <w:rPr>
                <w:rFonts w:cs="Times New Roman"/>
                <w:sz w:val="18"/>
                <w:szCs w:val="18"/>
              </w:rPr>
            </w:pPr>
            <w:r w:rsidRPr="00E63507">
              <w:rPr>
                <w:rFonts w:cs="Times New Roman"/>
                <w:sz w:val="18"/>
                <w:szCs w:val="18"/>
              </w:rPr>
              <w:t>Ukupno utrošena financijska sredstva u 2023. godini iznosila su</w:t>
            </w:r>
            <w:r w:rsidR="00AC0902" w:rsidRPr="00E63507">
              <w:rPr>
                <w:rFonts w:cs="Times New Roman"/>
                <w:sz w:val="18"/>
                <w:szCs w:val="18"/>
              </w:rPr>
              <w:t xml:space="preserve"> </w:t>
            </w:r>
            <w:r w:rsidRPr="00E63507">
              <w:rPr>
                <w:rFonts w:cs="Times New Roman"/>
                <w:sz w:val="18"/>
                <w:szCs w:val="18"/>
              </w:rPr>
              <w:t xml:space="preserve">87.692.016,94 </w:t>
            </w:r>
          </w:p>
          <w:p w14:paraId="3EEBECDE" w14:textId="24E8B74C" w:rsidR="007D7BFE" w:rsidRPr="00E63507" w:rsidRDefault="003D288E" w:rsidP="00D36147">
            <w:pPr>
              <w:spacing w:line="276" w:lineRule="auto"/>
              <w:jc w:val="center"/>
              <w:rPr>
                <w:rFonts w:cs="Times New Roman"/>
                <w:sz w:val="18"/>
                <w:szCs w:val="18"/>
                <w:highlight w:val="yellow"/>
              </w:rPr>
            </w:pPr>
            <w:r w:rsidRPr="00E63507">
              <w:rPr>
                <w:rFonts w:cs="Times New Roman"/>
                <w:sz w:val="18"/>
                <w:szCs w:val="18"/>
              </w:rPr>
              <w:t>od toga 8.166.242,29 za obrazovanje i osposobljavanje</w:t>
            </w:r>
            <w:r w:rsidR="00744E2D" w:rsidRPr="00E63507">
              <w:rPr>
                <w:rFonts w:cs="Times New Roman"/>
                <w:sz w:val="18"/>
                <w:szCs w:val="18"/>
              </w:rPr>
              <w:t>.</w:t>
            </w:r>
          </w:p>
        </w:tc>
        <w:tc>
          <w:tcPr>
            <w:tcW w:w="1405" w:type="pct"/>
            <w:vAlign w:val="center"/>
          </w:tcPr>
          <w:p w14:paraId="50841FBA" w14:textId="1D447D37" w:rsidR="003D288E" w:rsidRPr="00E63507" w:rsidRDefault="003D288E" w:rsidP="00D36147">
            <w:pPr>
              <w:spacing w:line="276" w:lineRule="auto"/>
              <w:jc w:val="center"/>
              <w:rPr>
                <w:rFonts w:cs="Times New Roman"/>
                <w:b/>
                <w:bCs/>
                <w:sz w:val="18"/>
                <w:szCs w:val="18"/>
              </w:rPr>
            </w:pPr>
            <w:r w:rsidRPr="00E63507">
              <w:rPr>
                <w:rFonts w:cs="Times New Roman"/>
                <w:b/>
                <w:bCs/>
                <w:sz w:val="18"/>
                <w:szCs w:val="18"/>
              </w:rPr>
              <w:t xml:space="preserve">T813039 - NPOO </w:t>
            </w:r>
            <w:proofErr w:type="spellStart"/>
            <w:r w:rsidRPr="00E63507">
              <w:rPr>
                <w:rFonts w:cs="Times New Roman"/>
                <w:b/>
                <w:bCs/>
                <w:sz w:val="18"/>
                <w:szCs w:val="18"/>
              </w:rPr>
              <w:t>Unaprijeđenje</w:t>
            </w:r>
            <w:proofErr w:type="spellEnd"/>
            <w:r w:rsidRPr="00E63507">
              <w:rPr>
                <w:rFonts w:cs="Times New Roman"/>
                <w:b/>
                <w:bCs/>
                <w:sz w:val="18"/>
                <w:szCs w:val="18"/>
              </w:rPr>
              <w:t xml:space="preserve"> mjera zapošljavanja i pravnog okvira za moderno tržište rada i gospodarstvo budućnosti</w:t>
            </w:r>
          </w:p>
          <w:p w14:paraId="7EB6B544" w14:textId="77777777" w:rsidR="003D288E" w:rsidRPr="00E63507" w:rsidRDefault="003D288E" w:rsidP="00D36147">
            <w:pPr>
              <w:spacing w:line="276" w:lineRule="auto"/>
              <w:jc w:val="center"/>
              <w:rPr>
                <w:rFonts w:cs="Times New Roman"/>
                <w:b/>
                <w:bCs/>
                <w:sz w:val="18"/>
                <w:szCs w:val="18"/>
              </w:rPr>
            </w:pPr>
          </w:p>
          <w:p w14:paraId="6836973A" w14:textId="678464F2" w:rsidR="003D288E" w:rsidRPr="00E63507" w:rsidRDefault="003D288E" w:rsidP="00D36147">
            <w:pPr>
              <w:spacing w:line="276" w:lineRule="auto"/>
              <w:jc w:val="center"/>
              <w:rPr>
                <w:rFonts w:cs="Times New Roman"/>
                <w:i/>
                <w:iCs/>
                <w:sz w:val="18"/>
                <w:szCs w:val="18"/>
              </w:rPr>
            </w:pPr>
            <w:bookmarkStart w:id="65" w:name="_Hlk168564306"/>
            <w:r w:rsidRPr="00E63507">
              <w:rPr>
                <w:rFonts w:cs="Times New Roman"/>
                <w:i/>
                <w:iCs/>
                <w:sz w:val="18"/>
                <w:szCs w:val="18"/>
              </w:rPr>
              <w:t xml:space="preserve">Osobe romske nacionalne manjine mogu se uključivati i u mjere aktivne politike zapošljavanja koje se financiraju iz NPOO. </w:t>
            </w:r>
            <w:proofErr w:type="spellStart"/>
            <w:r w:rsidRPr="00E63507">
              <w:rPr>
                <w:rFonts w:cs="Times New Roman"/>
                <w:i/>
                <w:iCs/>
                <w:sz w:val="18"/>
                <w:szCs w:val="18"/>
              </w:rPr>
              <w:t>Unaprijeđenje</w:t>
            </w:r>
            <w:proofErr w:type="spellEnd"/>
            <w:r w:rsidRPr="00E63507">
              <w:rPr>
                <w:rFonts w:cs="Times New Roman"/>
                <w:i/>
                <w:iCs/>
                <w:sz w:val="18"/>
                <w:szCs w:val="18"/>
              </w:rPr>
              <w:t xml:space="preserve"> mjera zapošljavanja i pravnog okvira za moderno tržište rada i gospodarstvo budućnosti te nije moguće prikazati financijski utrošak za osobe romske nacionalne manjine.</w:t>
            </w:r>
          </w:p>
          <w:bookmarkEnd w:id="65"/>
          <w:p w14:paraId="1EDC5A1B" w14:textId="77777777" w:rsidR="003D288E" w:rsidRPr="00E63507" w:rsidRDefault="003D288E" w:rsidP="00D36147">
            <w:pPr>
              <w:spacing w:line="276" w:lineRule="auto"/>
              <w:jc w:val="center"/>
              <w:rPr>
                <w:rFonts w:cs="Times New Roman"/>
                <w:i/>
                <w:iCs/>
                <w:sz w:val="18"/>
                <w:szCs w:val="18"/>
              </w:rPr>
            </w:pPr>
          </w:p>
          <w:p w14:paraId="7BEACE6C" w14:textId="35AF3CDC" w:rsidR="008034FF" w:rsidRPr="00E63507" w:rsidRDefault="003D288E" w:rsidP="00D36147">
            <w:pPr>
              <w:spacing w:line="276" w:lineRule="auto"/>
              <w:jc w:val="center"/>
              <w:rPr>
                <w:rFonts w:cs="Times New Roman"/>
                <w:sz w:val="18"/>
                <w:szCs w:val="18"/>
              </w:rPr>
            </w:pPr>
            <w:r w:rsidRPr="00E63507">
              <w:rPr>
                <w:rFonts w:cs="Times New Roman"/>
                <w:sz w:val="18"/>
                <w:szCs w:val="18"/>
              </w:rPr>
              <w:t>Ukupno utrošena financijska sredstva</w:t>
            </w:r>
            <w:r w:rsidR="00AC0902" w:rsidRPr="00E63507">
              <w:rPr>
                <w:rFonts w:cs="Times New Roman"/>
                <w:sz w:val="18"/>
                <w:szCs w:val="18"/>
              </w:rPr>
              <w:t xml:space="preserve"> </w:t>
            </w:r>
            <w:r w:rsidRPr="00E63507">
              <w:rPr>
                <w:rFonts w:cs="Times New Roman"/>
                <w:sz w:val="18"/>
                <w:szCs w:val="18"/>
              </w:rPr>
              <w:t>u 2023. godini iznosila su</w:t>
            </w:r>
            <w:r w:rsidR="00AC0902" w:rsidRPr="00E63507">
              <w:rPr>
                <w:rFonts w:cs="Times New Roman"/>
                <w:sz w:val="18"/>
                <w:szCs w:val="18"/>
              </w:rPr>
              <w:t xml:space="preserve"> </w:t>
            </w:r>
            <w:r w:rsidRPr="00E63507">
              <w:rPr>
                <w:rFonts w:cs="Times New Roman"/>
                <w:sz w:val="18"/>
                <w:szCs w:val="18"/>
              </w:rPr>
              <w:t>17.985.727,17 od toga 8.197.138,94 za obrazovanje za stjecanje kompetencija potrebnih za rad putem vaučera</w:t>
            </w:r>
            <w:r w:rsidR="00744E2D" w:rsidRPr="00E63507">
              <w:rPr>
                <w:rFonts w:cs="Times New Roman"/>
                <w:sz w:val="18"/>
                <w:szCs w:val="18"/>
              </w:rPr>
              <w:t>.</w:t>
            </w:r>
          </w:p>
        </w:tc>
      </w:tr>
      <w:tr w:rsidR="008034FF" w:rsidRPr="00E63507" w14:paraId="523AD11A" w14:textId="77777777" w:rsidTr="005D72D8">
        <w:tc>
          <w:tcPr>
            <w:tcW w:w="936" w:type="pct"/>
            <w:shd w:val="clear" w:color="auto" w:fill="F2F2F2" w:themeFill="background1" w:themeFillShade="F2"/>
            <w:vAlign w:val="center"/>
          </w:tcPr>
          <w:p w14:paraId="1E82C9B3" w14:textId="7EA4E7FD" w:rsidR="008034FF" w:rsidRPr="00E63507" w:rsidRDefault="008034FF" w:rsidP="004A3B23">
            <w:pPr>
              <w:spacing w:line="276" w:lineRule="auto"/>
              <w:rPr>
                <w:rFonts w:cs="Times New Roman"/>
                <w:sz w:val="18"/>
                <w:szCs w:val="18"/>
              </w:rPr>
            </w:pPr>
            <w:r w:rsidRPr="00E63507">
              <w:rPr>
                <w:rFonts w:cs="Times New Roman"/>
                <w:sz w:val="18"/>
                <w:szCs w:val="18"/>
              </w:rPr>
              <w:t xml:space="preserve">ROK PROVEDBE </w:t>
            </w:r>
            <w:r w:rsidR="00EA317F" w:rsidRPr="00E63507">
              <w:rPr>
                <w:rFonts w:cs="Times New Roman"/>
                <w:sz w:val="18"/>
                <w:szCs w:val="18"/>
              </w:rPr>
              <w:t>A</w:t>
            </w:r>
            <w:r w:rsidRPr="00E63507">
              <w:rPr>
                <w:rFonts w:cs="Times New Roman"/>
                <w:sz w:val="18"/>
                <w:szCs w:val="18"/>
              </w:rPr>
              <w:t>KTIVNOSTI</w:t>
            </w:r>
          </w:p>
        </w:tc>
        <w:tc>
          <w:tcPr>
            <w:tcW w:w="4064" w:type="pct"/>
            <w:gridSpan w:val="3"/>
            <w:vAlign w:val="center"/>
          </w:tcPr>
          <w:p w14:paraId="1A809758" w14:textId="7EDB3CF7" w:rsidR="008034FF" w:rsidRPr="00E63507" w:rsidRDefault="008034FF" w:rsidP="00D36147">
            <w:pPr>
              <w:spacing w:line="276" w:lineRule="auto"/>
              <w:rPr>
                <w:rFonts w:cs="Times New Roman"/>
                <w:sz w:val="18"/>
                <w:szCs w:val="18"/>
              </w:rPr>
            </w:pPr>
            <w:r w:rsidRPr="00E63507">
              <w:rPr>
                <w:rFonts w:cs="Times New Roman"/>
                <w:sz w:val="18"/>
                <w:szCs w:val="18"/>
              </w:rPr>
              <w:t xml:space="preserve">IV. kvartal 2025. </w:t>
            </w:r>
          </w:p>
        </w:tc>
      </w:tr>
    </w:tbl>
    <w:p w14:paraId="34E8825B" w14:textId="77777777" w:rsidR="00005D9B" w:rsidRDefault="00005D9B" w:rsidP="00D36147">
      <w:pPr>
        <w:spacing w:after="0" w:line="276" w:lineRule="auto"/>
        <w:jc w:val="both"/>
        <w:rPr>
          <w:rFonts w:cs="Times New Roman"/>
          <w:i/>
          <w:iCs/>
          <w:szCs w:val="24"/>
        </w:rPr>
      </w:pPr>
      <w:bookmarkStart w:id="66" w:name="_Hlk164165860"/>
      <w:bookmarkEnd w:id="62"/>
    </w:p>
    <w:p w14:paraId="554DA331" w14:textId="11062C91" w:rsidR="00CA388F" w:rsidRPr="00E63507" w:rsidRDefault="009870E5" w:rsidP="00D36147">
      <w:pPr>
        <w:spacing w:after="0" w:line="276" w:lineRule="auto"/>
        <w:jc w:val="both"/>
        <w:rPr>
          <w:rFonts w:cs="Times New Roman"/>
          <w:i/>
          <w:iCs/>
          <w:szCs w:val="24"/>
        </w:rPr>
      </w:pPr>
      <w:r w:rsidRPr="00E63507">
        <w:rPr>
          <w:rFonts w:cs="Times New Roman"/>
          <w:i/>
          <w:iCs/>
          <w:szCs w:val="24"/>
        </w:rPr>
        <w:t xml:space="preserve">Aktivnost </w:t>
      </w:r>
      <w:r w:rsidR="0073254B" w:rsidRPr="00E63507">
        <w:rPr>
          <w:rFonts w:cs="Times New Roman"/>
          <w:i/>
          <w:iCs/>
          <w:szCs w:val="24"/>
        </w:rPr>
        <w:t>5</w:t>
      </w:r>
      <w:r w:rsidR="00AD0006" w:rsidRPr="00E63507">
        <w:rPr>
          <w:rFonts w:cs="Times New Roman"/>
          <w:i/>
          <w:iCs/>
          <w:szCs w:val="24"/>
        </w:rPr>
        <w:t>.1.4.</w:t>
      </w:r>
      <w:r w:rsidRPr="00E63507">
        <w:rPr>
          <w:rFonts w:cs="Times New Roman"/>
          <w:i/>
          <w:iCs/>
          <w:szCs w:val="24"/>
        </w:rPr>
        <w:t xml:space="preserve"> P</w:t>
      </w:r>
      <w:r w:rsidR="00CA388F" w:rsidRPr="00E63507">
        <w:rPr>
          <w:rFonts w:cs="Times New Roman"/>
          <w:i/>
          <w:iCs/>
          <w:szCs w:val="24"/>
        </w:rPr>
        <w:t>odrška održivom zapošljavanju</w:t>
      </w:r>
    </w:p>
    <w:bookmarkEnd w:id="66"/>
    <w:p w14:paraId="3E3C63E7" w14:textId="0800B1ED" w:rsidR="005F79E1" w:rsidRPr="00E63507" w:rsidRDefault="00CA388F" w:rsidP="00D36147">
      <w:pPr>
        <w:spacing w:after="0" w:line="276" w:lineRule="auto"/>
        <w:jc w:val="both"/>
        <w:rPr>
          <w:rFonts w:cs="Times New Roman"/>
          <w:i/>
          <w:iCs/>
          <w:szCs w:val="24"/>
        </w:rPr>
      </w:pPr>
      <w:r w:rsidRPr="00E63507">
        <w:rPr>
          <w:rFonts w:cs="Times New Roman"/>
          <w:i/>
          <w:iCs/>
          <w:szCs w:val="24"/>
        </w:rPr>
        <w:t xml:space="preserve">Nositelj provedbe: </w:t>
      </w:r>
      <w:r w:rsidR="00AD0006" w:rsidRPr="00E63507">
        <w:rPr>
          <w:rFonts w:cs="Times New Roman"/>
          <w:i/>
          <w:iCs/>
          <w:szCs w:val="24"/>
        </w:rPr>
        <w:t>Hrvatski zavod za zapošljavanje</w:t>
      </w:r>
      <w:r w:rsidRPr="00E63507">
        <w:rPr>
          <w:rFonts w:cs="Times New Roman"/>
          <w:i/>
          <w:iCs/>
          <w:szCs w:val="24"/>
        </w:rPr>
        <w:t xml:space="preserve"> </w:t>
      </w:r>
    </w:p>
    <w:p w14:paraId="7234224F" w14:textId="77777777" w:rsidR="005F79E1" w:rsidRPr="00E63507" w:rsidRDefault="005F79E1" w:rsidP="00D36147">
      <w:pPr>
        <w:spacing w:after="0" w:line="276" w:lineRule="auto"/>
        <w:jc w:val="both"/>
        <w:rPr>
          <w:rFonts w:cs="Times New Roman"/>
          <w:i/>
          <w:iCs/>
          <w:szCs w:val="24"/>
        </w:rPr>
      </w:pPr>
    </w:p>
    <w:p w14:paraId="69CB6844" w14:textId="1DB67D02" w:rsidR="00093942" w:rsidRDefault="00093942" w:rsidP="00D36147">
      <w:pPr>
        <w:spacing w:after="0" w:line="276" w:lineRule="auto"/>
        <w:jc w:val="both"/>
        <w:rPr>
          <w:rFonts w:cs="Times New Roman"/>
          <w:szCs w:val="24"/>
        </w:rPr>
      </w:pPr>
      <w:r w:rsidRPr="00E63507">
        <w:rPr>
          <w:rFonts w:cs="Times New Roman"/>
          <w:szCs w:val="24"/>
        </w:rPr>
        <w:t>Hrvatski zavod za zapošljavanje provodi mjer</w:t>
      </w:r>
      <w:r w:rsidR="0081043E" w:rsidRPr="00E63507">
        <w:rPr>
          <w:rFonts w:cs="Times New Roman"/>
          <w:szCs w:val="24"/>
        </w:rPr>
        <w:t>e</w:t>
      </w:r>
      <w:r w:rsidRPr="00E63507">
        <w:rPr>
          <w:rFonts w:cs="Times New Roman"/>
          <w:szCs w:val="24"/>
        </w:rPr>
        <w:t xml:space="preserve"> koje su namijenjene osobama u nepovoljnom položaju na tržištu rada kako bi se i one integrirale na tržište. U takvoj situaciji, gdje je položaj marginaliziranim skupinama na tržištu rada dodatno otežan, potrebno je subvencijama motivirati poslodavce na zapošljavanje pripadnika određenih ciljanih skupina. Na taj način poslodavci imaju šire mogućnosti izbora te izbjegavaju zapošljavanje radnika koje smatraju manje produktivnima, što zbog nedostatka radnog iskustva, što zbog percepcije da radnicima nedostaju određena znanja i vještine zbog dugotrajne nezaposlenosti, godina starosti, neiskustva i sl. </w:t>
      </w:r>
    </w:p>
    <w:p w14:paraId="410E29CB" w14:textId="77777777" w:rsidR="00593DCC" w:rsidRPr="00E63507" w:rsidRDefault="00593DCC" w:rsidP="00D36147">
      <w:pPr>
        <w:spacing w:after="0" w:line="276" w:lineRule="auto"/>
        <w:jc w:val="both"/>
        <w:rPr>
          <w:rFonts w:cs="Times New Roman"/>
          <w:szCs w:val="24"/>
        </w:rPr>
      </w:pPr>
    </w:p>
    <w:p w14:paraId="35B4CAEC" w14:textId="30E86456" w:rsidR="00093942" w:rsidRDefault="00093942" w:rsidP="00D36147">
      <w:pPr>
        <w:spacing w:after="0" w:line="276" w:lineRule="auto"/>
        <w:jc w:val="both"/>
        <w:rPr>
          <w:rFonts w:cs="Times New Roman"/>
          <w:szCs w:val="24"/>
        </w:rPr>
      </w:pPr>
      <w:r w:rsidRPr="00E63507">
        <w:rPr>
          <w:rFonts w:cs="Times New Roman"/>
          <w:szCs w:val="24"/>
        </w:rPr>
        <w:t>Hrvatski zavod za zapošljavanje je u 2023. godini provodio potpore za zapošljavanje kojima se potiče</w:t>
      </w:r>
      <w:r w:rsidR="0081043E" w:rsidRPr="00E63507">
        <w:rPr>
          <w:rFonts w:cs="Times New Roman"/>
          <w:szCs w:val="24"/>
        </w:rPr>
        <w:t xml:space="preserve"> </w:t>
      </w:r>
      <w:r w:rsidRPr="00E63507">
        <w:rPr>
          <w:rFonts w:cs="Times New Roman"/>
          <w:szCs w:val="24"/>
        </w:rPr>
        <w:t>zapošljavanje osoba sufinanciranjem troška plaće poslodavcima te potpore za zapošljavanje za stjecanje prvog radnog iskustva/pripravništvo kojima se potiče zapošljavanje osoba za stjecanje prvog radnog iskustva.</w:t>
      </w:r>
    </w:p>
    <w:p w14:paraId="57662185" w14:textId="77777777" w:rsidR="00593DCC" w:rsidRPr="00E63507" w:rsidRDefault="00593DCC" w:rsidP="00D36147">
      <w:pPr>
        <w:spacing w:after="0" w:line="276" w:lineRule="auto"/>
        <w:jc w:val="both"/>
        <w:rPr>
          <w:rFonts w:cs="Times New Roman"/>
          <w:szCs w:val="24"/>
        </w:rPr>
      </w:pPr>
    </w:p>
    <w:p w14:paraId="3AB082BF" w14:textId="58541C70" w:rsidR="008034FF" w:rsidRPr="00E63507" w:rsidRDefault="00093942" w:rsidP="00D36147">
      <w:pPr>
        <w:spacing w:after="0" w:line="276" w:lineRule="auto"/>
        <w:jc w:val="both"/>
        <w:rPr>
          <w:rFonts w:cs="Times New Roman"/>
          <w:szCs w:val="24"/>
        </w:rPr>
      </w:pPr>
      <w:r w:rsidRPr="00E63507">
        <w:rPr>
          <w:rFonts w:cs="Times New Roman"/>
          <w:szCs w:val="24"/>
        </w:rPr>
        <w:lastRenderedPageBreak/>
        <w:t xml:space="preserve">U 2023. godini ukupno </w:t>
      </w:r>
      <w:r w:rsidR="00011DEC" w:rsidRPr="00E63507">
        <w:rPr>
          <w:rFonts w:cs="Times New Roman"/>
          <w:szCs w:val="24"/>
        </w:rPr>
        <w:t>su</w:t>
      </w:r>
      <w:r w:rsidRPr="00E63507">
        <w:rPr>
          <w:rFonts w:cs="Times New Roman"/>
          <w:szCs w:val="24"/>
        </w:rPr>
        <w:t xml:space="preserve"> 33 poslodavca koristila mjere potpore za zapošljavanje i potpore za zapošljavanje za stjecanje prvog radnog iskustva, dok ih je u 2022. godini koristilo 40. Od 33 dodijeljene potpore u 2023. godini, njih 7 je dodijeljeno za zapošljavanje žena.</w:t>
      </w:r>
    </w:p>
    <w:p w14:paraId="532FFA3E" w14:textId="77777777" w:rsidR="001D5F02" w:rsidRPr="00E63507" w:rsidRDefault="001D5F02" w:rsidP="004A3B23">
      <w:pPr>
        <w:spacing w:after="0" w:line="276" w:lineRule="auto"/>
        <w:jc w:val="both"/>
        <w:rPr>
          <w:rFonts w:cs="Times New Roman"/>
          <w:szCs w:val="24"/>
        </w:rPr>
      </w:pPr>
    </w:p>
    <w:tbl>
      <w:tblPr>
        <w:tblStyle w:val="TableGrid"/>
        <w:tblW w:w="5000" w:type="pct"/>
        <w:tblLayout w:type="fixed"/>
        <w:tblLook w:val="04A0" w:firstRow="1" w:lastRow="0" w:firstColumn="1" w:lastColumn="0" w:noHBand="0" w:noVBand="1"/>
      </w:tblPr>
      <w:tblGrid>
        <w:gridCol w:w="1980"/>
        <w:gridCol w:w="2410"/>
        <w:gridCol w:w="2267"/>
        <w:gridCol w:w="2405"/>
      </w:tblGrid>
      <w:tr w:rsidR="00D71C1F" w:rsidRPr="00E63507" w14:paraId="2C477F9D" w14:textId="77777777" w:rsidTr="005D72D8">
        <w:trPr>
          <w:trHeight w:val="606"/>
        </w:trPr>
        <w:tc>
          <w:tcPr>
            <w:tcW w:w="1092" w:type="pct"/>
            <w:shd w:val="clear" w:color="auto" w:fill="F2F2F2" w:themeFill="background1" w:themeFillShade="F2"/>
            <w:vAlign w:val="center"/>
          </w:tcPr>
          <w:p w14:paraId="7E6438D6" w14:textId="77777777" w:rsidR="008034FF" w:rsidRPr="00E63507" w:rsidRDefault="008034FF" w:rsidP="00D36147">
            <w:pPr>
              <w:spacing w:line="276" w:lineRule="auto"/>
              <w:rPr>
                <w:rFonts w:cs="Times New Roman"/>
                <w:b/>
                <w:sz w:val="18"/>
                <w:szCs w:val="18"/>
              </w:rPr>
            </w:pPr>
            <w:bookmarkStart w:id="67" w:name="_Hlk164165823"/>
            <w:r w:rsidRPr="00E63507">
              <w:rPr>
                <w:rFonts w:cs="Times New Roman"/>
                <w:b/>
                <w:sz w:val="18"/>
                <w:szCs w:val="18"/>
              </w:rPr>
              <w:t>Pokazatelji provedbe i pokazatelji uspješnosti provedbe</w:t>
            </w:r>
          </w:p>
        </w:tc>
        <w:tc>
          <w:tcPr>
            <w:tcW w:w="1330" w:type="pct"/>
            <w:shd w:val="clear" w:color="auto" w:fill="F2F2F2" w:themeFill="background1" w:themeFillShade="F2"/>
            <w:vAlign w:val="center"/>
          </w:tcPr>
          <w:p w14:paraId="2A975814" w14:textId="77777777" w:rsidR="008034FF" w:rsidRPr="00E63507" w:rsidRDefault="008034FF" w:rsidP="00D36147">
            <w:pPr>
              <w:spacing w:line="276" w:lineRule="auto"/>
              <w:jc w:val="center"/>
              <w:rPr>
                <w:rFonts w:eastAsia="Calibri" w:cs="Times New Roman"/>
                <w:b/>
                <w:sz w:val="18"/>
                <w:szCs w:val="18"/>
              </w:rPr>
            </w:pPr>
            <w:r w:rsidRPr="00E63507">
              <w:rPr>
                <w:rFonts w:eastAsia="Calibri" w:cs="Times New Roman"/>
                <w:b/>
                <w:sz w:val="18"/>
                <w:szCs w:val="18"/>
              </w:rPr>
              <w:t>Broj osoba uključenih u</w:t>
            </w:r>
          </w:p>
          <w:p w14:paraId="0B1ACC8A" w14:textId="77777777" w:rsidR="008034FF" w:rsidRPr="00E63507" w:rsidRDefault="008034FF" w:rsidP="00D36147">
            <w:pPr>
              <w:spacing w:line="276" w:lineRule="auto"/>
              <w:jc w:val="center"/>
              <w:rPr>
                <w:rFonts w:eastAsia="Calibri" w:cs="Times New Roman"/>
                <w:b/>
                <w:sz w:val="18"/>
                <w:szCs w:val="18"/>
              </w:rPr>
            </w:pPr>
            <w:r w:rsidRPr="00E63507">
              <w:rPr>
                <w:rFonts w:eastAsia="Calibri" w:cs="Times New Roman"/>
                <w:b/>
                <w:sz w:val="18"/>
                <w:szCs w:val="18"/>
              </w:rPr>
              <w:t>sufinancirano</w:t>
            </w:r>
          </w:p>
          <w:p w14:paraId="2A7D98ED" w14:textId="5403EE7B" w:rsidR="008034FF" w:rsidRPr="00E63507" w:rsidRDefault="008034FF" w:rsidP="00D36147">
            <w:pPr>
              <w:spacing w:line="276" w:lineRule="auto"/>
              <w:jc w:val="center"/>
              <w:rPr>
                <w:rFonts w:eastAsia="Calibri" w:cs="Times New Roman"/>
                <w:b/>
                <w:strike/>
                <w:sz w:val="18"/>
                <w:szCs w:val="18"/>
              </w:rPr>
            </w:pPr>
            <w:r w:rsidRPr="00E63507">
              <w:rPr>
                <w:rFonts w:eastAsia="Calibri" w:cs="Times New Roman"/>
                <w:b/>
                <w:sz w:val="18"/>
                <w:szCs w:val="18"/>
              </w:rPr>
              <w:t>zapošljavanje</w:t>
            </w:r>
          </w:p>
        </w:tc>
        <w:tc>
          <w:tcPr>
            <w:tcW w:w="1251" w:type="pct"/>
            <w:shd w:val="clear" w:color="auto" w:fill="F2F2F2" w:themeFill="background1" w:themeFillShade="F2"/>
            <w:vAlign w:val="center"/>
          </w:tcPr>
          <w:p w14:paraId="7D59681E" w14:textId="77777777" w:rsidR="008034FF" w:rsidRPr="00E63507" w:rsidRDefault="008034FF" w:rsidP="00D36147">
            <w:pPr>
              <w:spacing w:line="276" w:lineRule="auto"/>
              <w:jc w:val="center"/>
              <w:rPr>
                <w:rFonts w:eastAsia="Calibri" w:cs="Times New Roman"/>
                <w:b/>
                <w:sz w:val="18"/>
                <w:szCs w:val="18"/>
              </w:rPr>
            </w:pPr>
            <w:r w:rsidRPr="00E63507">
              <w:rPr>
                <w:rFonts w:eastAsia="Calibri" w:cs="Times New Roman"/>
                <w:b/>
                <w:sz w:val="18"/>
                <w:szCs w:val="18"/>
              </w:rPr>
              <w:t>Broj poslodavaca</w:t>
            </w:r>
          </w:p>
          <w:p w14:paraId="2F607B57" w14:textId="56D9650B" w:rsidR="008034FF" w:rsidRPr="00E63507" w:rsidRDefault="008034FF" w:rsidP="00D36147">
            <w:pPr>
              <w:spacing w:line="276" w:lineRule="auto"/>
              <w:jc w:val="center"/>
              <w:rPr>
                <w:rFonts w:cs="Times New Roman"/>
                <w:b/>
                <w:sz w:val="18"/>
                <w:szCs w:val="18"/>
              </w:rPr>
            </w:pPr>
            <w:r w:rsidRPr="00E63507">
              <w:rPr>
                <w:rFonts w:eastAsia="Calibri" w:cs="Times New Roman"/>
                <w:b/>
                <w:sz w:val="18"/>
                <w:szCs w:val="18"/>
              </w:rPr>
              <w:t>uključenih u program</w:t>
            </w:r>
          </w:p>
        </w:tc>
        <w:tc>
          <w:tcPr>
            <w:tcW w:w="1326" w:type="pct"/>
            <w:shd w:val="clear" w:color="auto" w:fill="F2F2F2" w:themeFill="background1" w:themeFillShade="F2"/>
            <w:vAlign w:val="center"/>
          </w:tcPr>
          <w:p w14:paraId="1B371C5B" w14:textId="21DAF770" w:rsidR="008034FF" w:rsidRPr="00E63507" w:rsidRDefault="008034FF" w:rsidP="00D36147">
            <w:pPr>
              <w:spacing w:line="276" w:lineRule="auto"/>
              <w:jc w:val="center"/>
              <w:rPr>
                <w:rFonts w:cs="Times New Roman"/>
                <w:b/>
                <w:sz w:val="18"/>
                <w:szCs w:val="18"/>
              </w:rPr>
            </w:pPr>
          </w:p>
        </w:tc>
      </w:tr>
      <w:tr w:rsidR="00D71C1F" w:rsidRPr="00E63507" w14:paraId="59F6387C" w14:textId="77777777" w:rsidTr="005D72D8">
        <w:tc>
          <w:tcPr>
            <w:tcW w:w="1092" w:type="pct"/>
            <w:shd w:val="clear" w:color="auto" w:fill="F2F2F2" w:themeFill="background1" w:themeFillShade="F2"/>
            <w:vAlign w:val="center"/>
          </w:tcPr>
          <w:p w14:paraId="4DF7787C" w14:textId="77777777" w:rsidR="008034FF" w:rsidRPr="00E63507" w:rsidRDefault="008034FF" w:rsidP="004A3B23">
            <w:pPr>
              <w:spacing w:line="276" w:lineRule="auto"/>
              <w:rPr>
                <w:rFonts w:cs="Times New Roman"/>
                <w:sz w:val="18"/>
                <w:szCs w:val="18"/>
              </w:rPr>
            </w:pPr>
            <w:r w:rsidRPr="00E63507">
              <w:rPr>
                <w:rFonts w:cs="Times New Roman"/>
                <w:sz w:val="18"/>
                <w:szCs w:val="18"/>
              </w:rPr>
              <w:t>Planirani ishodi za pokazatelje provedbe u 2023. godini</w:t>
            </w:r>
          </w:p>
        </w:tc>
        <w:tc>
          <w:tcPr>
            <w:tcW w:w="1330" w:type="pct"/>
            <w:vAlign w:val="center"/>
          </w:tcPr>
          <w:p w14:paraId="29D60DB5" w14:textId="2EE85AC0" w:rsidR="008034FF" w:rsidRPr="00E63507" w:rsidRDefault="008034FF" w:rsidP="00D36147">
            <w:pPr>
              <w:spacing w:line="276" w:lineRule="auto"/>
              <w:jc w:val="center"/>
              <w:rPr>
                <w:rFonts w:cs="Times New Roman"/>
                <w:sz w:val="18"/>
                <w:szCs w:val="18"/>
              </w:rPr>
            </w:pPr>
            <w:r w:rsidRPr="00E63507">
              <w:rPr>
                <w:rFonts w:cs="Times New Roman"/>
                <w:sz w:val="18"/>
                <w:szCs w:val="18"/>
              </w:rPr>
              <w:t>25</w:t>
            </w:r>
          </w:p>
        </w:tc>
        <w:tc>
          <w:tcPr>
            <w:tcW w:w="1251" w:type="pct"/>
            <w:vAlign w:val="center"/>
          </w:tcPr>
          <w:p w14:paraId="13D8985F" w14:textId="1D016F0F" w:rsidR="008034FF" w:rsidRPr="00E63507" w:rsidRDefault="008034FF" w:rsidP="00D36147">
            <w:pPr>
              <w:spacing w:line="276" w:lineRule="auto"/>
              <w:jc w:val="center"/>
              <w:rPr>
                <w:rFonts w:cs="Times New Roman"/>
                <w:sz w:val="18"/>
                <w:szCs w:val="18"/>
              </w:rPr>
            </w:pPr>
            <w:r w:rsidRPr="00E63507">
              <w:rPr>
                <w:rFonts w:cs="Times New Roman"/>
                <w:sz w:val="18"/>
                <w:szCs w:val="18"/>
              </w:rPr>
              <w:t>25</w:t>
            </w:r>
          </w:p>
        </w:tc>
        <w:tc>
          <w:tcPr>
            <w:tcW w:w="1326" w:type="pct"/>
            <w:vAlign w:val="center"/>
          </w:tcPr>
          <w:p w14:paraId="775A3027" w14:textId="77777777" w:rsidR="008034FF" w:rsidRPr="00E63507" w:rsidRDefault="008034FF" w:rsidP="00D36147">
            <w:pPr>
              <w:spacing w:line="276" w:lineRule="auto"/>
              <w:jc w:val="center"/>
              <w:rPr>
                <w:rFonts w:cs="Times New Roman"/>
                <w:sz w:val="18"/>
                <w:szCs w:val="18"/>
              </w:rPr>
            </w:pPr>
          </w:p>
        </w:tc>
      </w:tr>
      <w:tr w:rsidR="00D71C1F" w:rsidRPr="00E63507" w14:paraId="65062828" w14:textId="77777777" w:rsidTr="005D72D8">
        <w:tc>
          <w:tcPr>
            <w:tcW w:w="1092" w:type="pct"/>
            <w:shd w:val="clear" w:color="auto" w:fill="F2F2F2" w:themeFill="background1" w:themeFillShade="F2"/>
            <w:vAlign w:val="center"/>
          </w:tcPr>
          <w:p w14:paraId="55E1D1AD" w14:textId="77777777" w:rsidR="008034FF" w:rsidRPr="00E63507" w:rsidRDefault="008034FF" w:rsidP="004A3B23">
            <w:pPr>
              <w:spacing w:line="276" w:lineRule="auto"/>
              <w:rPr>
                <w:rFonts w:cs="Times New Roman"/>
                <w:color w:val="FF0000"/>
                <w:sz w:val="18"/>
                <w:szCs w:val="18"/>
              </w:rPr>
            </w:pPr>
            <w:r w:rsidRPr="00E63507">
              <w:rPr>
                <w:rFonts w:cs="Times New Roman"/>
                <w:sz w:val="18"/>
                <w:szCs w:val="18"/>
              </w:rPr>
              <w:t>Ostvareni ishodi za pokazatelje provedbe u 2023. godini</w:t>
            </w:r>
          </w:p>
        </w:tc>
        <w:tc>
          <w:tcPr>
            <w:tcW w:w="1330" w:type="pct"/>
            <w:vAlign w:val="center"/>
          </w:tcPr>
          <w:p w14:paraId="5335B183" w14:textId="0940B59F" w:rsidR="008034FF" w:rsidRPr="00E63507" w:rsidRDefault="008034FF" w:rsidP="00D36147">
            <w:pPr>
              <w:spacing w:line="276" w:lineRule="auto"/>
              <w:jc w:val="center"/>
              <w:rPr>
                <w:rFonts w:cs="Times New Roman"/>
                <w:sz w:val="18"/>
                <w:szCs w:val="18"/>
              </w:rPr>
            </w:pPr>
            <w:r w:rsidRPr="00E63507">
              <w:rPr>
                <w:rFonts w:cs="Times New Roman"/>
                <w:sz w:val="18"/>
                <w:szCs w:val="18"/>
              </w:rPr>
              <w:t>33</w:t>
            </w:r>
          </w:p>
        </w:tc>
        <w:tc>
          <w:tcPr>
            <w:tcW w:w="1251" w:type="pct"/>
            <w:vAlign w:val="center"/>
          </w:tcPr>
          <w:p w14:paraId="4DE7DC5C" w14:textId="053369B0" w:rsidR="008034FF" w:rsidRPr="00E63507" w:rsidRDefault="008034FF" w:rsidP="00D36147">
            <w:pPr>
              <w:spacing w:line="276" w:lineRule="auto"/>
              <w:jc w:val="center"/>
              <w:rPr>
                <w:rFonts w:cs="Times New Roman"/>
                <w:sz w:val="18"/>
                <w:szCs w:val="18"/>
              </w:rPr>
            </w:pPr>
            <w:r w:rsidRPr="00E63507">
              <w:rPr>
                <w:rFonts w:cs="Times New Roman"/>
                <w:sz w:val="18"/>
                <w:szCs w:val="18"/>
              </w:rPr>
              <w:t>33</w:t>
            </w:r>
          </w:p>
        </w:tc>
        <w:tc>
          <w:tcPr>
            <w:tcW w:w="1326" w:type="pct"/>
            <w:vAlign w:val="center"/>
          </w:tcPr>
          <w:p w14:paraId="52FD933B" w14:textId="77777777" w:rsidR="008034FF" w:rsidRPr="00E63507" w:rsidRDefault="008034FF" w:rsidP="00D36147">
            <w:pPr>
              <w:spacing w:line="276" w:lineRule="auto"/>
              <w:jc w:val="center"/>
              <w:rPr>
                <w:rFonts w:eastAsia="Calibri" w:cs="Times New Roman"/>
                <w:b/>
                <w:sz w:val="18"/>
                <w:szCs w:val="18"/>
              </w:rPr>
            </w:pPr>
          </w:p>
        </w:tc>
      </w:tr>
      <w:tr w:rsidR="00D71C1F" w:rsidRPr="00E63507" w14:paraId="18173DFA" w14:textId="77777777" w:rsidTr="005D72D8">
        <w:tc>
          <w:tcPr>
            <w:tcW w:w="1092" w:type="pct"/>
            <w:shd w:val="clear" w:color="auto" w:fill="F2F2F2" w:themeFill="background1" w:themeFillShade="F2"/>
            <w:vAlign w:val="center"/>
          </w:tcPr>
          <w:p w14:paraId="383F6BAF" w14:textId="77777777" w:rsidR="008034FF" w:rsidRPr="00E63507" w:rsidRDefault="008034FF" w:rsidP="004A3B23">
            <w:pPr>
              <w:spacing w:line="276" w:lineRule="auto"/>
              <w:rPr>
                <w:rFonts w:cs="Times New Roman"/>
                <w:b/>
                <w:sz w:val="18"/>
                <w:szCs w:val="18"/>
              </w:rPr>
            </w:pPr>
            <w:r w:rsidRPr="00E63507">
              <w:rPr>
                <w:rFonts w:cs="Times New Roman"/>
                <w:b/>
                <w:sz w:val="18"/>
                <w:szCs w:val="18"/>
              </w:rPr>
              <w:t xml:space="preserve">IZVORI FINANCIRANJA </w:t>
            </w:r>
          </w:p>
        </w:tc>
        <w:tc>
          <w:tcPr>
            <w:tcW w:w="1330" w:type="pct"/>
            <w:vAlign w:val="center"/>
          </w:tcPr>
          <w:p w14:paraId="7412FAA7"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Državni proračun (EUR)</w:t>
            </w:r>
          </w:p>
        </w:tc>
        <w:tc>
          <w:tcPr>
            <w:tcW w:w="1251" w:type="pct"/>
            <w:vAlign w:val="center"/>
          </w:tcPr>
          <w:p w14:paraId="1726CFF5"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EU financiranje (EUR)</w:t>
            </w:r>
          </w:p>
        </w:tc>
        <w:tc>
          <w:tcPr>
            <w:tcW w:w="1326" w:type="pct"/>
            <w:vAlign w:val="center"/>
          </w:tcPr>
          <w:p w14:paraId="4704A413"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Drugi izvori (EUR)</w:t>
            </w:r>
          </w:p>
        </w:tc>
      </w:tr>
      <w:tr w:rsidR="00D71C1F" w:rsidRPr="00E63507" w14:paraId="3EAE068D" w14:textId="77777777" w:rsidTr="005D72D8">
        <w:tc>
          <w:tcPr>
            <w:tcW w:w="1092" w:type="pct"/>
            <w:shd w:val="clear" w:color="auto" w:fill="F2F2F2" w:themeFill="background1" w:themeFillShade="F2"/>
            <w:vAlign w:val="center"/>
          </w:tcPr>
          <w:p w14:paraId="4EB167D3" w14:textId="77777777" w:rsidR="008034FF" w:rsidRPr="00E63507" w:rsidRDefault="008034FF" w:rsidP="004A3B23">
            <w:pPr>
              <w:spacing w:line="276" w:lineRule="auto"/>
              <w:rPr>
                <w:rFonts w:cs="Times New Roman"/>
                <w:sz w:val="18"/>
                <w:szCs w:val="18"/>
              </w:rPr>
            </w:pPr>
            <w:r w:rsidRPr="00E63507">
              <w:rPr>
                <w:rFonts w:cs="Times New Roman"/>
                <w:sz w:val="18"/>
                <w:szCs w:val="18"/>
              </w:rPr>
              <w:t>Izvori financiranja u 2023. godini (proračunska pozicija i predviđeni iznos sredstava)</w:t>
            </w:r>
          </w:p>
        </w:tc>
        <w:tc>
          <w:tcPr>
            <w:tcW w:w="1330" w:type="pct"/>
            <w:vAlign w:val="center"/>
          </w:tcPr>
          <w:p w14:paraId="626876ED"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t>A689027 – Akcijski plan</w:t>
            </w:r>
          </w:p>
          <w:p w14:paraId="5CA7593B" w14:textId="109A775D" w:rsidR="008034FF" w:rsidRPr="00E63507" w:rsidRDefault="008034FF" w:rsidP="00D36147">
            <w:pPr>
              <w:spacing w:line="276" w:lineRule="auto"/>
              <w:jc w:val="center"/>
              <w:rPr>
                <w:rFonts w:cs="Times New Roman"/>
                <w:sz w:val="18"/>
                <w:szCs w:val="18"/>
              </w:rPr>
            </w:pPr>
            <w:r w:rsidRPr="00E63507">
              <w:rPr>
                <w:rFonts w:cs="Times New Roman"/>
                <w:sz w:val="18"/>
                <w:szCs w:val="18"/>
              </w:rPr>
              <w:t>za uključivanje Roma</w:t>
            </w:r>
          </w:p>
          <w:p w14:paraId="57CD7EBA" w14:textId="1B17254C" w:rsidR="008034FF" w:rsidRPr="00E63507" w:rsidRDefault="008034FF" w:rsidP="00D36147">
            <w:pPr>
              <w:spacing w:line="276" w:lineRule="auto"/>
              <w:jc w:val="center"/>
              <w:rPr>
                <w:rFonts w:cs="Times New Roman"/>
                <w:sz w:val="18"/>
                <w:szCs w:val="18"/>
              </w:rPr>
            </w:pPr>
            <w:r w:rsidRPr="00E63507">
              <w:rPr>
                <w:rFonts w:cs="Times New Roman"/>
                <w:sz w:val="18"/>
                <w:szCs w:val="18"/>
              </w:rPr>
              <w:t>85.407,13</w:t>
            </w:r>
          </w:p>
        </w:tc>
        <w:tc>
          <w:tcPr>
            <w:tcW w:w="1251" w:type="pct"/>
            <w:vAlign w:val="center"/>
          </w:tcPr>
          <w:p w14:paraId="2FF78B92" w14:textId="10491ECC" w:rsidR="008034FF" w:rsidRPr="00E63507" w:rsidRDefault="008034FF" w:rsidP="00D36147">
            <w:pPr>
              <w:spacing w:line="276" w:lineRule="auto"/>
              <w:jc w:val="center"/>
              <w:rPr>
                <w:rFonts w:cs="Times New Roman"/>
                <w:sz w:val="18"/>
                <w:szCs w:val="18"/>
              </w:rPr>
            </w:pPr>
            <w:r w:rsidRPr="00E63507">
              <w:rPr>
                <w:rFonts w:cs="Times New Roman"/>
                <w:sz w:val="18"/>
                <w:szCs w:val="18"/>
              </w:rPr>
              <w:t>0,00</w:t>
            </w:r>
          </w:p>
        </w:tc>
        <w:tc>
          <w:tcPr>
            <w:tcW w:w="1326" w:type="pct"/>
            <w:vAlign w:val="center"/>
          </w:tcPr>
          <w:p w14:paraId="46B23BD4" w14:textId="77777777" w:rsidR="008034FF" w:rsidRPr="00E63507" w:rsidRDefault="008034FF" w:rsidP="00D36147">
            <w:pPr>
              <w:spacing w:line="276" w:lineRule="auto"/>
              <w:jc w:val="center"/>
              <w:rPr>
                <w:rFonts w:cs="Times New Roman"/>
                <w:sz w:val="18"/>
                <w:szCs w:val="18"/>
              </w:rPr>
            </w:pPr>
            <w:r w:rsidRPr="00E63507">
              <w:rPr>
                <w:rFonts w:cs="Times New Roman"/>
                <w:sz w:val="18"/>
                <w:szCs w:val="18"/>
              </w:rPr>
              <w:t>0,00</w:t>
            </w:r>
          </w:p>
        </w:tc>
      </w:tr>
      <w:tr w:rsidR="00D71C1F" w:rsidRPr="00E63507" w14:paraId="2642B5B1" w14:textId="77777777" w:rsidTr="005D72D8">
        <w:tc>
          <w:tcPr>
            <w:tcW w:w="1092" w:type="pct"/>
            <w:vMerge w:val="restart"/>
            <w:shd w:val="clear" w:color="auto" w:fill="F2F2F2" w:themeFill="background1" w:themeFillShade="F2"/>
            <w:vAlign w:val="center"/>
          </w:tcPr>
          <w:p w14:paraId="353E18CE" w14:textId="77777777" w:rsidR="008034FF" w:rsidRPr="00E63507" w:rsidRDefault="008034FF" w:rsidP="004A3B23">
            <w:pPr>
              <w:spacing w:line="276" w:lineRule="auto"/>
              <w:rPr>
                <w:rFonts w:cs="Times New Roman"/>
                <w:b/>
                <w:sz w:val="18"/>
                <w:szCs w:val="18"/>
              </w:rPr>
            </w:pPr>
            <w:r w:rsidRPr="00E63507">
              <w:rPr>
                <w:rFonts w:cs="Times New Roman"/>
                <w:b/>
                <w:sz w:val="18"/>
                <w:szCs w:val="18"/>
              </w:rPr>
              <w:t xml:space="preserve">UKUPNO UTROŠENA SREDSTVA PO IZVORU </w:t>
            </w:r>
          </w:p>
        </w:tc>
        <w:tc>
          <w:tcPr>
            <w:tcW w:w="1330" w:type="pct"/>
            <w:vAlign w:val="center"/>
          </w:tcPr>
          <w:p w14:paraId="2A4A588D"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Državni proračun (EUR)</w:t>
            </w:r>
          </w:p>
        </w:tc>
        <w:tc>
          <w:tcPr>
            <w:tcW w:w="1251" w:type="pct"/>
            <w:vAlign w:val="center"/>
          </w:tcPr>
          <w:p w14:paraId="0133D82B"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EU financiranje (EUR)</w:t>
            </w:r>
          </w:p>
        </w:tc>
        <w:tc>
          <w:tcPr>
            <w:tcW w:w="1326" w:type="pct"/>
            <w:vAlign w:val="center"/>
          </w:tcPr>
          <w:p w14:paraId="3CF88CEA" w14:textId="77777777" w:rsidR="008034FF" w:rsidRPr="00E63507" w:rsidRDefault="008034FF" w:rsidP="00D36147">
            <w:pPr>
              <w:spacing w:line="276" w:lineRule="auto"/>
              <w:jc w:val="center"/>
              <w:rPr>
                <w:rFonts w:cs="Times New Roman"/>
                <w:b/>
                <w:sz w:val="18"/>
                <w:szCs w:val="18"/>
              </w:rPr>
            </w:pPr>
            <w:r w:rsidRPr="00E63507">
              <w:rPr>
                <w:rFonts w:cs="Times New Roman"/>
                <w:b/>
                <w:sz w:val="18"/>
                <w:szCs w:val="18"/>
              </w:rPr>
              <w:t>Drugi izvori (EUR)</w:t>
            </w:r>
          </w:p>
        </w:tc>
      </w:tr>
      <w:tr w:rsidR="00D71C1F" w:rsidRPr="00E63507" w14:paraId="465A45C8" w14:textId="77777777" w:rsidTr="005D72D8">
        <w:tc>
          <w:tcPr>
            <w:tcW w:w="1092" w:type="pct"/>
            <w:vMerge/>
            <w:shd w:val="clear" w:color="auto" w:fill="F2F2F2" w:themeFill="background1" w:themeFillShade="F2"/>
            <w:vAlign w:val="center"/>
          </w:tcPr>
          <w:p w14:paraId="68410D95" w14:textId="77777777" w:rsidR="008034FF" w:rsidRPr="00E63507" w:rsidRDefault="008034FF" w:rsidP="00D36147">
            <w:pPr>
              <w:spacing w:line="276" w:lineRule="auto"/>
              <w:rPr>
                <w:rFonts w:cs="Times New Roman"/>
                <w:b/>
                <w:sz w:val="18"/>
                <w:szCs w:val="18"/>
              </w:rPr>
            </w:pPr>
          </w:p>
        </w:tc>
        <w:tc>
          <w:tcPr>
            <w:tcW w:w="1330" w:type="pct"/>
            <w:vAlign w:val="center"/>
          </w:tcPr>
          <w:p w14:paraId="5A4D80C2" w14:textId="77777777" w:rsidR="00D71C1F" w:rsidRPr="00E63507" w:rsidRDefault="008034FF" w:rsidP="00D36147">
            <w:pPr>
              <w:spacing w:line="276" w:lineRule="auto"/>
              <w:jc w:val="center"/>
              <w:rPr>
                <w:rFonts w:eastAsia="Calibri" w:cs="Times New Roman"/>
                <w:sz w:val="18"/>
                <w:szCs w:val="18"/>
              </w:rPr>
            </w:pPr>
            <w:r w:rsidRPr="00E63507">
              <w:rPr>
                <w:rFonts w:eastAsia="Calibri" w:cs="Times New Roman"/>
                <w:sz w:val="18"/>
                <w:szCs w:val="18"/>
              </w:rPr>
              <w:t xml:space="preserve"> </w:t>
            </w:r>
          </w:p>
          <w:p w14:paraId="504DB5C1" w14:textId="0DDD28E6" w:rsidR="00D71C1F" w:rsidRPr="00E63507" w:rsidRDefault="00D71C1F" w:rsidP="00D36147">
            <w:pPr>
              <w:spacing w:line="276" w:lineRule="auto"/>
              <w:jc w:val="center"/>
              <w:rPr>
                <w:rFonts w:eastAsia="Calibri" w:cs="Times New Roman"/>
                <w:sz w:val="18"/>
                <w:szCs w:val="18"/>
              </w:rPr>
            </w:pPr>
            <w:r w:rsidRPr="00E63507">
              <w:rPr>
                <w:rFonts w:eastAsia="Calibri" w:cs="Times New Roman"/>
                <w:sz w:val="18"/>
                <w:szCs w:val="18"/>
              </w:rPr>
              <w:t>A689027 - Akcijski plan za</w:t>
            </w:r>
            <w:r w:rsidR="003B763E">
              <w:rPr>
                <w:rFonts w:eastAsia="Calibri" w:cs="Times New Roman"/>
                <w:sz w:val="18"/>
                <w:szCs w:val="18"/>
              </w:rPr>
              <w:t xml:space="preserve"> </w:t>
            </w:r>
            <w:r w:rsidRPr="00E63507">
              <w:rPr>
                <w:rFonts w:eastAsia="Calibri" w:cs="Times New Roman"/>
                <w:sz w:val="18"/>
                <w:szCs w:val="18"/>
              </w:rPr>
              <w:t xml:space="preserve">uključivanje Roma </w:t>
            </w:r>
          </w:p>
          <w:p w14:paraId="185AA057" w14:textId="77777777" w:rsidR="00D71C1F" w:rsidRPr="00E63507" w:rsidRDefault="00D71C1F" w:rsidP="00D36147">
            <w:pPr>
              <w:spacing w:line="276" w:lineRule="auto"/>
              <w:jc w:val="center"/>
              <w:rPr>
                <w:rFonts w:eastAsia="Calibri" w:cs="Times New Roman"/>
                <w:sz w:val="18"/>
                <w:szCs w:val="18"/>
              </w:rPr>
            </w:pPr>
          </w:p>
          <w:p w14:paraId="226B59E2" w14:textId="69C933F9" w:rsidR="00D71C1F" w:rsidRPr="00E63507" w:rsidRDefault="00D71C1F" w:rsidP="00D36147">
            <w:pPr>
              <w:spacing w:line="276" w:lineRule="auto"/>
              <w:jc w:val="center"/>
              <w:rPr>
                <w:rFonts w:eastAsia="Calibri" w:cs="Times New Roman"/>
                <w:sz w:val="18"/>
                <w:szCs w:val="18"/>
              </w:rPr>
            </w:pPr>
            <w:r w:rsidRPr="00E63507">
              <w:rPr>
                <w:rFonts w:eastAsia="Calibri" w:cs="Times New Roman"/>
                <w:sz w:val="18"/>
                <w:szCs w:val="18"/>
              </w:rPr>
              <w:t>Ukupno utrošena financijska sredstva</w:t>
            </w:r>
            <w:r w:rsidR="00AC0902" w:rsidRPr="00E63507">
              <w:rPr>
                <w:rFonts w:eastAsia="Calibri" w:cs="Times New Roman"/>
                <w:sz w:val="18"/>
                <w:szCs w:val="18"/>
              </w:rPr>
              <w:t xml:space="preserve"> </w:t>
            </w:r>
            <w:r w:rsidRPr="00E63507">
              <w:rPr>
                <w:rFonts w:eastAsia="Calibri" w:cs="Times New Roman"/>
                <w:sz w:val="18"/>
                <w:szCs w:val="18"/>
              </w:rPr>
              <w:t>u 2023. godini iznosila su</w:t>
            </w:r>
            <w:r w:rsidR="00AC0902" w:rsidRPr="00E63507">
              <w:rPr>
                <w:rFonts w:eastAsia="Calibri" w:cs="Times New Roman"/>
                <w:sz w:val="18"/>
                <w:szCs w:val="18"/>
              </w:rPr>
              <w:t xml:space="preserve"> </w:t>
            </w:r>
            <w:r w:rsidRPr="00E63507">
              <w:rPr>
                <w:rFonts w:eastAsia="Calibri" w:cs="Times New Roman"/>
                <w:sz w:val="18"/>
                <w:szCs w:val="18"/>
              </w:rPr>
              <w:t>1.453.683,33 od toga</w:t>
            </w:r>
            <w:r w:rsidR="00AC0902" w:rsidRPr="00E63507">
              <w:rPr>
                <w:rFonts w:eastAsia="Calibri" w:cs="Times New Roman"/>
                <w:sz w:val="18"/>
                <w:szCs w:val="18"/>
              </w:rPr>
              <w:t xml:space="preserve"> </w:t>
            </w:r>
            <w:r w:rsidRPr="00E63507">
              <w:rPr>
                <w:rFonts w:eastAsia="Calibri" w:cs="Times New Roman"/>
                <w:sz w:val="18"/>
                <w:szCs w:val="18"/>
              </w:rPr>
              <w:t>20.785,13 za potpore za zapošljavanje.</w:t>
            </w:r>
          </w:p>
          <w:p w14:paraId="0B640A8C" w14:textId="77777777" w:rsidR="00D71C1F" w:rsidRPr="00E63507" w:rsidRDefault="00D71C1F" w:rsidP="00D36147">
            <w:pPr>
              <w:spacing w:line="276" w:lineRule="auto"/>
              <w:jc w:val="center"/>
              <w:rPr>
                <w:rFonts w:eastAsia="Calibri" w:cs="Times New Roman"/>
                <w:sz w:val="18"/>
                <w:szCs w:val="18"/>
              </w:rPr>
            </w:pPr>
          </w:p>
          <w:p w14:paraId="57803364" w14:textId="66DBD316" w:rsidR="00D71C1F" w:rsidRPr="00E63507" w:rsidRDefault="00D71C1F" w:rsidP="00D36147">
            <w:pPr>
              <w:spacing w:line="276" w:lineRule="auto"/>
              <w:jc w:val="center"/>
              <w:rPr>
                <w:rFonts w:eastAsia="Calibri" w:cs="Times New Roman"/>
                <w:sz w:val="18"/>
                <w:szCs w:val="18"/>
              </w:rPr>
            </w:pPr>
            <w:r w:rsidRPr="00E63507">
              <w:rPr>
                <w:rFonts w:eastAsia="Calibri" w:cs="Times New Roman"/>
                <w:sz w:val="18"/>
                <w:szCs w:val="18"/>
              </w:rPr>
              <w:t>A689023 – Aktivna politika zapošljavanje</w:t>
            </w:r>
            <w:r w:rsidR="00AC0902" w:rsidRPr="00E63507">
              <w:rPr>
                <w:rFonts w:eastAsia="Calibri" w:cs="Times New Roman"/>
                <w:sz w:val="18"/>
                <w:szCs w:val="18"/>
              </w:rPr>
              <w:t xml:space="preserve"> </w:t>
            </w:r>
          </w:p>
          <w:p w14:paraId="0883E5C9" w14:textId="77777777" w:rsidR="00D71C1F" w:rsidRPr="00E63507" w:rsidRDefault="00D71C1F" w:rsidP="00D36147">
            <w:pPr>
              <w:spacing w:line="276" w:lineRule="auto"/>
              <w:jc w:val="center"/>
              <w:rPr>
                <w:rFonts w:eastAsia="Calibri" w:cs="Times New Roman"/>
                <w:i/>
                <w:iCs/>
                <w:sz w:val="18"/>
                <w:szCs w:val="18"/>
              </w:rPr>
            </w:pPr>
          </w:p>
          <w:p w14:paraId="17F54F5D" w14:textId="7E4DC4CD" w:rsidR="00D71C1F" w:rsidRPr="00E63507" w:rsidRDefault="00D71C1F" w:rsidP="00D36147">
            <w:pPr>
              <w:spacing w:line="276" w:lineRule="auto"/>
              <w:jc w:val="center"/>
              <w:rPr>
                <w:rFonts w:eastAsia="Calibri" w:cs="Times New Roman"/>
                <w:i/>
                <w:iCs/>
                <w:sz w:val="18"/>
                <w:szCs w:val="18"/>
              </w:rPr>
            </w:pPr>
            <w:r w:rsidRPr="00E63507">
              <w:rPr>
                <w:rFonts w:eastAsia="Calibri" w:cs="Times New Roman"/>
                <w:i/>
                <w:iCs/>
                <w:sz w:val="18"/>
                <w:szCs w:val="18"/>
              </w:rPr>
              <w:t>Osobe romske nacionalne manjine mogu se uključivati i u mjere aktivne politike zapošljavanja koje se financiraju iz Državnog proračuna te nije moguće prikazati financijski utrošak za osobe romske nacionalne manjine.</w:t>
            </w:r>
          </w:p>
          <w:p w14:paraId="562D0268" w14:textId="77777777" w:rsidR="00D71C1F" w:rsidRPr="00E63507" w:rsidRDefault="00D71C1F" w:rsidP="00D36147">
            <w:pPr>
              <w:spacing w:line="276" w:lineRule="auto"/>
              <w:jc w:val="center"/>
              <w:rPr>
                <w:rFonts w:eastAsia="Calibri" w:cs="Times New Roman"/>
                <w:i/>
                <w:iCs/>
                <w:sz w:val="18"/>
                <w:szCs w:val="18"/>
              </w:rPr>
            </w:pPr>
          </w:p>
          <w:p w14:paraId="38F26699" w14:textId="7876A923" w:rsidR="00D71C1F" w:rsidRPr="00E63507" w:rsidRDefault="00D71C1F" w:rsidP="00D36147">
            <w:pPr>
              <w:spacing w:line="276" w:lineRule="auto"/>
              <w:jc w:val="center"/>
              <w:rPr>
                <w:rFonts w:eastAsia="Calibri" w:cs="Times New Roman"/>
                <w:sz w:val="18"/>
                <w:szCs w:val="18"/>
              </w:rPr>
            </w:pPr>
            <w:r w:rsidRPr="00E63507">
              <w:rPr>
                <w:rFonts w:eastAsia="Calibri" w:cs="Times New Roman"/>
                <w:sz w:val="18"/>
                <w:szCs w:val="18"/>
              </w:rPr>
              <w:t>Ukupno utrošena financijska sredstva</w:t>
            </w:r>
            <w:r w:rsidR="00AC0902" w:rsidRPr="00E63507">
              <w:rPr>
                <w:rFonts w:eastAsia="Calibri" w:cs="Times New Roman"/>
                <w:sz w:val="18"/>
                <w:szCs w:val="18"/>
              </w:rPr>
              <w:t xml:space="preserve"> </w:t>
            </w:r>
            <w:r w:rsidRPr="00E63507">
              <w:rPr>
                <w:rFonts w:eastAsia="Calibri" w:cs="Times New Roman"/>
                <w:sz w:val="18"/>
                <w:szCs w:val="18"/>
              </w:rPr>
              <w:t>u 2023. godini iznosila su 46.127.224,75</w:t>
            </w:r>
            <w:r w:rsidR="00247F99">
              <w:rPr>
                <w:rFonts w:eastAsia="Calibri" w:cs="Times New Roman"/>
                <w:sz w:val="18"/>
                <w:szCs w:val="18"/>
              </w:rPr>
              <w:t xml:space="preserve">, </w:t>
            </w:r>
          </w:p>
          <w:p w14:paraId="22B2F582" w14:textId="2CB4F189" w:rsidR="008034FF" w:rsidRPr="00E63507" w:rsidRDefault="00D71C1F" w:rsidP="00D36147">
            <w:pPr>
              <w:spacing w:line="276" w:lineRule="auto"/>
              <w:jc w:val="center"/>
              <w:rPr>
                <w:rFonts w:eastAsia="Calibri" w:cs="Times New Roman"/>
                <w:sz w:val="18"/>
                <w:szCs w:val="18"/>
              </w:rPr>
            </w:pPr>
            <w:r w:rsidRPr="00E63507">
              <w:rPr>
                <w:rFonts w:eastAsia="Calibri" w:cs="Times New Roman"/>
                <w:sz w:val="18"/>
                <w:szCs w:val="18"/>
              </w:rPr>
              <w:t>od toga 7.933.376,06 za potpore za zapošljavanje i potpore pripravništvo</w:t>
            </w:r>
          </w:p>
        </w:tc>
        <w:tc>
          <w:tcPr>
            <w:tcW w:w="1251" w:type="pct"/>
            <w:vAlign w:val="center"/>
          </w:tcPr>
          <w:p w14:paraId="3488920F" w14:textId="7C105D87" w:rsidR="00D71C1F" w:rsidRPr="00E63507" w:rsidRDefault="00D71C1F" w:rsidP="00D36147">
            <w:pPr>
              <w:spacing w:line="276" w:lineRule="auto"/>
              <w:jc w:val="center"/>
              <w:rPr>
                <w:rFonts w:cs="Times New Roman"/>
                <w:sz w:val="18"/>
                <w:szCs w:val="18"/>
              </w:rPr>
            </w:pPr>
            <w:r w:rsidRPr="00E63507">
              <w:rPr>
                <w:rFonts w:cs="Times New Roman"/>
                <w:sz w:val="18"/>
                <w:szCs w:val="18"/>
              </w:rPr>
              <w:t>T689039</w:t>
            </w:r>
            <w:r w:rsidR="00AC0902" w:rsidRPr="00E63507">
              <w:rPr>
                <w:rFonts w:cs="Times New Roman"/>
                <w:sz w:val="18"/>
                <w:szCs w:val="18"/>
              </w:rPr>
              <w:t xml:space="preserve"> </w:t>
            </w:r>
            <w:r w:rsidRPr="00E63507">
              <w:rPr>
                <w:rFonts w:cs="Times New Roman"/>
                <w:sz w:val="18"/>
                <w:szCs w:val="18"/>
              </w:rPr>
              <w:t>-</w:t>
            </w:r>
            <w:r w:rsidR="00AC0902" w:rsidRPr="00E63507">
              <w:rPr>
                <w:rFonts w:cs="Times New Roman"/>
                <w:sz w:val="18"/>
                <w:szCs w:val="18"/>
              </w:rPr>
              <w:t xml:space="preserve"> </w:t>
            </w:r>
            <w:r w:rsidRPr="00E63507">
              <w:rPr>
                <w:rFonts w:cs="Times New Roman"/>
                <w:sz w:val="18"/>
                <w:szCs w:val="18"/>
              </w:rPr>
              <w:t>Operativni program Europski socijalni fond plus (ESF+)</w:t>
            </w:r>
          </w:p>
          <w:p w14:paraId="6C412538" w14:textId="77777777" w:rsidR="00D71C1F" w:rsidRPr="00E63507" w:rsidRDefault="00D71C1F" w:rsidP="00D36147">
            <w:pPr>
              <w:spacing w:line="276" w:lineRule="auto"/>
              <w:jc w:val="center"/>
              <w:rPr>
                <w:rFonts w:cs="Times New Roman"/>
                <w:sz w:val="18"/>
                <w:szCs w:val="18"/>
              </w:rPr>
            </w:pPr>
          </w:p>
          <w:p w14:paraId="76580996" w14:textId="77777777" w:rsidR="00D71C1F" w:rsidRPr="00E63507" w:rsidRDefault="00D71C1F" w:rsidP="00D36147">
            <w:pPr>
              <w:spacing w:line="276" w:lineRule="auto"/>
              <w:jc w:val="center"/>
              <w:rPr>
                <w:rFonts w:cs="Times New Roman"/>
                <w:i/>
                <w:iCs/>
                <w:sz w:val="18"/>
                <w:szCs w:val="18"/>
              </w:rPr>
            </w:pPr>
            <w:r w:rsidRPr="00E63507">
              <w:rPr>
                <w:rFonts w:cs="Times New Roman"/>
                <w:i/>
                <w:iCs/>
                <w:sz w:val="18"/>
                <w:szCs w:val="18"/>
              </w:rPr>
              <w:t>Osobe romske nacionalne manjine mogu se uključivati i u mjere aktivne politike zapošljavanja koje se financiraju iz drugih izvora financiranja (Operativni program Europski socijalni fond plus (ESF+)) te nije moguće prikazati financijski utrošak za osobe romske nacionalne manjine koje su uključene u neku od mjera financiranih iz Operativnog programa.</w:t>
            </w:r>
          </w:p>
          <w:p w14:paraId="24745AA3" w14:textId="77777777" w:rsidR="00D71C1F" w:rsidRPr="00E63507" w:rsidRDefault="00D71C1F" w:rsidP="00D36147">
            <w:pPr>
              <w:spacing w:line="276" w:lineRule="auto"/>
              <w:jc w:val="center"/>
              <w:rPr>
                <w:rFonts w:cs="Times New Roman"/>
                <w:i/>
                <w:iCs/>
                <w:sz w:val="18"/>
                <w:szCs w:val="18"/>
              </w:rPr>
            </w:pPr>
          </w:p>
          <w:p w14:paraId="468130AD" w14:textId="7B439CA5" w:rsidR="008034FF" w:rsidRPr="00E63507" w:rsidRDefault="00D71C1F">
            <w:pPr>
              <w:spacing w:line="276" w:lineRule="auto"/>
              <w:jc w:val="center"/>
              <w:rPr>
                <w:rFonts w:cs="Times New Roman"/>
                <w:sz w:val="18"/>
                <w:szCs w:val="18"/>
              </w:rPr>
            </w:pPr>
            <w:r w:rsidRPr="00E63507">
              <w:rPr>
                <w:rFonts w:cs="Times New Roman"/>
                <w:sz w:val="18"/>
                <w:szCs w:val="18"/>
              </w:rPr>
              <w:t>Ukupno utrošena financijska sredstva u 2023. godini iznosila su</w:t>
            </w:r>
            <w:r w:rsidR="00AC0902" w:rsidRPr="00E63507">
              <w:rPr>
                <w:rFonts w:cs="Times New Roman"/>
                <w:sz w:val="18"/>
                <w:szCs w:val="18"/>
              </w:rPr>
              <w:t xml:space="preserve"> </w:t>
            </w:r>
            <w:r w:rsidRPr="00E63507">
              <w:rPr>
                <w:rFonts w:cs="Times New Roman"/>
                <w:sz w:val="18"/>
                <w:szCs w:val="18"/>
              </w:rPr>
              <w:t xml:space="preserve">87.692.016,94 </w:t>
            </w:r>
            <w:r w:rsidR="00247F99">
              <w:rPr>
                <w:rFonts w:cs="Times New Roman"/>
                <w:sz w:val="18"/>
                <w:szCs w:val="18"/>
              </w:rPr>
              <w:t xml:space="preserve">, </w:t>
            </w:r>
            <w:r w:rsidRPr="00E63507">
              <w:rPr>
                <w:rFonts w:cs="Times New Roman"/>
                <w:sz w:val="18"/>
                <w:szCs w:val="18"/>
              </w:rPr>
              <w:t>od toga 45.485.752,73 za potpore za zapošljavanje i potpore pripravništvo</w:t>
            </w:r>
          </w:p>
        </w:tc>
        <w:tc>
          <w:tcPr>
            <w:tcW w:w="1326" w:type="pct"/>
            <w:vAlign w:val="center"/>
          </w:tcPr>
          <w:p w14:paraId="751C5B80" w14:textId="77777777" w:rsidR="00D71C1F" w:rsidRPr="00E63507" w:rsidRDefault="00D71C1F" w:rsidP="00D36147">
            <w:pPr>
              <w:spacing w:line="276" w:lineRule="auto"/>
              <w:jc w:val="center"/>
              <w:rPr>
                <w:rFonts w:cs="Times New Roman"/>
                <w:sz w:val="18"/>
                <w:szCs w:val="18"/>
              </w:rPr>
            </w:pPr>
            <w:r w:rsidRPr="00E63507">
              <w:rPr>
                <w:rFonts w:cs="Times New Roman"/>
                <w:sz w:val="18"/>
                <w:szCs w:val="18"/>
              </w:rPr>
              <w:t>T813039 - NPOO Unaprijeđenije mjera zapošljavanja i pravnog okvira za moderno tržište rada i gospodarstvo budućnosti</w:t>
            </w:r>
          </w:p>
          <w:p w14:paraId="0CCABCE0" w14:textId="77777777" w:rsidR="00D71C1F" w:rsidRPr="00E63507" w:rsidRDefault="00D71C1F" w:rsidP="00D36147">
            <w:pPr>
              <w:spacing w:line="276" w:lineRule="auto"/>
              <w:jc w:val="center"/>
              <w:rPr>
                <w:rFonts w:cs="Times New Roman"/>
                <w:sz w:val="18"/>
                <w:szCs w:val="18"/>
              </w:rPr>
            </w:pPr>
          </w:p>
          <w:p w14:paraId="5BEF3C81" w14:textId="46C2C752" w:rsidR="00D71C1F" w:rsidRPr="00E63507" w:rsidRDefault="00D71C1F" w:rsidP="00D36147">
            <w:pPr>
              <w:spacing w:line="276" w:lineRule="auto"/>
              <w:jc w:val="center"/>
              <w:rPr>
                <w:rFonts w:cs="Times New Roman"/>
                <w:i/>
                <w:iCs/>
                <w:sz w:val="18"/>
                <w:szCs w:val="18"/>
              </w:rPr>
            </w:pPr>
            <w:r w:rsidRPr="00E63507">
              <w:rPr>
                <w:rFonts w:cs="Times New Roman"/>
                <w:i/>
                <w:iCs/>
                <w:sz w:val="18"/>
                <w:szCs w:val="18"/>
              </w:rPr>
              <w:t>Osobe romske nacionalne manjine mogu se uključivati i u mjere aktivne politike zapošljavanja koje se financiraju</w:t>
            </w:r>
            <w:r w:rsidR="00AC0902" w:rsidRPr="00E63507">
              <w:rPr>
                <w:rFonts w:cs="Times New Roman"/>
                <w:i/>
                <w:iCs/>
                <w:sz w:val="18"/>
                <w:szCs w:val="18"/>
              </w:rPr>
              <w:t xml:space="preserve"> </w:t>
            </w:r>
            <w:r w:rsidRPr="00E63507">
              <w:rPr>
                <w:rFonts w:cs="Times New Roman"/>
                <w:i/>
                <w:iCs/>
                <w:sz w:val="18"/>
                <w:szCs w:val="18"/>
              </w:rPr>
              <w:t>iz NPOO-a -Unaprijeđenije mjera zapošljavanja i pravnog okvira za moderno tržište rada i gospodarstvo budućnosti te nije moguće prikazati financijski utrošak za osobe romske nacionalne manjine.</w:t>
            </w:r>
          </w:p>
          <w:p w14:paraId="7BEC357B" w14:textId="77777777" w:rsidR="00D71C1F" w:rsidRPr="00E63507" w:rsidRDefault="00D71C1F" w:rsidP="00D36147">
            <w:pPr>
              <w:spacing w:line="276" w:lineRule="auto"/>
              <w:jc w:val="center"/>
              <w:rPr>
                <w:rFonts w:cs="Times New Roman"/>
                <w:sz w:val="18"/>
                <w:szCs w:val="18"/>
              </w:rPr>
            </w:pPr>
          </w:p>
          <w:p w14:paraId="65353C61" w14:textId="6BDD6CBC" w:rsidR="008034FF" w:rsidRPr="00E63507" w:rsidRDefault="00D71C1F" w:rsidP="00D36147">
            <w:pPr>
              <w:spacing w:line="276" w:lineRule="auto"/>
              <w:jc w:val="center"/>
              <w:rPr>
                <w:rFonts w:cs="Times New Roman"/>
                <w:sz w:val="18"/>
                <w:szCs w:val="18"/>
              </w:rPr>
            </w:pPr>
            <w:r w:rsidRPr="00E63507">
              <w:rPr>
                <w:rFonts w:cs="Times New Roman"/>
                <w:sz w:val="18"/>
                <w:szCs w:val="18"/>
              </w:rPr>
              <w:t>Ukupno utrošena financijska sredstva</w:t>
            </w:r>
            <w:r w:rsidR="00AC0902" w:rsidRPr="00E63507">
              <w:rPr>
                <w:rFonts w:cs="Times New Roman"/>
                <w:sz w:val="18"/>
                <w:szCs w:val="18"/>
              </w:rPr>
              <w:t xml:space="preserve"> </w:t>
            </w:r>
            <w:r w:rsidRPr="00E63507">
              <w:rPr>
                <w:rFonts w:cs="Times New Roman"/>
                <w:sz w:val="18"/>
                <w:szCs w:val="18"/>
              </w:rPr>
              <w:t>u 2023. godini iznosila su</w:t>
            </w:r>
            <w:r w:rsidR="00AC0902" w:rsidRPr="00E63507">
              <w:rPr>
                <w:rFonts w:cs="Times New Roman"/>
                <w:sz w:val="18"/>
                <w:szCs w:val="18"/>
              </w:rPr>
              <w:t xml:space="preserve"> </w:t>
            </w:r>
            <w:r w:rsidRPr="00E63507">
              <w:rPr>
                <w:rFonts w:cs="Times New Roman"/>
                <w:sz w:val="18"/>
                <w:szCs w:val="18"/>
              </w:rPr>
              <w:t>17.985.727,17</w:t>
            </w:r>
            <w:r w:rsidR="00247F99">
              <w:rPr>
                <w:rFonts w:cs="Times New Roman"/>
                <w:sz w:val="18"/>
                <w:szCs w:val="18"/>
              </w:rPr>
              <w:t>,</w:t>
            </w:r>
            <w:r w:rsidRPr="00E63507">
              <w:rPr>
                <w:rFonts w:cs="Times New Roman"/>
                <w:sz w:val="18"/>
                <w:szCs w:val="18"/>
              </w:rPr>
              <w:t xml:space="preserve"> od toga 3.809.718,77 za potpore za zapošljavanje zeleno/digitalno i potpore pripravništvo zeleno/digitalno</w:t>
            </w:r>
          </w:p>
        </w:tc>
      </w:tr>
      <w:tr w:rsidR="008034FF" w:rsidRPr="00E63507" w14:paraId="4F86B46E" w14:textId="77777777" w:rsidTr="005D72D8">
        <w:trPr>
          <w:trHeight w:val="324"/>
        </w:trPr>
        <w:tc>
          <w:tcPr>
            <w:tcW w:w="1092" w:type="pct"/>
            <w:shd w:val="clear" w:color="auto" w:fill="F2F2F2" w:themeFill="background1" w:themeFillShade="F2"/>
            <w:vAlign w:val="center"/>
          </w:tcPr>
          <w:p w14:paraId="1033DCC1" w14:textId="4D1F3866" w:rsidR="008034FF" w:rsidRPr="00E63507" w:rsidRDefault="008034FF" w:rsidP="004A3B23">
            <w:pPr>
              <w:spacing w:line="276" w:lineRule="auto"/>
              <w:rPr>
                <w:rFonts w:cs="Times New Roman"/>
                <w:sz w:val="18"/>
                <w:szCs w:val="18"/>
              </w:rPr>
            </w:pPr>
            <w:r w:rsidRPr="00E63507">
              <w:rPr>
                <w:rFonts w:cs="Times New Roman"/>
                <w:sz w:val="18"/>
                <w:szCs w:val="18"/>
              </w:rPr>
              <w:t>ROK PROVEDBE AKTIVNOSTI</w:t>
            </w:r>
          </w:p>
        </w:tc>
        <w:tc>
          <w:tcPr>
            <w:tcW w:w="3908" w:type="pct"/>
            <w:gridSpan w:val="3"/>
            <w:vAlign w:val="center"/>
          </w:tcPr>
          <w:p w14:paraId="30A89C73" w14:textId="77777777" w:rsidR="008034FF" w:rsidRPr="00E63507" w:rsidRDefault="008034FF" w:rsidP="00D36147">
            <w:pPr>
              <w:spacing w:line="276" w:lineRule="auto"/>
              <w:rPr>
                <w:rFonts w:cs="Times New Roman"/>
                <w:sz w:val="18"/>
                <w:szCs w:val="18"/>
              </w:rPr>
            </w:pPr>
            <w:r w:rsidRPr="00E63507">
              <w:rPr>
                <w:rFonts w:cs="Times New Roman"/>
                <w:sz w:val="18"/>
                <w:szCs w:val="18"/>
              </w:rPr>
              <w:t xml:space="preserve">IV. kvartal 2025. </w:t>
            </w:r>
          </w:p>
        </w:tc>
      </w:tr>
    </w:tbl>
    <w:p w14:paraId="6030D228" w14:textId="77777777" w:rsidR="0029699C" w:rsidRDefault="0029699C" w:rsidP="00D36147">
      <w:pPr>
        <w:spacing w:after="0" w:line="276" w:lineRule="auto"/>
        <w:jc w:val="both"/>
        <w:rPr>
          <w:rFonts w:cs="Times New Roman"/>
          <w:i/>
          <w:iCs/>
          <w:szCs w:val="24"/>
        </w:rPr>
      </w:pPr>
      <w:bookmarkStart w:id="68" w:name="_Hlk164166112"/>
      <w:bookmarkEnd w:id="67"/>
    </w:p>
    <w:p w14:paraId="585C43DF" w14:textId="77777777" w:rsidR="00330FAE" w:rsidRDefault="00330FAE">
      <w:pPr>
        <w:rPr>
          <w:rFonts w:cs="Times New Roman"/>
          <w:i/>
          <w:iCs/>
          <w:szCs w:val="24"/>
        </w:rPr>
      </w:pPr>
      <w:r>
        <w:rPr>
          <w:rFonts w:cs="Times New Roman"/>
          <w:i/>
          <w:iCs/>
          <w:szCs w:val="24"/>
        </w:rPr>
        <w:br w:type="page"/>
      </w:r>
    </w:p>
    <w:p w14:paraId="5B1F3F8C" w14:textId="6B132416" w:rsidR="00CA388F" w:rsidRPr="00E63507" w:rsidRDefault="009870E5" w:rsidP="00D36147">
      <w:pPr>
        <w:spacing w:after="0" w:line="276" w:lineRule="auto"/>
        <w:jc w:val="both"/>
        <w:rPr>
          <w:rFonts w:cs="Times New Roman"/>
          <w:i/>
          <w:iCs/>
          <w:szCs w:val="24"/>
        </w:rPr>
      </w:pPr>
      <w:r w:rsidRPr="00E63507">
        <w:rPr>
          <w:rFonts w:cs="Times New Roman"/>
          <w:i/>
          <w:iCs/>
          <w:szCs w:val="24"/>
        </w:rPr>
        <w:lastRenderedPageBreak/>
        <w:t xml:space="preserve">Aktivnost </w:t>
      </w:r>
      <w:r w:rsidR="0073254B" w:rsidRPr="00E63507">
        <w:rPr>
          <w:rFonts w:cs="Times New Roman"/>
          <w:i/>
          <w:iCs/>
          <w:szCs w:val="24"/>
        </w:rPr>
        <w:t>5</w:t>
      </w:r>
      <w:r w:rsidR="00AD0006" w:rsidRPr="00E63507">
        <w:rPr>
          <w:rFonts w:cs="Times New Roman"/>
          <w:i/>
          <w:iCs/>
          <w:szCs w:val="24"/>
        </w:rPr>
        <w:t>.1.5.</w:t>
      </w:r>
      <w:r w:rsidRPr="00E63507">
        <w:rPr>
          <w:rFonts w:cs="Times New Roman"/>
          <w:i/>
          <w:iCs/>
          <w:szCs w:val="24"/>
        </w:rPr>
        <w:t xml:space="preserve"> </w:t>
      </w:r>
      <w:r w:rsidR="00CA388F" w:rsidRPr="00E63507">
        <w:rPr>
          <w:rFonts w:cs="Times New Roman"/>
          <w:i/>
          <w:iCs/>
          <w:szCs w:val="24"/>
        </w:rPr>
        <w:t>Podrška samozapošljavanju</w:t>
      </w:r>
    </w:p>
    <w:p w14:paraId="344F0B9C" w14:textId="485AE07A" w:rsidR="00AD0006" w:rsidRDefault="00CA388F" w:rsidP="00D36147">
      <w:pPr>
        <w:spacing w:after="0" w:line="276" w:lineRule="auto"/>
        <w:jc w:val="both"/>
        <w:rPr>
          <w:rFonts w:cs="Times New Roman"/>
          <w:i/>
          <w:iCs/>
          <w:szCs w:val="24"/>
        </w:rPr>
      </w:pPr>
      <w:r w:rsidRPr="00E63507">
        <w:rPr>
          <w:rFonts w:cs="Times New Roman"/>
          <w:i/>
          <w:iCs/>
          <w:szCs w:val="24"/>
        </w:rPr>
        <w:t xml:space="preserve">Nositelj provedbe: </w:t>
      </w:r>
      <w:r w:rsidR="00AD0006" w:rsidRPr="00E63507">
        <w:rPr>
          <w:rFonts w:cs="Times New Roman"/>
          <w:i/>
          <w:iCs/>
          <w:szCs w:val="24"/>
        </w:rPr>
        <w:t>Hrvatski zavod za zapošljavanje</w:t>
      </w:r>
    </w:p>
    <w:p w14:paraId="2A90B784" w14:textId="77777777" w:rsidR="00E5482D" w:rsidRPr="00E63507" w:rsidRDefault="00E5482D" w:rsidP="00D36147">
      <w:pPr>
        <w:spacing w:after="0" w:line="276" w:lineRule="auto"/>
        <w:jc w:val="both"/>
        <w:rPr>
          <w:rFonts w:cs="Times New Roman"/>
          <w:i/>
          <w:iCs/>
          <w:szCs w:val="24"/>
        </w:rPr>
      </w:pPr>
    </w:p>
    <w:p w14:paraId="209ED49D" w14:textId="37B3C060" w:rsidR="00093942" w:rsidRDefault="00093942" w:rsidP="00D36147">
      <w:pPr>
        <w:spacing w:after="0" w:line="276" w:lineRule="auto"/>
        <w:jc w:val="both"/>
        <w:rPr>
          <w:rFonts w:cs="Times New Roman"/>
          <w:szCs w:val="24"/>
        </w:rPr>
      </w:pPr>
      <w:r w:rsidRPr="00E63507">
        <w:rPr>
          <w:rFonts w:cs="Times New Roman"/>
          <w:szCs w:val="24"/>
        </w:rPr>
        <w:t>Financijska podrška nezaposlenim osobama koje odluče pokrenuti vlastiti posao</w:t>
      </w:r>
      <w:r w:rsidR="001418C0" w:rsidRPr="00E63507">
        <w:rPr>
          <w:rFonts w:cs="Times New Roman"/>
          <w:szCs w:val="24"/>
        </w:rPr>
        <w:t xml:space="preserve"> m</w:t>
      </w:r>
      <w:r w:rsidRPr="00E63507">
        <w:rPr>
          <w:rFonts w:cs="Times New Roman"/>
          <w:szCs w:val="24"/>
        </w:rPr>
        <w:t>ože se dodijeliti nezaposlenoj osobi za pokrivanje troškova za osnivanje i započinjanje poslovanja poslovnog subjekta u sljedećim organizacijskim oblicima – obrt, trgovačko društvo, samostalna djelatnost i ustanova.</w:t>
      </w:r>
    </w:p>
    <w:p w14:paraId="084F5E6F" w14:textId="77777777" w:rsidR="00093942" w:rsidRPr="00E63507" w:rsidRDefault="00093942" w:rsidP="00D36147">
      <w:pPr>
        <w:spacing w:after="0" w:line="276" w:lineRule="auto"/>
        <w:jc w:val="both"/>
        <w:rPr>
          <w:rFonts w:cs="Times New Roman"/>
          <w:szCs w:val="24"/>
        </w:rPr>
      </w:pPr>
      <w:r w:rsidRPr="00E63507">
        <w:rPr>
          <w:rFonts w:cs="Times New Roman"/>
          <w:szCs w:val="24"/>
        </w:rPr>
        <w:t>Naglasak je stavljen na podupiranje nedostajućih djelatnosti s visokim potencijalom bržeg rasta i novog zapošljavanja poput prerađivačke industrije, građevinarstva, uslužnih i tehničkih djelatnosti te posebice zelenih i digitalnih djelatnosti.</w:t>
      </w:r>
    </w:p>
    <w:p w14:paraId="6A2981B4" w14:textId="4ABA30F3" w:rsidR="00A40310" w:rsidRPr="00E63507" w:rsidRDefault="00A40310" w:rsidP="00D36147">
      <w:pPr>
        <w:spacing w:after="0" w:line="276" w:lineRule="auto"/>
        <w:jc w:val="both"/>
        <w:rPr>
          <w:rFonts w:cs="Times New Roman"/>
          <w:szCs w:val="24"/>
        </w:rPr>
      </w:pPr>
      <w:r w:rsidRPr="00E63507">
        <w:rPr>
          <w:rFonts w:cs="Times New Roman"/>
          <w:szCs w:val="24"/>
        </w:rPr>
        <w:t>U 2023. godini ukupno je 7 novouključenih osoba koristilo mjeru se samozapošljavanja, od čega su 5 žene dok je u 2022. godini mjeru koristilo 9 osoba.</w:t>
      </w:r>
    </w:p>
    <w:p w14:paraId="7014DB90" w14:textId="77777777" w:rsidR="00476080" w:rsidRPr="00E63507" w:rsidRDefault="00476080" w:rsidP="004A3B23">
      <w:pPr>
        <w:spacing w:after="0" w:line="276" w:lineRule="auto"/>
        <w:jc w:val="both"/>
        <w:rPr>
          <w:rFonts w:cs="Times New Roman"/>
          <w:szCs w:val="24"/>
        </w:rPr>
      </w:pPr>
    </w:p>
    <w:tbl>
      <w:tblPr>
        <w:tblStyle w:val="TableGrid"/>
        <w:tblW w:w="5000" w:type="pct"/>
        <w:tblLook w:val="04A0" w:firstRow="1" w:lastRow="0" w:firstColumn="1" w:lastColumn="0" w:noHBand="0" w:noVBand="1"/>
      </w:tblPr>
      <w:tblGrid>
        <w:gridCol w:w="2264"/>
        <w:gridCol w:w="2693"/>
        <w:gridCol w:w="2835"/>
        <w:gridCol w:w="1270"/>
      </w:tblGrid>
      <w:tr w:rsidR="004955EB" w:rsidRPr="00E63507" w14:paraId="288E6910" w14:textId="77777777" w:rsidTr="00D36147">
        <w:trPr>
          <w:trHeight w:val="606"/>
        </w:trPr>
        <w:tc>
          <w:tcPr>
            <w:tcW w:w="1249" w:type="pct"/>
            <w:shd w:val="clear" w:color="auto" w:fill="F2F2F2" w:themeFill="background1" w:themeFillShade="F2"/>
            <w:vAlign w:val="center"/>
          </w:tcPr>
          <w:p w14:paraId="56AFD7F3" w14:textId="77777777" w:rsidR="00476080" w:rsidRPr="00E63507" w:rsidRDefault="00476080" w:rsidP="00D36147">
            <w:pPr>
              <w:spacing w:line="276" w:lineRule="auto"/>
              <w:rPr>
                <w:rFonts w:cs="Times New Roman"/>
                <w:b/>
                <w:sz w:val="18"/>
                <w:szCs w:val="18"/>
              </w:rPr>
            </w:pPr>
            <w:r w:rsidRPr="00E63507">
              <w:rPr>
                <w:rFonts w:cs="Times New Roman"/>
                <w:b/>
                <w:sz w:val="18"/>
                <w:szCs w:val="18"/>
              </w:rPr>
              <w:t>Pokazatelji provedbe i pokazatelji uspješnosti provedbe</w:t>
            </w:r>
          </w:p>
        </w:tc>
        <w:tc>
          <w:tcPr>
            <w:tcW w:w="1486" w:type="pct"/>
            <w:shd w:val="clear" w:color="auto" w:fill="F2F2F2" w:themeFill="background1" w:themeFillShade="F2"/>
            <w:vAlign w:val="center"/>
          </w:tcPr>
          <w:p w14:paraId="535BF9E1" w14:textId="42ED9D87" w:rsidR="00476080" w:rsidRPr="00D36147" w:rsidRDefault="00476080" w:rsidP="00D36147">
            <w:pPr>
              <w:spacing w:line="276" w:lineRule="auto"/>
              <w:jc w:val="center"/>
              <w:rPr>
                <w:rFonts w:eastAsia="Calibri" w:cs="Times New Roman"/>
                <w:b/>
                <w:strike/>
                <w:sz w:val="18"/>
                <w:szCs w:val="18"/>
              </w:rPr>
            </w:pPr>
            <w:r w:rsidRPr="004A3B23">
              <w:rPr>
                <w:rFonts w:eastAsia="Calibri" w:cs="Times New Roman"/>
                <w:b/>
                <w:sz w:val="18"/>
                <w:szCs w:val="18"/>
              </w:rPr>
              <w:t>Broj novih poslovnih subjekata</w:t>
            </w:r>
          </w:p>
        </w:tc>
        <w:tc>
          <w:tcPr>
            <w:tcW w:w="1564" w:type="pct"/>
            <w:shd w:val="clear" w:color="auto" w:fill="F2F2F2" w:themeFill="background1" w:themeFillShade="F2"/>
            <w:vAlign w:val="center"/>
          </w:tcPr>
          <w:p w14:paraId="0651656C" w14:textId="7DF45E21" w:rsidR="00476080" w:rsidRPr="00E63507" w:rsidRDefault="00476080" w:rsidP="00D36147">
            <w:pPr>
              <w:spacing w:line="276" w:lineRule="auto"/>
              <w:jc w:val="center"/>
              <w:rPr>
                <w:rFonts w:cs="Times New Roman"/>
                <w:b/>
                <w:sz w:val="18"/>
                <w:szCs w:val="18"/>
              </w:rPr>
            </w:pPr>
          </w:p>
        </w:tc>
        <w:tc>
          <w:tcPr>
            <w:tcW w:w="701" w:type="pct"/>
            <w:shd w:val="clear" w:color="auto" w:fill="F2F2F2" w:themeFill="background1" w:themeFillShade="F2"/>
            <w:vAlign w:val="center"/>
          </w:tcPr>
          <w:p w14:paraId="7BACA04B" w14:textId="77777777" w:rsidR="00476080" w:rsidRPr="00E63507" w:rsidRDefault="00476080" w:rsidP="00D36147">
            <w:pPr>
              <w:spacing w:line="276" w:lineRule="auto"/>
              <w:jc w:val="center"/>
              <w:rPr>
                <w:rFonts w:cs="Times New Roman"/>
                <w:b/>
                <w:sz w:val="18"/>
                <w:szCs w:val="18"/>
              </w:rPr>
            </w:pPr>
          </w:p>
        </w:tc>
      </w:tr>
      <w:tr w:rsidR="004955EB" w:rsidRPr="00E63507" w14:paraId="6CABF17C" w14:textId="77777777" w:rsidTr="00D36147">
        <w:tc>
          <w:tcPr>
            <w:tcW w:w="1249" w:type="pct"/>
            <w:shd w:val="clear" w:color="auto" w:fill="F2F2F2" w:themeFill="background1" w:themeFillShade="F2"/>
            <w:vAlign w:val="center"/>
          </w:tcPr>
          <w:p w14:paraId="7A61628D" w14:textId="77777777" w:rsidR="00476080" w:rsidRPr="00E63507" w:rsidRDefault="00476080" w:rsidP="004A3B23">
            <w:pPr>
              <w:spacing w:line="276" w:lineRule="auto"/>
              <w:rPr>
                <w:rFonts w:cs="Times New Roman"/>
                <w:sz w:val="18"/>
                <w:szCs w:val="18"/>
              </w:rPr>
            </w:pPr>
            <w:r w:rsidRPr="00E63507">
              <w:rPr>
                <w:rFonts w:cs="Times New Roman"/>
                <w:sz w:val="18"/>
                <w:szCs w:val="18"/>
              </w:rPr>
              <w:t>Planirani ishodi za pokazatelje provedbe u 2023. godini</w:t>
            </w:r>
          </w:p>
        </w:tc>
        <w:tc>
          <w:tcPr>
            <w:tcW w:w="1486" w:type="pct"/>
            <w:vAlign w:val="center"/>
          </w:tcPr>
          <w:p w14:paraId="050EAFF7" w14:textId="023E5C7A" w:rsidR="00476080" w:rsidRPr="00E63507" w:rsidRDefault="00476080" w:rsidP="00D36147">
            <w:pPr>
              <w:spacing w:line="276" w:lineRule="auto"/>
              <w:jc w:val="center"/>
              <w:rPr>
                <w:rFonts w:cs="Times New Roman"/>
                <w:sz w:val="18"/>
                <w:szCs w:val="18"/>
              </w:rPr>
            </w:pPr>
            <w:r w:rsidRPr="00E63507">
              <w:rPr>
                <w:rFonts w:cs="Times New Roman"/>
                <w:sz w:val="18"/>
                <w:szCs w:val="18"/>
              </w:rPr>
              <w:t>10</w:t>
            </w:r>
          </w:p>
        </w:tc>
        <w:tc>
          <w:tcPr>
            <w:tcW w:w="1564" w:type="pct"/>
            <w:vAlign w:val="center"/>
          </w:tcPr>
          <w:p w14:paraId="1F814A35" w14:textId="09F9EADD" w:rsidR="00476080" w:rsidRPr="00E63507" w:rsidRDefault="00476080" w:rsidP="00D36147">
            <w:pPr>
              <w:spacing w:line="276" w:lineRule="auto"/>
              <w:jc w:val="center"/>
              <w:rPr>
                <w:rFonts w:cs="Times New Roman"/>
                <w:sz w:val="18"/>
                <w:szCs w:val="18"/>
              </w:rPr>
            </w:pPr>
          </w:p>
        </w:tc>
        <w:tc>
          <w:tcPr>
            <w:tcW w:w="701" w:type="pct"/>
            <w:vAlign w:val="center"/>
          </w:tcPr>
          <w:p w14:paraId="3E08A4ED" w14:textId="77777777" w:rsidR="00476080" w:rsidRPr="00E63507" w:rsidRDefault="00476080" w:rsidP="00D36147">
            <w:pPr>
              <w:spacing w:line="276" w:lineRule="auto"/>
              <w:jc w:val="center"/>
              <w:rPr>
                <w:rFonts w:cs="Times New Roman"/>
                <w:sz w:val="18"/>
                <w:szCs w:val="18"/>
              </w:rPr>
            </w:pPr>
          </w:p>
        </w:tc>
      </w:tr>
      <w:tr w:rsidR="004955EB" w:rsidRPr="00E63507" w14:paraId="6CF19EC0" w14:textId="77777777" w:rsidTr="00D36147">
        <w:tc>
          <w:tcPr>
            <w:tcW w:w="1249" w:type="pct"/>
            <w:shd w:val="clear" w:color="auto" w:fill="F2F2F2" w:themeFill="background1" w:themeFillShade="F2"/>
            <w:vAlign w:val="center"/>
          </w:tcPr>
          <w:p w14:paraId="1B5C16A3" w14:textId="77777777" w:rsidR="00476080" w:rsidRPr="00E63507" w:rsidRDefault="00476080" w:rsidP="004A3B23">
            <w:pPr>
              <w:spacing w:line="276" w:lineRule="auto"/>
              <w:rPr>
                <w:rFonts w:cs="Times New Roman"/>
                <w:color w:val="FF0000"/>
                <w:sz w:val="18"/>
                <w:szCs w:val="18"/>
              </w:rPr>
            </w:pPr>
            <w:r w:rsidRPr="00E63507">
              <w:rPr>
                <w:rFonts w:cs="Times New Roman"/>
                <w:sz w:val="18"/>
                <w:szCs w:val="18"/>
              </w:rPr>
              <w:t>Ostvareni ishodi za pokazatelje provedbe u 2023. godini</w:t>
            </w:r>
          </w:p>
        </w:tc>
        <w:tc>
          <w:tcPr>
            <w:tcW w:w="1486" w:type="pct"/>
            <w:vAlign w:val="center"/>
          </w:tcPr>
          <w:p w14:paraId="36DD36F8" w14:textId="0051661F" w:rsidR="00476080" w:rsidRPr="00E63507" w:rsidRDefault="00476080" w:rsidP="00D36147">
            <w:pPr>
              <w:spacing w:line="276" w:lineRule="auto"/>
              <w:jc w:val="center"/>
              <w:rPr>
                <w:rFonts w:cs="Times New Roman"/>
                <w:sz w:val="18"/>
                <w:szCs w:val="18"/>
              </w:rPr>
            </w:pPr>
            <w:r w:rsidRPr="00E63507">
              <w:rPr>
                <w:rFonts w:cs="Times New Roman"/>
                <w:sz w:val="18"/>
                <w:szCs w:val="18"/>
              </w:rPr>
              <w:t>7</w:t>
            </w:r>
          </w:p>
        </w:tc>
        <w:tc>
          <w:tcPr>
            <w:tcW w:w="1564" w:type="pct"/>
            <w:vAlign w:val="center"/>
          </w:tcPr>
          <w:p w14:paraId="5F929412" w14:textId="53B3D017" w:rsidR="00476080" w:rsidRPr="00E63507" w:rsidRDefault="00476080" w:rsidP="00D36147">
            <w:pPr>
              <w:spacing w:line="276" w:lineRule="auto"/>
              <w:jc w:val="center"/>
              <w:rPr>
                <w:rFonts w:cs="Times New Roman"/>
                <w:sz w:val="18"/>
                <w:szCs w:val="18"/>
              </w:rPr>
            </w:pPr>
          </w:p>
        </w:tc>
        <w:tc>
          <w:tcPr>
            <w:tcW w:w="701" w:type="pct"/>
            <w:vAlign w:val="center"/>
          </w:tcPr>
          <w:p w14:paraId="1547576D" w14:textId="77777777" w:rsidR="00476080" w:rsidRPr="004A3B23" w:rsidRDefault="00476080" w:rsidP="00D36147">
            <w:pPr>
              <w:spacing w:line="276" w:lineRule="auto"/>
              <w:jc w:val="center"/>
              <w:rPr>
                <w:rFonts w:eastAsia="Calibri" w:cs="Times New Roman"/>
                <w:b/>
                <w:sz w:val="18"/>
                <w:szCs w:val="18"/>
              </w:rPr>
            </w:pPr>
          </w:p>
        </w:tc>
      </w:tr>
      <w:tr w:rsidR="004955EB" w:rsidRPr="00E63507" w14:paraId="746E5041" w14:textId="77777777" w:rsidTr="00D36147">
        <w:tc>
          <w:tcPr>
            <w:tcW w:w="1249" w:type="pct"/>
            <w:shd w:val="clear" w:color="auto" w:fill="F2F2F2" w:themeFill="background1" w:themeFillShade="F2"/>
            <w:vAlign w:val="center"/>
          </w:tcPr>
          <w:p w14:paraId="0C6427C3" w14:textId="77777777" w:rsidR="00476080" w:rsidRPr="00E63507" w:rsidRDefault="00476080" w:rsidP="004A3B23">
            <w:pPr>
              <w:spacing w:line="276" w:lineRule="auto"/>
              <w:rPr>
                <w:rFonts w:cs="Times New Roman"/>
                <w:b/>
                <w:sz w:val="18"/>
                <w:szCs w:val="18"/>
              </w:rPr>
            </w:pPr>
            <w:r w:rsidRPr="00E63507">
              <w:rPr>
                <w:rFonts w:cs="Times New Roman"/>
                <w:b/>
                <w:sz w:val="18"/>
                <w:szCs w:val="18"/>
              </w:rPr>
              <w:t xml:space="preserve">IZVORI FINANCIRANJA </w:t>
            </w:r>
          </w:p>
        </w:tc>
        <w:tc>
          <w:tcPr>
            <w:tcW w:w="1486" w:type="pct"/>
            <w:vAlign w:val="center"/>
          </w:tcPr>
          <w:p w14:paraId="795608A0" w14:textId="77777777" w:rsidR="00476080" w:rsidRPr="00E63507" w:rsidRDefault="00476080" w:rsidP="00D36147">
            <w:pPr>
              <w:spacing w:line="276" w:lineRule="auto"/>
              <w:jc w:val="center"/>
              <w:rPr>
                <w:rFonts w:cs="Times New Roman"/>
                <w:b/>
                <w:sz w:val="18"/>
                <w:szCs w:val="18"/>
              </w:rPr>
            </w:pPr>
            <w:r w:rsidRPr="00E63507">
              <w:rPr>
                <w:rFonts w:cs="Times New Roman"/>
                <w:b/>
                <w:sz w:val="18"/>
                <w:szCs w:val="18"/>
              </w:rPr>
              <w:t>Državni proračun (EUR)</w:t>
            </w:r>
          </w:p>
        </w:tc>
        <w:tc>
          <w:tcPr>
            <w:tcW w:w="1564" w:type="pct"/>
            <w:vAlign w:val="center"/>
          </w:tcPr>
          <w:p w14:paraId="7495E971" w14:textId="77777777" w:rsidR="00476080" w:rsidRPr="00E63507" w:rsidRDefault="00476080" w:rsidP="00D36147">
            <w:pPr>
              <w:spacing w:line="276" w:lineRule="auto"/>
              <w:jc w:val="center"/>
              <w:rPr>
                <w:rFonts w:cs="Times New Roman"/>
                <w:b/>
                <w:sz w:val="18"/>
                <w:szCs w:val="18"/>
              </w:rPr>
            </w:pPr>
            <w:r w:rsidRPr="00E63507">
              <w:rPr>
                <w:rFonts w:cs="Times New Roman"/>
                <w:b/>
                <w:sz w:val="18"/>
                <w:szCs w:val="18"/>
              </w:rPr>
              <w:t>EU financiranje (EUR)</w:t>
            </w:r>
          </w:p>
        </w:tc>
        <w:tc>
          <w:tcPr>
            <w:tcW w:w="701" w:type="pct"/>
            <w:vAlign w:val="center"/>
          </w:tcPr>
          <w:p w14:paraId="3629960D" w14:textId="77777777" w:rsidR="00476080" w:rsidRPr="00E63507" w:rsidRDefault="00476080" w:rsidP="00D36147">
            <w:pPr>
              <w:spacing w:line="276" w:lineRule="auto"/>
              <w:jc w:val="center"/>
              <w:rPr>
                <w:rFonts w:cs="Times New Roman"/>
                <w:b/>
                <w:sz w:val="18"/>
                <w:szCs w:val="18"/>
              </w:rPr>
            </w:pPr>
            <w:r w:rsidRPr="00E63507">
              <w:rPr>
                <w:rFonts w:cs="Times New Roman"/>
                <w:b/>
                <w:sz w:val="18"/>
                <w:szCs w:val="18"/>
              </w:rPr>
              <w:t>Drugi izvori (EUR)</w:t>
            </w:r>
          </w:p>
        </w:tc>
      </w:tr>
      <w:tr w:rsidR="004955EB" w:rsidRPr="00E63507" w14:paraId="0FBBE0F4" w14:textId="77777777" w:rsidTr="00D36147">
        <w:tc>
          <w:tcPr>
            <w:tcW w:w="1249" w:type="pct"/>
            <w:shd w:val="clear" w:color="auto" w:fill="F2F2F2" w:themeFill="background1" w:themeFillShade="F2"/>
            <w:vAlign w:val="center"/>
          </w:tcPr>
          <w:p w14:paraId="4709BE28" w14:textId="77777777" w:rsidR="00476080" w:rsidRPr="00E63507" w:rsidRDefault="00476080" w:rsidP="004A3B23">
            <w:pPr>
              <w:spacing w:line="276" w:lineRule="auto"/>
              <w:rPr>
                <w:rFonts w:cs="Times New Roman"/>
                <w:sz w:val="18"/>
                <w:szCs w:val="18"/>
              </w:rPr>
            </w:pPr>
            <w:r w:rsidRPr="00E63507">
              <w:rPr>
                <w:rFonts w:cs="Times New Roman"/>
                <w:sz w:val="18"/>
                <w:szCs w:val="18"/>
              </w:rPr>
              <w:t>Izvori financiranja u 2023. godini (proračunska pozicija i predviđeni iznos sredstava)</w:t>
            </w:r>
          </w:p>
        </w:tc>
        <w:tc>
          <w:tcPr>
            <w:tcW w:w="1486" w:type="pct"/>
            <w:vAlign w:val="center"/>
          </w:tcPr>
          <w:p w14:paraId="58C8AB89" w14:textId="77777777" w:rsidR="00476080" w:rsidRPr="00E63507" w:rsidRDefault="00476080" w:rsidP="00D36147">
            <w:pPr>
              <w:spacing w:line="276" w:lineRule="auto"/>
              <w:jc w:val="center"/>
              <w:rPr>
                <w:rFonts w:cs="Times New Roman"/>
                <w:sz w:val="18"/>
                <w:szCs w:val="18"/>
              </w:rPr>
            </w:pPr>
            <w:r w:rsidRPr="00E63507">
              <w:rPr>
                <w:rFonts w:cs="Times New Roman"/>
                <w:sz w:val="18"/>
                <w:szCs w:val="18"/>
              </w:rPr>
              <w:t>A689027 – Akcijski plan</w:t>
            </w:r>
          </w:p>
          <w:p w14:paraId="25698D59" w14:textId="77777777" w:rsidR="00476080" w:rsidRPr="00E63507" w:rsidRDefault="00476080" w:rsidP="00D36147">
            <w:pPr>
              <w:spacing w:line="276" w:lineRule="auto"/>
              <w:jc w:val="center"/>
              <w:rPr>
                <w:rFonts w:cs="Times New Roman"/>
                <w:sz w:val="18"/>
                <w:szCs w:val="18"/>
              </w:rPr>
            </w:pPr>
            <w:r w:rsidRPr="00E63507">
              <w:rPr>
                <w:rFonts w:cs="Times New Roman"/>
                <w:sz w:val="18"/>
                <w:szCs w:val="18"/>
              </w:rPr>
              <w:t>za uključivanje Roma -</w:t>
            </w:r>
          </w:p>
          <w:p w14:paraId="7CABE215" w14:textId="5D605C5B" w:rsidR="00476080" w:rsidRPr="00E63507" w:rsidRDefault="00476080" w:rsidP="00D36147">
            <w:pPr>
              <w:spacing w:line="276" w:lineRule="auto"/>
              <w:jc w:val="center"/>
              <w:rPr>
                <w:rFonts w:cs="Times New Roman"/>
                <w:sz w:val="18"/>
                <w:szCs w:val="18"/>
              </w:rPr>
            </w:pPr>
            <w:r w:rsidRPr="00E63507">
              <w:rPr>
                <w:rFonts w:cs="Times New Roman"/>
                <w:sz w:val="18"/>
                <w:szCs w:val="18"/>
              </w:rPr>
              <w:t>114.748,66</w:t>
            </w:r>
          </w:p>
        </w:tc>
        <w:tc>
          <w:tcPr>
            <w:tcW w:w="1564" w:type="pct"/>
            <w:vAlign w:val="center"/>
          </w:tcPr>
          <w:p w14:paraId="690D39AF" w14:textId="77777777" w:rsidR="00476080" w:rsidRPr="00E63507" w:rsidRDefault="00476080" w:rsidP="00D36147">
            <w:pPr>
              <w:spacing w:line="276" w:lineRule="auto"/>
              <w:jc w:val="center"/>
              <w:rPr>
                <w:rFonts w:cs="Times New Roman"/>
                <w:sz w:val="18"/>
                <w:szCs w:val="18"/>
              </w:rPr>
            </w:pPr>
            <w:r w:rsidRPr="00E63507">
              <w:rPr>
                <w:rFonts w:cs="Times New Roman"/>
                <w:sz w:val="18"/>
                <w:szCs w:val="18"/>
              </w:rPr>
              <w:t>0,00</w:t>
            </w:r>
          </w:p>
        </w:tc>
        <w:tc>
          <w:tcPr>
            <w:tcW w:w="701" w:type="pct"/>
            <w:vAlign w:val="center"/>
          </w:tcPr>
          <w:p w14:paraId="3B6AEABB" w14:textId="77777777" w:rsidR="00476080" w:rsidRPr="00E63507" w:rsidRDefault="00476080" w:rsidP="00D36147">
            <w:pPr>
              <w:spacing w:line="276" w:lineRule="auto"/>
              <w:jc w:val="center"/>
              <w:rPr>
                <w:rFonts w:cs="Times New Roman"/>
                <w:sz w:val="18"/>
                <w:szCs w:val="18"/>
              </w:rPr>
            </w:pPr>
            <w:r w:rsidRPr="00E63507">
              <w:rPr>
                <w:rFonts w:cs="Times New Roman"/>
                <w:sz w:val="18"/>
                <w:szCs w:val="18"/>
              </w:rPr>
              <w:t>0,00</w:t>
            </w:r>
          </w:p>
        </w:tc>
      </w:tr>
      <w:tr w:rsidR="004955EB" w:rsidRPr="00E63507" w14:paraId="064B6137" w14:textId="77777777" w:rsidTr="00D36147">
        <w:tc>
          <w:tcPr>
            <w:tcW w:w="1249" w:type="pct"/>
            <w:vMerge w:val="restart"/>
            <w:shd w:val="clear" w:color="auto" w:fill="F2F2F2" w:themeFill="background1" w:themeFillShade="F2"/>
            <w:vAlign w:val="center"/>
          </w:tcPr>
          <w:p w14:paraId="35B19C06" w14:textId="77777777" w:rsidR="00476080" w:rsidRPr="00E63507" w:rsidRDefault="00476080" w:rsidP="004A3B23">
            <w:pPr>
              <w:spacing w:line="276" w:lineRule="auto"/>
              <w:rPr>
                <w:rFonts w:cs="Times New Roman"/>
                <w:b/>
                <w:sz w:val="18"/>
                <w:szCs w:val="18"/>
              </w:rPr>
            </w:pPr>
            <w:r w:rsidRPr="00E63507">
              <w:rPr>
                <w:rFonts w:cs="Times New Roman"/>
                <w:b/>
                <w:sz w:val="18"/>
                <w:szCs w:val="18"/>
              </w:rPr>
              <w:t xml:space="preserve">UKUPNO UTROŠENA SREDSTVA PO IZVORU </w:t>
            </w:r>
          </w:p>
        </w:tc>
        <w:tc>
          <w:tcPr>
            <w:tcW w:w="1486" w:type="pct"/>
            <w:vAlign w:val="center"/>
          </w:tcPr>
          <w:p w14:paraId="79BB7289" w14:textId="77777777" w:rsidR="00476080" w:rsidRPr="00E63507" w:rsidRDefault="00476080" w:rsidP="00D36147">
            <w:pPr>
              <w:spacing w:line="276" w:lineRule="auto"/>
              <w:jc w:val="center"/>
              <w:rPr>
                <w:rFonts w:cs="Times New Roman"/>
                <w:b/>
                <w:sz w:val="18"/>
                <w:szCs w:val="18"/>
              </w:rPr>
            </w:pPr>
            <w:r w:rsidRPr="00E63507">
              <w:rPr>
                <w:rFonts w:cs="Times New Roman"/>
                <w:b/>
                <w:sz w:val="18"/>
                <w:szCs w:val="18"/>
              </w:rPr>
              <w:t>Državni proračun (EUR)</w:t>
            </w:r>
          </w:p>
        </w:tc>
        <w:tc>
          <w:tcPr>
            <w:tcW w:w="1564" w:type="pct"/>
            <w:vAlign w:val="center"/>
          </w:tcPr>
          <w:p w14:paraId="2725E23D" w14:textId="77777777" w:rsidR="00476080" w:rsidRPr="00E63507" w:rsidRDefault="00476080" w:rsidP="00D36147">
            <w:pPr>
              <w:spacing w:line="276" w:lineRule="auto"/>
              <w:jc w:val="center"/>
              <w:rPr>
                <w:rFonts w:cs="Times New Roman"/>
                <w:b/>
                <w:sz w:val="18"/>
                <w:szCs w:val="18"/>
              </w:rPr>
            </w:pPr>
            <w:r w:rsidRPr="00E63507">
              <w:rPr>
                <w:rFonts w:cs="Times New Roman"/>
                <w:b/>
                <w:sz w:val="18"/>
                <w:szCs w:val="18"/>
              </w:rPr>
              <w:t>EU financiranje (EUR)</w:t>
            </w:r>
          </w:p>
        </w:tc>
        <w:tc>
          <w:tcPr>
            <w:tcW w:w="701" w:type="pct"/>
            <w:vAlign w:val="center"/>
          </w:tcPr>
          <w:p w14:paraId="73650A5C" w14:textId="77777777" w:rsidR="00476080" w:rsidRPr="00E63507" w:rsidRDefault="00476080" w:rsidP="00D36147">
            <w:pPr>
              <w:spacing w:line="276" w:lineRule="auto"/>
              <w:jc w:val="center"/>
              <w:rPr>
                <w:rFonts w:cs="Times New Roman"/>
                <w:b/>
                <w:sz w:val="18"/>
                <w:szCs w:val="18"/>
              </w:rPr>
            </w:pPr>
            <w:r w:rsidRPr="00E63507">
              <w:rPr>
                <w:rFonts w:cs="Times New Roman"/>
                <w:b/>
                <w:sz w:val="18"/>
                <w:szCs w:val="18"/>
              </w:rPr>
              <w:t>Drugi izvori (EUR)</w:t>
            </w:r>
          </w:p>
        </w:tc>
      </w:tr>
      <w:tr w:rsidR="004955EB" w:rsidRPr="00E63507" w14:paraId="0B71CF9A" w14:textId="77777777" w:rsidTr="00D36147">
        <w:tc>
          <w:tcPr>
            <w:tcW w:w="1249" w:type="pct"/>
            <w:vMerge/>
            <w:shd w:val="clear" w:color="auto" w:fill="F2F2F2" w:themeFill="background1" w:themeFillShade="F2"/>
            <w:vAlign w:val="center"/>
          </w:tcPr>
          <w:p w14:paraId="14DD1CC7" w14:textId="77777777" w:rsidR="00476080" w:rsidRPr="00E63507" w:rsidRDefault="00476080" w:rsidP="00D36147">
            <w:pPr>
              <w:spacing w:line="276" w:lineRule="auto"/>
              <w:rPr>
                <w:rFonts w:cs="Times New Roman"/>
                <w:b/>
                <w:sz w:val="18"/>
                <w:szCs w:val="18"/>
              </w:rPr>
            </w:pPr>
          </w:p>
        </w:tc>
        <w:tc>
          <w:tcPr>
            <w:tcW w:w="1486" w:type="pct"/>
            <w:vAlign w:val="center"/>
          </w:tcPr>
          <w:p w14:paraId="03435745" w14:textId="28A15FCF" w:rsidR="00D71C1F" w:rsidRPr="00D36147" w:rsidRDefault="00D71C1F" w:rsidP="00D36147">
            <w:pPr>
              <w:spacing w:line="276" w:lineRule="auto"/>
              <w:jc w:val="center"/>
              <w:rPr>
                <w:rFonts w:eastAsia="Calibri" w:cs="Times New Roman"/>
                <w:sz w:val="18"/>
                <w:szCs w:val="18"/>
              </w:rPr>
            </w:pPr>
            <w:r w:rsidRPr="004A3B23">
              <w:rPr>
                <w:rFonts w:eastAsia="Calibri" w:cs="Times New Roman"/>
                <w:sz w:val="18"/>
                <w:szCs w:val="18"/>
              </w:rPr>
              <w:t xml:space="preserve">A689023 – Aktivna politika zapošljavanje </w:t>
            </w:r>
          </w:p>
          <w:p w14:paraId="2CF24941" w14:textId="77777777" w:rsidR="00D71C1F" w:rsidRPr="00D36147" w:rsidRDefault="00D71C1F" w:rsidP="00D36147">
            <w:pPr>
              <w:spacing w:line="276" w:lineRule="auto"/>
              <w:jc w:val="center"/>
              <w:rPr>
                <w:rFonts w:eastAsia="Calibri" w:cs="Times New Roman"/>
                <w:sz w:val="18"/>
                <w:szCs w:val="18"/>
              </w:rPr>
            </w:pPr>
          </w:p>
          <w:p w14:paraId="49779FB3" w14:textId="4AB2943F" w:rsidR="00D71C1F" w:rsidRPr="00D36147" w:rsidRDefault="00D71C1F" w:rsidP="00D36147">
            <w:pPr>
              <w:spacing w:line="276" w:lineRule="auto"/>
              <w:jc w:val="center"/>
              <w:rPr>
                <w:rFonts w:eastAsia="Calibri" w:cs="Times New Roman"/>
                <w:i/>
                <w:iCs/>
                <w:sz w:val="18"/>
                <w:szCs w:val="18"/>
              </w:rPr>
            </w:pPr>
            <w:r w:rsidRPr="00D36147">
              <w:rPr>
                <w:rFonts w:eastAsia="Calibri" w:cs="Times New Roman"/>
                <w:i/>
                <w:iCs/>
                <w:sz w:val="18"/>
                <w:szCs w:val="18"/>
              </w:rPr>
              <w:t>Osobe romske nacionalne manjine mogu se uključivati i u mjere aktivne politike</w:t>
            </w:r>
            <w:r w:rsidR="004955EB" w:rsidRPr="00D36147">
              <w:rPr>
                <w:rFonts w:eastAsia="Calibri" w:cs="Times New Roman"/>
                <w:i/>
                <w:iCs/>
                <w:sz w:val="18"/>
                <w:szCs w:val="18"/>
              </w:rPr>
              <w:t xml:space="preserve"> </w:t>
            </w:r>
            <w:r w:rsidRPr="00D36147">
              <w:rPr>
                <w:rFonts w:eastAsia="Calibri" w:cs="Times New Roman"/>
                <w:i/>
                <w:iCs/>
                <w:sz w:val="18"/>
                <w:szCs w:val="18"/>
              </w:rPr>
              <w:t>zapošljavanja koje se financiraju iz Državnog proračuna te nije moguće prikazati financijski utrošak za osobe romske nacionalne manjine.</w:t>
            </w:r>
          </w:p>
          <w:p w14:paraId="4CFF31B2" w14:textId="77777777" w:rsidR="00D71C1F" w:rsidRPr="00D36147" w:rsidRDefault="00D71C1F" w:rsidP="00D36147">
            <w:pPr>
              <w:spacing w:line="276" w:lineRule="auto"/>
              <w:jc w:val="center"/>
              <w:rPr>
                <w:rFonts w:eastAsia="Calibri" w:cs="Times New Roman"/>
                <w:sz w:val="18"/>
                <w:szCs w:val="18"/>
              </w:rPr>
            </w:pPr>
          </w:p>
          <w:p w14:paraId="01A5AEB3" w14:textId="20477BB8" w:rsidR="00476080" w:rsidRPr="00D36147" w:rsidRDefault="00D71C1F" w:rsidP="00D36147">
            <w:pPr>
              <w:spacing w:line="276" w:lineRule="auto"/>
              <w:jc w:val="center"/>
              <w:rPr>
                <w:rFonts w:eastAsia="Calibri" w:cs="Times New Roman"/>
                <w:sz w:val="18"/>
                <w:szCs w:val="18"/>
              </w:rPr>
            </w:pPr>
            <w:r w:rsidRPr="00D36147">
              <w:rPr>
                <w:rFonts w:eastAsia="Calibri" w:cs="Times New Roman"/>
                <w:sz w:val="18"/>
                <w:szCs w:val="18"/>
              </w:rPr>
              <w:t>Ukupno utrošena financijska sredstva</w:t>
            </w:r>
            <w:r w:rsidR="00AC0902" w:rsidRPr="00D36147">
              <w:rPr>
                <w:rFonts w:eastAsia="Calibri" w:cs="Times New Roman"/>
                <w:sz w:val="18"/>
                <w:szCs w:val="18"/>
              </w:rPr>
              <w:t xml:space="preserve"> </w:t>
            </w:r>
            <w:r w:rsidRPr="00D36147">
              <w:rPr>
                <w:rFonts w:eastAsia="Calibri" w:cs="Times New Roman"/>
                <w:sz w:val="18"/>
                <w:szCs w:val="18"/>
              </w:rPr>
              <w:t>u 2023. godini iznosila su 46.127.224,75</w:t>
            </w:r>
            <w:r w:rsidR="00247F99">
              <w:rPr>
                <w:rFonts w:eastAsia="Calibri" w:cs="Times New Roman"/>
                <w:sz w:val="18"/>
                <w:szCs w:val="18"/>
              </w:rPr>
              <w:t>,</w:t>
            </w:r>
            <w:r w:rsidRPr="00D36147">
              <w:rPr>
                <w:rFonts w:eastAsia="Calibri" w:cs="Times New Roman"/>
                <w:sz w:val="18"/>
                <w:szCs w:val="18"/>
              </w:rPr>
              <w:t xml:space="preserve"> od toga</w:t>
            </w:r>
            <w:r w:rsidR="00AC0902" w:rsidRPr="00D36147">
              <w:rPr>
                <w:rFonts w:eastAsia="Calibri" w:cs="Times New Roman"/>
                <w:sz w:val="18"/>
                <w:szCs w:val="18"/>
              </w:rPr>
              <w:t xml:space="preserve"> </w:t>
            </w:r>
            <w:r w:rsidRPr="00D36147">
              <w:rPr>
                <w:rFonts w:eastAsia="Calibri" w:cs="Times New Roman"/>
                <w:sz w:val="18"/>
                <w:szCs w:val="18"/>
              </w:rPr>
              <w:t>3.478.083,35 za potpore za samozapošljavanje</w:t>
            </w:r>
          </w:p>
        </w:tc>
        <w:tc>
          <w:tcPr>
            <w:tcW w:w="1564" w:type="pct"/>
            <w:vAlign w:val="center"/>
          </w:tcPr>
          <w:p w14:paraId="76F0E95D" w14:textId="515E68E8" w:rsidR="00D71C1F" w:rsidRPr="00E63507" w:rsidRDefault="00D71C1F" w:rsidP="00D36147">
            <w:pPr>
              <w:spacing w:line="276" w:lineRule="auto"/>
              <w:jc w:val="center"/>
              <w:rPr>
                <w:rFonts w:cs="Times New Roman"/>
                <w:bCs/>
                <w:sz w:val="18"/>
                <w:szCs w:val="18"/>
              </w:rPr>
            </w:pPr>
            <w:r w:rsidRPr="00E63507">
              <w:rPr>
                <w:rFonts w:cs="Times New Roman"/>
                <w:bCs/>
                <w:sz w:val="18"/>
                <w:szCs w:val="18"/>
              </w:rPr>
              <w:t>T689039</w:t>
            </w:r>
            <w:r w:rsidR="00AC0902" w:rsidRPr="00E63507">
              <w:rPr>
                <w:rFonts w:cs="Times New Roman"/>
                <w:bCs/>
                <w:sz w:val="18"/>
                <w:szCs w:val="18"/>
              </w:rPr>
              <w:t xml:space="preserve"> </w:t>
            </w:r>
            <w:r w:rsidRPr="00E63507">
              <w:rPr>
                <w:rFonts w:cs="Times New Roman"/>
                <w:bCs/>
                <w:sz w:val="18"/>
                <w:szCs w:val="18"/>
              </w:rPr>
              <w:t>-</w:t>
            </w:r>
            <w:r w:rsidR="00AC0902" w:rsidRPr="00E63507">
              <w:rPr>
                <w:rFonts w:cs="Times New Roman"/>
                <w:bCs/>
                <w:sz w:val="18"/>
                <w:szCs w:val="18"/>
              </w:rPr>
              <w:t xml:space="preserve"> </w:t>
            </w:r>
            <w:r w:rsidRPr="00E63507">
              <w:rPr>
                <w:rFonts w:cs="Times New Roman"/>
                <w:bCs/>
                <w:sz w:val="18"/>
                <w:szCs w:val="18"/>
              </w:rPr>
              <w:t>Operativni program Europski socijalni fond plus (ESF+)</w:t>
            </w:r>
          </w:p>
          <w:p w14:paraId="5964E075" w14:textId="77777777" w:rsidR="00D71C1F" w:rsidRPr="00E63507" w:rsidRDefault="00D71C1F" w:rsidP="00D36147">
            <w:pPr>
              <w:spacing w:line="276" w:lineRule="auto"/>
              <w:jc w:val="center"/>
              <w:rPr>
                <w:rFonts w:cs="Times New Roman"/>
                <w:bCs/>
                <w:sz w:val="18"/>
                <w:szCs w:val="18"/>
              </w:rPr>
            </w:pPr>
          </w:p>
          <w:p w14:paraId="13358A93" w14:textId="63D0B962" w:rsidR="00D71C1F" w:rsidRPr="00E63507" w:rsidRDefault="00D71C1F" w:rsidP="00D36147">
            <w:pPr>
              <w:spacing w:line="276" w:lineRule="auto"/>
              <w:jc w:val="center"/>
              <w:rPr>
                <w:rFonts w:cs="Times New Roman"/>
                <w:bCs/>
                <w:i/>
                <w:iCs/>
                <w:sz w:val="18"/>
                <w:szCs w:val="18"/>
              </w:rPr>
            </w:pPr>
            <w:r w:rsidRPr="00E63507">
              <w:rPr>
                <w:rFonts w:cs="Times New Roman"/>
                <w:bCs/>
                <w:i/>
                <w:iCs/>
                <w:sz w:val="18"/>
                <w:szCs w:val="18"/>
              </w:rPr>
              <w:t>Osobe romske nacionalne manjine mogu se uključivati i u mjere aktivne politike zapošljavanja koje se financiraju iz drugih izvora financiranja (Operativni program Europski socijalni fond plus (ESF+)) te nije moguće prikazati financijski utrošak za osobe romske nacionalne manjine koje su uključene u neku od mjera financiranih iz Operativnog programa.</w:t>
            </w:r>
          </w:p>
          <w:p w14:paraId="2EEA3CBE" w14:textId="77777777" w:rsidR="00D71C1F" w:rsidRPr="00E63507" w:rsidRDefault="00D71C1F" w:rsidP="00D36147">
            <w:pPr>
              <w:spacing w:line="276" w:lineRule="auto"/>
              <w:jc w:val="center"/>
              <w:rPr>
                <w:rFonts w:cs="Times New Roman"/>
                <w:bCs/>
                <w:sz w:val="18"/>
                <w:szCs w:val="18"/>
              </w:rPr>
            </w:pPr>
          </w:p>
          <w:p w14:paraId="4C2BC98A" w14:textId="7161FF6F" w:rsidR="00476080" w:rsidRPr="00E63507" w:rsidRDefault="00D71C1F" w:rsidP="00D36147">
            <w:pPr>
              <w:spacing w:line="276" w:lineRule="auto"/>
              <w:jc w:val="center"/>
              <w:rPr>
                <w:rFonts w:cs="Times New Roman"/>
                <w:b/>
                <w:sz w:val="18"/>
                <w:szCs w:val="18"/>
              </w:rPr>
            </w:pPr>
            <w:r w:rsidRPr="00E63507">
              <w:rPr>
                <w:rFonts w:cs="Times New Roman"/>
                <w:bCs/>
                <w:sz w:val="18"/>
                <w:szCs w:val="18"/>
              </w:rPr>
              <w:t>Ukupno utrošena financijska sredstva u 2023. godini iznosila su 87.692.016,94</w:t>
            </w:r>
            <w:r w:rsidR="00247F99">
              <w:rPr>
                <w:rFonts w:cs="Times New Roman"/>
                <w:bCs/>
                <w:sz w:val="18"/>
                <w:szCs w:val="18"/>
              </w:rPr>
              <w:t>,</w:t>
            </w:r>
            <w:r w:rsidRPr="00E63507">
              <w:rPr>
                <w:rFonts w:cs="Times New Roman"/>
                <w:bCs/>
                <w:sz w:val="18"/>
                <w:szCs w:val="18"/>
              </w:rPr>
              <w:t xml:space="preserve"> od toga 47.670.778,11 za potpore za samozapošljavanje</w:t>
            </w:r>
          </w:p>
        </w:tc>
        <w:tc>
          <w:tcPr>
            <w:tcW w:w="701" w:type="pct"/>
            <w:vAlign w:val="center"/>
          </w:tcPr>
          <w:p w14:paraId="46DF9C09" w14:textId="77777777" w:rsidR="00476080" w:rsidRPr="00E63507" w:rsidRDefault="00476080" w:rsidP="00D36147">
            <w:pPr>
              <w:spacing w:line="276" w:lineRule="auto"/>
              <w:jc w:val="center"/>
              <w:rPr>
                <w:rFonts w:cs="Times New Roman"/>
                <w:bCs/>
                <w:sz w:val="18"/>
                <w:szCs w:val="18"/>
              </w:rPr>
            </w:pPr>
            <w:r w:rsidRPr="00E63507">
              <w:rPr>
                <w:rFonts w:cs="Times New Roman"/>
                <w:bCs/>
                <w:sz w:val="18"/>
                <w:szCs w:val="18"/>
              </w:rPr>
              <w:t xml:space="preserve">0,00 </w:t>
            </w:r>
          </w:p>
        </w:tc>
      </w:tr>
      <w:tr w:rsidR="004955EB" w:rsidRPr="00E63507" w14:paraId="0F139D2D" w14:textId="77777777" w:rsidTr="004955EB">
        <w:trPr>
          <w:trHeight w:val="402"/>
        </w:trPr>
        <w:tc>
          <w:tcPr>
            <w:tcW w:w="1249" w:type="pct"/>
            <w:shd w:val="clear" w:color="auto" w:fill="F2F2F2" w:themeFill="background1" w:themeFillShade="F2"/>
            <w:vAlign w:val="center"/>
          </w:tcPr>
          <w:p w14:paraId="2836019E" w14:textId="14AF0F8B" w:rsidR="00476080" w:rsidRPr="00E63507" w:rsidRDefault="001B1F56" w:rsidP="004A3B23">
            <w:pPr>
              <w:spacing w:line="276" w:lineRule="auto"/>
              <w:rPr>
                <w:rFonts w:cs="Times New Roman"/>
                <w:sz w:val="18"/>
                <w:szCs w:val="18"/>
              </w:rPr>
            </w:pPr>
            <w:r w:rsidRPr="00E63507">
              <w:rPr>
                <w:rFonts w:cs="Times New Roman"/>
                <w:sz w:val="18"/>
                <w:szCs w:val="18"/>
              </w:rPr>
              <w:t>ROK PROVEDBE</w:t>
            </w:r>
            <w:r w:rsidR="00F67753" w:rsidRPr="00E63507">
              <w:rPr>
                <w:rFonts w:cs="Times New Roman"/>
                <w:sz w:val="18"/>
                <w:szCs w:val="18"/>
              </w:rPr>
              <w:t xml:space="preserve"> </w:t>
            </w:r>
            <w:r w:rsidRPr="00E63507">
              <w:rPr>
                <w:rFonts w:cs="Times New Roman"/>
                <w:sz w:val="18"/>
                <w:szCs w:val="18"/>
              </w:rPr>
              <w:t>AKTIVNOSTI</w:t>
            </w:r>
          </w:p>
        </w:tc>
        <w:tc>
          <w:tcPr>
            <w:tcW w:w="3751" w:type="pct"/>
            <w:gridSpan w:val="3"/>
            <w:vAlign w:val="center"/>
          </w:tcPr>
          <w:p w14:paraId="3AE8C67E" w14:textId="77777777" w:rsidR="00476080" w:rsidRPr="00E63507" w:rsidRDefault="00476080" w:rsidP="00D36147">
            <w:pPr>
              <w:spacing w:line="276" w:lineRule="auto"/>
              <w:rPr>
                <w:rFonts w:cs="Times New Roman"/>
                <w:sz w:val="18"/>
                <w:szCs w:val="18"/>
              </w:rPr>
            </w:pPr>
            <w:r w:rsidRPr="00E63507">
              <w:rPr>
                <w:rFonts w:cs="Times New Roman"/>
                <w:sz w:val="18"/>
                <w:szCs w:val="18"/>
              </w:rPr>
              <w:t xml:space="preserve">IV. kvartal 2025. </w:t>
            </w:r>
          </w:p>
        </w:tc>
      </w:tr>
    </w:tbl>
    <w:p w14:paraId="0E5AC478" w14:textId="5C964172" w:rsidR="00BA1440" w:rsidRPr="00D36147" w:rsidRDefault="00BA1440" w:rsidP="00D36147">
      <w:pPr>
        <w:pStyle w:val="Heading2"/>
        <w:spacing w:line="276" w:lineRule="auto"/>
        <w:rPr>
          <w:rFonts w:cs="Times New Roman"/>
        </w:rPr>
      </w:pPr>
      <w:bookmarkStart w:id="69" w:name="_Toc179535310"/>
      <w:bookmarkEnd w:id="68"/>
      <w:r w:rsidRPr="004A3B23">
        <w:rPr>
          <w:rFonts w:cs="Times New Roman"/>
        </w:rPr>
        <w:lastRenderedPageBreak/>
        <w:t>Mjera 5.2. Smanjivanje rodnog jaza u zapošljavanju</w:t>
      </w:r>
      <w:bookmarkEnd w:id="69"/>
    </w:p>
    <w:p w14:paraId="27B5FAA7" w14:textId="77777777" w:rsidR="00754E0C" w:rsidRPr="00E63507" w:rsidRDefault="00754E0C" w:rsidP="004A3B23">
      <w:pPr>
        <w:spacing w:after="0" w:line="276" w:lineRule="auto"/>
        <w:jc w:val="both"/>
        <w:rPr>
          <w:rFonts w:cs="Times New Roman"/>
          <w:szCs w:val="24"/>
        </w:rPr>
      </w:pPr>
    </w:p>
    <w:p w14:paraId="4B2FEAC9" w14:textId="77777777" w:rsidR="00BA1440" w:rsidRPr="00E63507" w:rsidRDefault="00BA1440" w:rsidP="00D36147">
      <w:pPr>
        <w:spacing w:after="0" w:line="276" w:lineRule="auto"/>
        <w:jc w:val="both"/>
        <w:rPr>
          <w:rFonts w:cs="Times New Roman"/>
          <w:szCs w:val="24"/>
        </w:rPr>
      </w:pPr>
      <w:r w:rsidRPr="00E63507">
        <w:rPr>
          <w:rFonts w:cs="Times New Roman"/>
          <w:szCs w:val="24"/>
        </w:rPr>
        <w:t>Nema planiranih aktivnosti u ovom Akcijskom planu.</w:t>
      </w:r>
    </w:p>
    <w:p w14:paraId="0BA251D7" w14:textId="77777777" w:rsidR="00754E0C" w:rsidRPr="00E63507" w:rsidRDefault="00754E0C" w:rsidP="00D36147">
      <w:pPr>
        <w:spacing w:after="0" w:line="276" w:lineRule="auto"/>
        <w:jc w:val="both"/>
        <w:rPr>
          <w:rFonts w:cs="Times New Roman"/>
          <w:szCs w:val="24"/>
        </w:rPr>
      </w:pPr>
    </w:p>
    <w:p w14:paraId="46BC1C15" w14:textId="2834599A" w:rsidR="0073254B" w:rsidRPr="00D36147" w:rsidRDefault="0073254B" w:rsidP="00D36147">
      <w:pPr>
        <w:pStyle w:val="Heading2"/>
        <w:spacing w:line="276" w:lineRule="auto"/>
        <w:rPr>
          <w:rFonts w:cs="Times New Roman"/>
        </w:rPr>
      </w:pPr>
      <w:bookmarkStart w:id="70" w:name="_Toc179535311"/>
      <w:r w:rsidRPr="004A3B23">
        <w:rPr>
          <w:rFonts w:cs="Times New Roman"/>
        </w:rPr>
        <w:t>Mjer</w:t>
      </w:r>
      <w:r w:rsidR="009870E5" w:rsidRPr="004A3B23">
        <w:rPr>
          <w:rFonts w:cs="Times New Roman"/>
        </w:rPr>
        <w:t>a 5.3. Smanjivanje jaza između romske NEET populacije i NEET populacije unutar opće populacije mladih</w:t>
      </w:r>
      <w:bookmarkEnd w:id="70"/>
    </w:p>
    <w:p w14:paraId="5622767F" w14:textId="77777777" w:rsidR="00754E0C" w:rsidRPr="00D36147" w:rsidRDefault="00754E0C" w:rsidP="00D36147">
      <w:pPr>
        <w:spacing w:after="0" w:line="276" w:lineRule="auto"/>
        <w:rPr>
          <w:rFonts w:cs="Times New Roman"/>
        </w:rPr>
      </w:pPr>
    </w:p>
    <w:p w14:paraId="1DF4DC82" w14:textId="598D2142" w:rsidR="00CA388F" w:rsidRPr="00E63507" w:rsidRDefault="009870E5" w:rsidP="004A3B23">
      <w:pPr>
        <w:spacing w:after="0" w:line="276" w:lineRule="auto"/>
        <w:jc w:val="both"/>
        <w:rPr>
          <w:rFonts w:cs="Times New Roman"/>
          <w:i/>
          <w:szCs w:val="24"/>
        </w:rPr>
      </w:pPr>
      <w:r w:rsidRPr="00E63507">
        <w:rPr>
          <w:rFonts w:cs="Times New Roman"/>
          <w:i/>
          <w:szCs w:val="24"/>
        </w:rPr>
        <w:t xml:space="preserve">Aktivnost 5.3.1. </w:t>
      </w:r>
      <w:r w:rsidR="009D3243" w:rsidRPr="00E63507">
        <w:rPr>
          <w:rFonts w:eastAsia="Times New Roman" w:cs="Times New Roman"/>
          <w:bCs/>
          <w:i/>
          <w:szCs w:val="20"/>
          <w:lang w:eastAsia="hr-HR"/>
        </w:rPr>
        <w:t>Priprema za uključivanje na tržište rada</w:t>
      </w:r>
      <w:r w:rsidR="009D3243" w:rsidRPr="00E63507" w:rsidDel="009D3243">
        <w:rPr>
          <w:rFonts w:cs="Times New Roman"/>
          <w:i/>
          <w:szCs w:val="24"/>
        </w:rPr>
        <w:t xml:space="preserve"> </w:t>
      </w:r>
    </w:p>
    <w:p w14:paraId="1AB0A926" w14:textId="4C9E9F75" w:rsidR="009870E5" w:rsidRPr="00E63507" w:rsidRDefault="00CA388F" w:rsidP="00D36147">
      <w:pPr>
        <w:spacing w:after="0" w:line="276" w:lineRule="auto"/>
        <w:jc w:val="both"/>
        <w:rPr>
          <w:rFonts w:cs="Times New Roman"/>
          <w:i/>
          <w:szCs w:val="24"/>
        </w:rPr>
      </w:pPr>
      <w:r w:rsidRPr="00E63507">
        <w:rPr>
          <w:rFonts w:cs="Times New Roman"/>
          <w:i/>
          <w:szCs w:val="24"/>
        </w:rPr>
        <w:t xml:space="preserve">Nositelj provedbe: </w:t>
      </w:r>
      <w:r w:rsidR="009870E5" w:rsidRPr="00E63507">
        <w:rPr>
          <w:rFonts w:cs="Times New Roman"/>
          <w:i/>
          <w:szCs w:val="24"/>
        </w:rPr>
        <w:t>Ured za ljudska prava i prava nacionalnih manjina</w:t>
      </w:r>
    </w:p>
    <w:p w14:paraId="47BEA408" w14:textId="77777777" w:rsidR="00A06876" w:rsidRDefault="00A06876" w:rsidP="00D36147">
      <w:pPr>
        <w:spacing w:after="0" w:line="276" w:lineRule="auto"/>
        <w:jc w:val="both"/>
        <w:rPr>
          <w:rFonts w:eastAsia="Times New Roman" w:cs="Times New Roman"/>
          <w:bCs/>
          <w:szCs w:val="20"/>
          <w:lang w:eastAsia="hr-HR"/>
        </w:rPr>
      </w:pPr>
      <w:bookmarkStart w:id="71" w:name="_Hlk163645659"/>
      <w:r w:rsidRPr="00E63507">
        <w:rPr>
          <w:rFonts w:eastAsia="Times New Roman" w:cs="Times New Roman"/>
          <w:bCs/>
          <w:szCs w:val="20"/>
          <w:lang w:eastAsia="hr-HR"/>
        </w:rPr>
        <w:t xml:space="preserve">Provedba aktivnosti nije planirana u 2023. godini. </w:t>
      </w:r>
    </w:p>
    <w:p w14:paraId="41FDFB24" w14:textId="77777777" w:rsidR="003B763E" w:rsidRPr="00E63507" w:rsidRDefault="003B763E" w:rsidP="00D36147">
      <w:pPr>
        <w:spacing w:after="0" w:line="276" w:lineRule="auto"/>
        <w:jc w:val="both"/>
        <w:rPr>
          <w:rFonts w:eastAsia="Times New Roman" w:cs="Times New Roman"/>
          <w:bCs/>
          <w:szCs w:val="20"/>
          <w:lang w:eastAsia="hr-HR"/>
        </w:rPr>
      </w:pPr>
    </w:p>
    <w:p w14:paraId="047261F5" w14:textId="3D8F911C" w:rsidR="009D3243" w:rsidRDefault="009D3243" w:rsidP="00D36147">
      <w:pPr>
        <w:spacing w:after="0" w:line="276" w:lineRule="auto"/>
        <w:jc w:val="both"/>
        <w:rPr>
          <w:rFonts w:eastAsia="Times New Roman" w:cs="Times New Roman"/>
          <w:bCs/>
          <w:szCs w:val="20"/>
          <w:lang w:eastAsia="hr-HR"/>
        </w:rPr>
      </w:pPr>
      <w:r w:rsidRPr="00E63507">
        <w:rPr>
          <w:rFonts w:eastAsia="Times New Roman" w:cs="Times New Roman"/>
          <w:bCs/>
          <w:szCs w:val="20"/>
          <w:lang w:eastAsia="hr-HR"/>
        </w:rPr>
        <w:t>Ključne aktivnosti projekta čija je provedba planirana od 2024. godine usmjerene su mladima iz NEET skupine i obuhvaćaju osiguravanje osposobljavanje na radnom mjestu. Aktivnosti do 2025. godine uključuju provedbu nacionalne kampanje usmjerene poslodavcima, outreach rad s mladima u NEET skupini te izradu programa osposobljavanja u suradnji s poslodavcima.</w:t>
      </w:r>
    </w:p>
    <w:p w14:paraId="771EADE0" w14:textId="77777777" w:rsidR="00593DCC" w:rsidRPr="00E63507" w:rsidRDefault="00593DCC" w:rsidP="00D36147">
      <w:pPr>
        <w:spacing w:after="0" w:line="276" w:lineRule="auto"/>
        <w:jc w:val="both"/>
        <w:rPr>
          <w:rFonts w:cs="Times New Roman"/>
        </w:rPr>
      </w:pPr>
    </w:p>
    <w:p w14:paraId="296D32F2" w14:textId="43C5D746" w:rsidR="00D3465C" w:rsidRDefault="00FD1538" w:rsidP="00D36147">
      <w:pPr>
        <w:spacing w:after="0" w:line="276" w:lineRule="auto"/>
        <w:jc w:val="both"/>
        <w:rPr>
          <w:rFonts w:cs="Times New Roman"/>
        </w:rPr>
      </w:pPr>
      <w:r w:rsidRPr="00E63507">
        <w:rPr>
          <w:rFonts w:cs="Times New Roman"/>
        </w:rPr>
        <w:t>U okviru ovog sektorskog cilja Ured</w:t>
      </w:r>
      <w:r w:rsidR="00D20E8D" w:rsidRPr="00E63507">
        <w:rPr>
          <w:rFonts w:cs="Times New Roman"/>
        </w:rPr>
        <w:t xml:space="preserve"> za ljudska prava i prava nacionalnih manjina</w:t>
      </w:r>
      <w:r w:rsidRPr="00E63507">
        <w:rPr>
          <w:rFonts w:cs="Times New Roman"/>
        </w:rPr>
        <w:t xml:space="preserve"> planira pripremu i provedbu projekta </w:t>
      </w:r>
      <w:r w:rsidR="008902E3">
        <w:rPr>
          <w:rFonts w:cs="Times New Roman"/>
        </w:rPr>
        <w:t>„</w:t>
      </w:r>
      <w:r w:rsidR="008902E3" w:rsidRPr="00E63507">
        <w:rPr>
          <w:rFonts w:cs="Times New Roman"/>
        </w:rPr>
        <w:t>Jednakost, uključivanje i integracija Roma putem zapošljavanja – JUPI ZA“</w:t>
      </w:r>
      <w:r w:rsidR="008902E3">
        <w:rPr>
          <w:rFonts w:cs="Times New Roman"/>
        </w:rPr>
        <w:t xml:space="preserve"> </w:t>
      </w:r>
      <w:r w:rsidRPr="00E63507">
        <w:rPr>
          <w:rFonts w:cs="Times New Roman"/>
        </w:rPr>
        <w:t>financiranog sredstvima ESF+ „</w:t>
      </w:r>
      <w:r w:rsidR="008902E3" w:rsidRPr="00AF43CC">
        <w:rPr>
          <w:rFonts w:cs="Times New Roman"/>
          <w:lang w:eastAsia="hr-HR"/>
        </w:rPr>
        <w:t>iz Programa „Učinkoviti ljudski potencijali 2021.-2027</w:t>
      </w:r>
      <w:r w:rsidR="008902E3">
        <w:rPr>
          <w:rFonts w:cs="Times New Roman"/>
          <w:lang w:eastAsia="hr-HR"/>
        </w:rPr>
        <w:t xml:space="preserve">. </w:t>
      </w:r>
      <w:r w:rsidRPr="008902E3">
        <w:rPr>
          <w:rFonts w:cs="Times New Roman"/>
        </w:rPr>
        <w:t>te</w:t>
      </w:r>
      <w:r w:rsidRPr="00E63507">
        <w:rPr>
          <w:rFonts w:cs="Times New Roman"/>
        </w:rPr>
        <w:t xml:space="preserve"> su tijekom 202</w:t>
      </w:r>
      <w:r w:rsidR="001418C0" w:rsidRPr="00E63507">
        <w:rPr>
          <w:rFonts w:cs="Times New Roman"/>
        </w:rPr>
        <w:t>3</w:t>
      </w:r>
      <w:r w:rsidRPr="00E63507">
        <w:rPr>
          <w:rFonts w:cs="Times New Roman"/>
        </w:rPr>
        <w:t>. provođene radnje povezane s pripremom projektne dokumentacije.</w:t>
      </w:r>
      <w:r w:rsidRPr="00E63507" w:rsidDel="00FD1538">
        <w:rPr>
          <w:rFonts w:cs="Times New Roman"/>
        </w:rPr>
        <w:t xml:space="preserve"> </w:t>
      </w:r>
    </w:p>
    <w:p w14:paraId="6F0157FE" w14:textId="77777777" w:rsidR="00593DCC" w:rsidRPr="00E63507" w:rsidRDefault="00593DCC" w:rsidP="00D36147">
      <w:pPr>
        <w:spacing w:after="0" w:line="276" w:lineRule="auto"/>
        <w:jc w:val="both"/>
        <w:rPr>
          <w:rFonts w:cs="Times New Roman"/>
        </w:rPr>
      </w:pPr>
    </w:p>
    <w:tbl>
      <w:tblPr>
        <w:tblStyle w:val="TableGrid"/>
        <w:tblW w:w="5081" w:type="pct"/>
        <w:tblLayout w:type="fixed"/>
        <w:tblLook w:val="04A0" w:firstRow="1" w:lastRow="0" w:firstColumn="1" w:lastColumn="0" w:noHBand="0" w:noVBand="1"/>
      </w:tblPr>
      <w:tblGrid>
        <w:gridCol w:w="2787"/>
        <w:gridCol w:w="2230"/>
        <w:gridCol w:w="2372"/>
        <w:gridCol w:w="1820"/>
      </w:tblGrid>
      <w:tr w:rsidR="00476080" w:rsidRPr="002A04BF" w14:paraId="6FDBC828" w14:textId="77777777" w:rsidTr="00B66CD2">
        <w:trPr>
          <w:trHeight w:val="606"/>
        </w:trPr>
        <w:tc>
          <w:tcPr>
            <w:tcW w:w="1513" w:type="pct"/>
            <w:shd w:val="clear" w:color="auto" w:fill="F2F2F2" w:themeFill="background1" w:themeFillShade="F2"/>
            <w:vAlign w:val="center"/>
          </w:tcPr>
          <w:bookmarkEnd w:id="71"/>
          <w:p w14:paraId="29A462F6" w14:textId="77777777" w:rsidR="00476080" w:rsidRPr="002A04BF" w:rsidRDefault="00476080" w:rsidP="002A04BF">
            <w:pPr>
              <w:rPr>
                <w:rFonts w:cs="Times New Roman"/>
                <w:b/>
                <w:sz w:val="20"/>
                <w:szCs w:val="18"/>
              </w:rPr>
            </w:pPr>
            <w:r w:rsidRPr="002A04BF">
              <w:rPr>
                <w:rFonts w:cs="Times New Roman"/>
                <w:b/>
                <w:sz w:val="20"/>
                <w:szCs w:val="18"/>
              </w:rPr>
              <w:t>Pokazatelji provedbe i pokazatelji uspješnosti provedbe</w:t>
            </w:r>
          </w:p>
        </w:tc>
        <w:tc>
          <w:tcPr>
            <w:tcW w:w="1211" w:type="pct"/>
            <w:shd w:val="clear" w:color="auto" w:fill="F2F2F2" w:themeFill="background1" w:themeFillShade="F2"/>
            <w:vAlign w:val="center"/>
          </w:tcPr>
          <w:p w14:paraId="22753EED" w14:textId="38588A9F" w:rsidR="00476080" w:rsidRPr="002A04BF" w:rsidRDefault="00C541AA" w:rsidP="003B763E">
            <w:pPr>
              <w:jc w:val="center"/>
              <w:rPr>
                <w:rFonts w:eastAsia="Calibri" w:cs="Times New Roman"/>
                <w:b/>
                <w:strike/>
                <w:sz w:val="20"/>
                <w:szCs w:val="18"/>
              </w:rPr>
            </w:pPr>
            <w:r w:rsidRPr="002A04BF">
              <w:rPr>
                <w:rFonts w:eastAsia="Calibri" w:cs="Times New Roman"/>
                <w:b/>
                <w:sz w:val="20"/>
                <w:szCs w:val="18"/>
              </w:rPr>
              <w:t>Broj mladih iz NEET</w:t>
            </w:r>
            <w:r w:rsidR="003B763E">
              <w:rPr>
                <w:rFonts w:eastAsia="Calibri" w:cs="Times New Roman"/>
                <w:b/>
                <w:sz w:val="20"/>
                <w:szCs w:val="18"/>
              </w:rPr>
              <w:t xml:space="preserve"> </w:t>
            </w:r>
            <w:r w:rsidRPr="002A04BF">
              <w:rPr>
                <w:rFonts w:eastAsia="Calibri" w:cs="Times New Roman"/>
                <w:b/>
                <w:sz w:val="20"/>
                <w:szCs w:val="18"/>
              </w:rPr>
              <w:t>skupine uključenih u</w:t>
            </w:r>
            <w:r w:rsidR="003B763E">
              <w:rPr>
                <w:rFonts w:eastAsia="Calibri" w:cs="Times New Roman"/>
                <w:b/>
                <w:sz w:val="20"/>
                <w:szCs w:val="18"/>
              </w:rPr>
              <w:t xml:space="preserve"> p</w:t>
            </w:r>
            <w:r w:rsidRPr="002A04BF">
              <w:rPr>
                <w:rFonts w:eastAsia="Calibri" w:cs="Times New Roman"/>
                <w:b/>
                <w:sz w:val="20"/>
                <w:szCs w:val="18"/>
              </w:rPr>
              <w:t>rojektne aktivnosti</w:t>
            </w:r>
          </w:p>
        </w:tc>
        <w:tc>
          <w:tcPr>
            <w:tcW w:w="1288" w:type="pct"/>
            <w:shd w:val="clear" w:color="auto" w:fill="F2F2F2" w:themeFill="background1" w:themeFillShade="F2"/>
            <w:vAlign w:val="center"/>
          </w:tcPr>
          <w:p w14:paraId="06FBCF7C" w14:textId="78F2EAFA" w:rsidR="00476080" w:rsidRPr="002A04BF" w:rsidRDefault="00C541AA" w:rsidP="003B763E">
            <w:pPr>
              <w:jc w:val="center"/>
              <w:rPr>
                <w:rFonts w:cs="Times New Roman"/>
                <w:b/>
                <w:sz w:val="20"/>
                <w:szCs w:val="18"/>
              </w:rPr>
            </w:pPr>
            <w:r w:rsidRPr="002A04BF">
              <w:rPr>
                <w:rFonts w:cs="Times New Roman"/>
                <w:b/>
                <w:sz w:val="20"/>
                <w:szCs w:val="18"/>
              </w:rPr>
              <w:t>Broj sudionika</w:t>
            </w:r>
            <w:r w:rsidR="003B763E">
              <w:rPr>
                <w:rFonts w:cs="Times New Roman"/>
                <w:b/>
                <w:sz w:val="20"/>
                <w:szCs w:val="18"/>
              </w:rPr>
              <w:t xml:space="preserve"> p</w:t>
            </w:r>
            <w:r w:rsidRPr="002A04BF">
              <w:rPr>
                <w:rFonts w:cs="Times New Roman"/>
                <w:b/>
                <w:sz w:val="20"/>
                <w:szCs w:val="18"/>
              </w:rPr>
              <w:t>oslodavaca</w:t>
            </w:r>
          </w:p>
        </w:tc>
        <w:tc>
          <w:tcPr>
            <w:tcW w:w="988" w:type="pct"/>
            <w:shd w:val="clear" w:color="auto" w:fill="F2F2F2" w:themeFill="background1" w:themeFillShade="F2"/>
            <w:vAlign w:val="center"/>
          </w:tcPr>
          <w:p w14:paraId="0553832B" w14:textId="77777777" w:rsidR="00476080" w:rsidRPr="002A04BF" w:rsidRDefault="00476080" w:rsidP="002A04BF">
            <w:pPr>
              <w:jc w:val="center"/>
              <w:rPr>
                <w:rFonts w:cs="Times New Roman"/>
                <w:b/>
                <w:sz w:val="20"/>
                <w:szCs w:val="18"/>
              </w:rPr>
            </w:pPr>
          </w:p>
        </w:tc>
      </w:tr>
      <w:tr w:rsidR="00476080" w:rsidRPr="002A04BF" w14:paraId="0785D85E" w14:textId="77777777" w:rsidTr="00B66CD2">
        <w:tc>
          <w:tcPr>
            <w:tcW w:w="1513" w:type="pct"/>
            <w:shd w:val="clear" w:color="auto" w:fill="F2F2F2" w:themeFill="background1" w:themeFillShade="F2"/>
            <w:vAlign w:val="center"/>
          </w:tcPr>
          <w:p w14:paraId="5D9AA7EE" w14:textId="77777777" w:rsidR="00476080" w:rsidRPr="002A04BF" w:rsidRDefault="00476080" w:rsidP="002A04BF">
            <w:pPr>
              <w:rPr>
                <w:rFonts w:cs="Times New Roman"/>
                <w:sz w:val="20"/>
                <w:szCs w:val="18"/>
              </w:rPr>
            </w:pPr>
            <w:r w:rsidRPr="002A04BF">
              <w:rPr>
                <w:rFonts w:cs="Times New Roman"/>
                <w:sz w:val="20"/>
                <w:szCs w:val="18"/>
              </w:rPr>
              <w:t>Planirani ishodi za pokazatelje provedbe u 2023. godini</w:t>
            </w:r>
          </w:p>
        </w:tc>
        <w:tc>
          <w:tcPr>
            <w:tcW w:w="1211" w:type="pct"/>
            <w:vAlign w:val="center"/>
          </w:tcPr>
          <w:p w14:paraId="112949FA" w14:textId="02B449FC" w:rsidR="00476080" w:rsidRPr="002A04BF" w:rsidRDefault="00C541AA" w:rsidP="002A04BF">
            <w:pPr>
              <w:jc w:val="center"/>
              <w:rPr>
                <w:rFonts w:cs="Times New Roman"/>
                <w:sz w:val="20"/>
                <w:szCs w:val="18"/>
              </w:rPr>
            </w:pPr>
            <w:r w:rsidRPr="002A04BF">
              <w:rPr>
                <w:rFonts w:cs="Times New Roman"/>
                <w:sz w:val="20"/>
                <w:szCs w:val="18"/>
              </w:rPr>
              <w:t>n/p</w:t>
            </w:r>
          </w:p>
        </w:tc>
        <w:tc>
          <w:tcPr>
            <w:tcW w:w="1288" w:type="pct"/>
            <w:vAlign w:val="center"/>
          </w:tcPr>
          <w:p w14:paraId="7807C09A" w14:textId="7D84FAC8" w:rsidR="00476080" w:rsidRPr="002A04BF" w:rsidRDefault="00C541AA" w:rsidP="002A04BF">
            <w:pPr>
              <w:jc w:val="center"/>
              <w:rPr>
                <w:rFonts w:cs="Times New Roman"/>
                <w:sz w:val="20"/>
                <w:szCs w:val="18"/>
              </w:rPr>
            </w:pPr>
            <w:r w:rsidRPr="002A04BF">
              <w:rPr>
                <w:rFonts w:cs="Times New Roman"/>
                <w:sz w:val="20"/>
                <w:szCs w:val="18"/>
              </w:rPr>
              <w:t>n/p</w:t>
            </w:r>
          </w:p>
        </w:tc>
        <w:tc>
          <w:tcPr>
            <w:tcW w:w="988" w:type="pct"/>
            <w:vAlign w:val="center"/>
          </w:tcPr>
          <w:p w14:paraId="5C74CA68" w14:textId="77777777" w:rsidR="00476080" w:rsidRPr="002A04BF" w:rsidRDefault="00476080" w:rsidP="002A04BF">
            <w:pPr>
              <w:jc w:val="center"/>
              <w:rPr>
                <w:rFonts w:cs="Times New Roman"/>
                <w:sz w:val="20"/>
                <w:szCs w:val="18"/>
              </w:rPr>
            </w:pPr>
          </w:p>
        </w:tc>
      </w:tr>
      <w:tr w:rsidR="00476080" w:rsidRPr="002A04BF" w14:paraId="67354EC8" w14:textId="77777777" w:rsidTr="00B66CD2">
        <w:tc>
          <w:tcPr>
            <w:tcW w:w="1513" w:type="pct"/>
            <w:shd w:val="clear" w:color="auto" w:fill="F2F2F2" w:themeFill="background1" w:themeFillShade="F2"/>
            <w:vAlign w:val="center"/>
          </w:tcPr>
          <w:p w14:paraId="34CA46CC" w14:textId="77777777" w:rsidR="00476080" w:rsidRPr="002A04BF" w:rsidRDefault="00476080" w:rsidP="002A04BF">
            <w:pPr>
              <w:rPr>
                <w:rFonts w:cs="Times New Roman"/>
                <w:color w:val="FF0000"/>
                <w:sz w:val="20"/>
                <w:szCs w:val="18"/>
              </w:rPr>
            </w:pPr>
            <w:r w:rsidRPr="002A04BF">
              <w:rPr>
                <w:rFonts w:cs="Times New Roman"/>
                <w:sz w:val="20"/>
                <w:szCs w:val="18"/>
              </w:rPr>
              <w:t>Ostvareni ishodi za pokazatelje provedbe u 2023. godini</w:t>
            </w:r>
          </w:p>
        </w:tc>
        <w:tc>
          <w:tcPr>
            <w:tcW w:w="1211" w:type="pct"/>
            <w:vAlign w:val="center"/>
          </w:tcPr>
          <w:p w14:paraId="4F0ABFDF" w14:textId="5E957210" w:rsidR="00476080" w:rsidRPr="002A04BF" w:rsidRDefault="00C541AA" w:rsidP="002A04BF">
            <w:pPr>
              <w:jc w:val="center"/>
              <w:rPr>
                <w:rFonts w:cs="Times New Roman"/>
                <w:sz w:val="20"/>
                <w:szCs w:val="18"/>
              </w:rPr>
            </w:pPr>
            <w:r w:rsidRPr="002A04BF">
              <w:rPr>
                <w:rFonts w:cs="Times New Roman"/>
                <w:sz w:val="20"/>
                <w:szCs w:val="18"/>
              </w:rPr>
              <w:t>0</w:t>
            </w:r>
          </w:p>
        </w:tc>
        <w:tc>
          <w:tcPr>
            <w:tcW w:w="1288" w:type="pct"/>
            <w:vAlign w:val="center"/>
          </w:tcPr>
          <w:p w14:paraId="6A6FBDF4" w14:textId="2645C347" w:rsidR="00476080" w:rsidRPr="002A04BF" w:rsidRDefault="00C541AA" w:rsidP="002A04BF">
            <w:pPr>
              <w:jc w:val="center"/>
              <w:rPr>
                <w:rFonts w:cs="Times New Roman"/>
                <w:sz w:val="20"/>
                <w:szCs w:val="18"/>
              </w:rPr>
            </w:pPr>
            <w:r w:rsidRPr="002A04BF">
              <w:rPr>
                <w:rFonts w:cs="Times New Roman"/>
                <w:sz w:val="20"/>
                <w:szCs w:val="18"/>
              </w:rPr>
              <w:t>0</w:t>
            </w:r>
          </w:p>
        </w:tc>
        <w:tc>
          <w:tcPr>
            <w:tcW w:w="988" w:type="pct"/>
            <w:vAlign w:val="center"/>
          </w:tcPr>
          <w:p w14:paraId="5BD721B7" w14:textId="77777777" w:rsidR="00476080" w:rsidRPr="002A04BF" w:rsidRDefault="00476080" w:rsidP="002A04BF">
            <w:pPr>
              <w:jc w:val="center"/>
              <w:rPr>
                <w:rFonts w:eastAsia="Calibri" w:cs="Times New Roman"/>
                <w:b/>
                <w:sz w:val="20"/>
                <w:szCs w:val="18"/>
              </w:rPr>
            </w:pPr>
          </w:p>
        </w:tc>
      </w:tr>
      <w:tr w:rsidR="00476080" w:rsidRPr="002A04BF" w14:paraId="6367F4E6" w14:textId="77777777" w:rsidTr="00B66CD2">
        <w:tc>
          <w:tcPr>
            <w:tcW w:w="1513" w:type="pct"/>
            <w:shd w:val="clear" w:color="auto" w:fill="F2F2F2" w:themeFill="background1" w:themeFillShade="F2"/>
            <w:vAlign w:val="center"/>
          </w:tcPr>
          <w:p w14:paraId="031C3EAE" w14:textId="77777777" w:rsidR="00476080" w:rsidRPr="002A04BF" w:rsidRDefault="00476080" w:rsidP="002A04BF">
            <w:pPr>
              <w:rPr>
                <w:rFonts w:cs="Times New Roman"/>
                <w:b/>
                <w:sz w:val="20"/>
                <w:szCs w:val="18"/>
              </w:rPr>
            </w:pPr>
            <w:r w:rsidRPr="002A04BF">
              <w:rPr>
                <w:rFonts w:cs="Times New Roman"/>
                <w:b/>
                <w:sz w:val="20"/>
                <w:szCs w:val="18"/>
              </w:rPr>
              <w:t xml:space="preserve">IZVORI FINANCIRANJA </w:t>
            </w:r>
          </w:p>
        </w:tc>
        <w:tc>
          <w:tcPr>
            <w:tcW w:w="1211" w:type="pct"/>
            <w:vAlign w:val="center"/>
          </w:tcPr>
          <w:p w14:paraId="6D9D3B87" w14:textId="77777777" w:rsidR="00476080" w:rsidRPr="002A04BF" w:rsidRDefault="00476080" w:rsidP="002A04BF">
            <w:pPr>
              <w:jc w:val="center"/>
              <w:rPr>
                <w:rFonts w:cs="Times New Roman"/>
                <w:b/>
                <w:sz w:val="20"/>
                <w:szCs w:val="18"/>
              </w:rPr>
            </w:pPr>
            <w:r w:rsidRPr="002A04BF">
              <w:rPr>
                <w:rFonts w:cs="Times New Roman"/>
                <w:b/>
                <w:sz w:val="20"/>
                <w:szCs w:val="18"/>
              </w:rPr>
              <w:t>Državni proračun (EUR)</w:t>
            </w:r>
          </w:p>
        </w:tc>
        <w:tc>
          <w:tcPr>
            <w:tcW w:w="1288" w:type="pct"/>
            <w:vAlign w:val="center"/>
          </w:tcPr>
          <w:p w14:paraId="44018B3A" w14:textId="77777777" w:rsidR="00476080" w:rsidRPr="002A04BF" w:rsidRDefault="00476080" w:rsidP="002A04BF">
            <w:pPr>
              <w:jc w:val="center"/>
              <w:rPr>
                <w:rFonts w:cs="Times New Roman"/>
                <w:b/>
                <w:sz w:val="20"/>
                <w:szCs w:val="18"/>
              </w:rPr>
            </w:pPr>
            <w:r w:rsidRPr="002A04BF">
              <w:rPr>
                <w:rFonts w:cs="Times New Roman"/>
                <w:b/>
                <w:sz w:val="20"/>
                <w:szCs w:val="18"/>
              </w:rPr>
              <w:t>EU financiranje (EUR)</w:t>
            </w:r>
          </w:p>
        </w:tc>
        <w:tc>
          <w:tcPr>
            <w:tcW w:w="988" w:type="pct"/>
            <w:vAlign w:val="center"/>
          </w:tcPr>
          <w:p w14:paraId="0A47111B" w14:textId="77777777" w:rsidR="00476080" w:rsidRPr="002A04BF" w:rsidRDefault="00476080" w:rsidP="002A04BF">
            <w:pPr>
              <w:jc w:val="center"/>
              <w:rPr>
                <w:rFonts w:cs="Times New Roman"/>
                <w:b/>
                <w:sz w:val="20"/>
                <w:szCs w:val="18"/>
              </w:rPr>
            </w:pPr>
            <w:r w:rsidRPr="002A04BF">
              <w:rPr>
                <w:rFonts w:cs="Times New Roman"/>
                <w:b/>
                <w:sz w:val="20"/>
                <w:szCs w:val="18"/>
              </w:rPr>
              <w:t>Drugi izvori (EUR)</w:t>
            </w:r>
          </w:p>
        </w:tc>
      </w:tr>
      <w:tr w:rsidR="00476080" w:rsidRPr="002A04BF" w14:paraId="20EBC48E" w14:textId="77777777" w:rsidTr="00B66CD2">
        <w:tc>
          <w:tcPr>
            <w:tcW w:w="1513" w:type="pct"/>
            <w:shd w:val="clear" w:color="auto" w:fill="F2F2F2" w:themeFill="background1" w:themeFillShade="F2"/>
            <w:vAlign w:val="center"/>
          </w:tcPr>
          <w:p w14:paraId="262B0F52" w14:textId="77777777" w:rsidR="00476080" w:rsidRPr="002A04BF" w:rsidRDefault="00476080"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11" w:type="pct"/>
            <w:vAlign w:val="center"/>
          </w:tcPr>
          <w:p w14:paraId="781C0935" w14:textId="3E54C9E7" w:rsidR="00CD78EF" w:rsidRPr="002A04BF" w:rsidRDefault="00CD78EF" w:rsidP="002A04BF">
            <w:pPr>
              <w:jc w:val="center"/>
              <w:rPr>
                <w:rFonts w:cs="Times New Roman"/>
                <w:sz w:val="20"/>
                <w:szCs w:val="18"/>
              </w:rPr>
            </w:pPr>
            <w:r w:rsidRPr="002A04BF">
              <w:rPr>
                <w:rFonts w:cs="Times New Roman"/>
                <w:sz w:val="20"/>
                <w:szCs w:val="18"/>
              </w:rPr>
              <w:t xml:space="preserve">A681061 </w:t>
            </w:r>
            <w:r w:rsidR="00E63507" w:rsidRPr="002A04BF">
              <w:rPr>
                <w:rFonts w:cs="Times New Roman"/>
                <w:sz w:val="20"/>
                <w:szCs w:val="18"/>
              </w:rPr>
              <w:t xml:space="preserve">- </w:t>
            </w:r>
            <w:r w:rsidRPr="002A04BF">
              <w:rPr>
                <w:rFonts w:cs="Times New Roman"/>
                <w:sz w:val="20"/>
                <w:szCs w:val="18"/>
              </w:rPr>
              <w:t>JUPI ZA</w:t>
            </w:r>
          </w:p>
          <w:p w14:paraId="181E54BC" w14:textId="2FC1CF8D" w:rsidR="00476080" w:rsidRPr="002A04BF" w:rsidRDefault="00C541AA" w:rsidP="002A04BF">
            <w:pPr>
              <w:rPr>
                <w:rFonts w:cs="Times New Roman"/>
                <w:sz w:val="20"/>
                <w:szCs w:val="18"/>
              </w:rPr>
            </w:pPr>
            <w:r w:rsidRPr="002A04BF">
              <w:rPr>
                <w:rFonts w:cs="Times New Roman"/>
                <w:sz w:val="20"/>
                <w:szCs w:val="18"/>
              </w:rPr>
              <w:t xml:space="preserve"> </w:t>
            </w:r>
            <w:r w:rsidR="00CD78EF" w:rsidRPr="002A04BF">
              <w:rPr>
                <w:rFonts w:cs="Times New Roman"/>
                <w:sz w:val="20"/>
                <w:szCs w:val="18"/>
              </w:rPr>
              <w:t xml:space="preserve">                  </w:t>
            </w:r>
            <w:r w:rsidRPr="002A04BF">
              <w:rPr>
                <w:rFonts w:cs="Times New Roman"/>
                <w:sz w:val="20"/>
                <w:szCs w:val="18"/>
              </w:rPr>
              <w:t>0,00</w:t>
            </w:r>
          </w:p>
        </w:tc>
        <w:tc>
          <w:tcPr>
            <w:tcW w:w="1288" w:type="pct"/>
            <w:vAlign w:val="center"/>
          </w:tcPr>
          <w:p w14:paraId="53B772BB" w14:textId="6714938A" w:rsidR="00E63507" w:rsidRPr="002A04BF" w:rsidRDefault="00582383" w:rsidP="002A04BF">
            <w:pPr>
              <w:jc w:val="center"/>
              <w:rPr>
                <w:rFonts w:cs="Times New Roman"/>
                <w:sz w:val="20"/>
                <w:szCs w:val="18"/>
              </w:rPr>
            </w:pPr>
            <w:r w:rsidRPr="002A04BF">
              <w:rPr>
                <w:rFonts w:cs="Times New Roman"/>
                <w:sz w:val="20"/>
                <w:szCs w:val="18"/>
              </w:rPr>
              <w:t>A681061</w:t>
            </w:r>
            <w:r w:rsidR="00E63507" w:rsidRPr="002A04BF">
              <w:rPr>
                <w:rFonts w:cs="Times New Roman"/>
                <w:sz w:val="20"/>
                <w:szCs w:val="18"/>
              </w:rPr>
              <w:t xml:space="preserve"> -</w:t>
            </w:r>
            <w:r w:rsidRPr="002A04BF">
              <w:rPr>
                <w:rFonts w:cs="Times New Roman"/>
                <w:sz w:val="20"/>
                <w:szCs w:val="18"/>
              </w:rPr>
              <w:t xml:space="preserve"> JUPI ZA</w:t>
            </w:r>
          </w:p>
          <w:p w14:paraId="5EA55ED3" w14:textId="299686DC" w:rsidR="00476080" w:rsidRPr="002A04BF" w:rsidRDefault="00582383" w:rsidP="002A04BF">
            <w:pPr>
              <w:jc w:val="center"/>
              <w:rPr>
                <w:rFonts w:cs="Times New Roman"/>
                <w:sz w:val="20"/>
                <w:szCs w:val="18"/>
              </w:rPr>
            </w:pPr>
            <w:r w:rsidRPr="002A04BF">
              <w:rPr>
                <w:rFonts w:cs="Times New Roman"/>
                <w:sz w:val="20"/>
                <w:szCs w:val="18"/>
              </w:rPr>
              <w:t xml:space="preserve"> 0,00</w:t>
            </w:r>
          </w:p>
        </w:tc>
        <w:tc>
          <w:tcPr>
            <w:tcW w:w="988" w:type="pct"/>
            <w:vAlign w:val="center"/>
          </w:tcPr>
          <w:p w14:paraId="0933BD24" w14:textId="77777777" w:rsidR="00476080" w:rsidRPr="002A04BF" w:rsidRDefault="00476080" w:rsidP="002A04BF">
            <w:pPr>
              <w:jc w:val="center"/>
              <w:rPr>
                <w:rFonts w:cs="Times New Roman"/>
                <w:sz w:val="20"/>
                <w:szCs w:val="18"/>
              </w:rPr>
            </w:pPr>
            <w:r w:rsidRPr="002A04BF">
              <w:rPr>
                <w:rFonts w:cs="Times New Roman"/>
                <w:sz w:val="20"/>
                <w:szCs w:val="18"/>
              </w:rPr>
              <w:t>0,00</w:t>
            </w:r>
          </w:p>
        </w:tc>
      </w:tr>
      <w:tr w:rsidR="00476080" w:rsidRPr="002A04BF" w14:paraId="6640E1B9" w14:textId="77777777" w:rsidTr="00B66CD2">
        <w:tc>
          <w:tcPr>
            <w:tcW w:w="1513" w:type="pct"/>
            <w:vMerge w:val="restart"/>
            <w:shd w:val="clear" w:color="auto" w:fill="F2F2F2" w:themeFill="background1" w:themeFillShade="F2"/>
            <w:vAlign w:val="center"/>
          </w:tcPr>
          <w:p w14:paraId="0FE03117" w14:textId="77777777" w:rsidR="00476080" w:rsidRPr="002A04BF" w:rsidRDefault="00476080" w:rsidP="002A04BF">
            <w:pPr>
              <w:rPr>
                <w:rFonts w:cs="Times New Roman"/>
                <w:b/>
                <w:sz w:val="20"/>
                <w:szCs w:val="18"/>
              </w:rPr>
            </w:pPr>
            <w:r w:rsidRPr="002A04BF">
              <w:rPr>
                <w:rFonts w:cs="Times New Roman"/>
                <w:b/>
                <w:sz w:val="20"/>
                <w:szCs w:val="18"/>
              </w:rPr>
              <w:t xml:space="preserve">UKUPNO UTROŠENA SREDSTVA PO IZVORU </w:t>
            </w:r>
          </w:p>
        </w:tc>
        <w:tc>
          <w:tcPr>
            <w:tcW w:w="1211" w:type="pct"/>
            <w:vAlign w:val="center"/>
          </w:tcPr>
          <w:p w14:paraId="26C7E6FF" w14:textId="77777777" w:rsidR="00476080" w:rsidRPr="002A04BF" w:rsidRDefault="00476080" w:rsidP="002A04BF">
            <w:pPr>
              <w:jc w:val="center"/>
              <w:rPr>
                <w:rFonts w:cs="Times New Roman"/>
                <w:b/>
                <w:sz w:val="20"/>
                <w:szCs w:val="18"/>
              </w:rPr>
            </w:pPr>
            <w:r w:rsidRPr="002A04BF">
              <w:rPr>
                <w:rFonts w:cs="Times New Roman"/>
                <w:b/>
                <w:sz w:val="20"/>
                <w:szCs w:val="18"/>
              </w:rPr>
              <w:t>Državni proračun (EUR)</w:t>
            </w:r>
          </w:p>
        </w:tc>
        <w:tc>
          <w:tcPr>
            <w:tcW w:w="1288" w:type="pct"/>
            <w:vAlign w:val="center"/>
          </w:tcPr>
          <w:p w14:paraId="5DF57B7C" w14:textId="77777777" w:rsidR="00476080" w:rsidRPr="002A04BF" w:rsidRDefault="00476080" w:rsidP="002A04BF">
            <w:pPr>
              <w:jc w:val="center"/>
              <w:rPr>
                <w:rFonts w:cs="Times New Roman"/>
                <w:b/>
                <w:sz w:val="20"/>
                <w:szCs w:val="18"/>
              </w:rPr>
            </w:pPr>
            <w:r w:rsidRPr="002A04BF">
              <w:rPr>
                <w:rFonts w:cs="Times New Roman"/>
                <w:b/>
                <w:sz w:val="20"/>
                <w:szCs w:val="18"/>
              </w:rPr>
              <w:t>EU financiranje (EUR)</w:t>
            </w:r>
          </w:p>
        </w:tc>
        <w:tc>
          <w:tcPr>
            <w:tcW w:w="988" w:type="pct"/>
            <w:vAlign w:val="center"/>
          </w:tcPr>
          <w:p w14:paraId="2D8F1C64" w14:textId="77777777" w:rsidR="00476080" w:rsidRPr="002A04BF" w:rsidRDefault="00476080" w:rsidP="002A04BF">
            <w:pPr>
              <w:jc w:val="center"/>
              <w:rPr>
                <w:rFonts w:cs="Times New Roman"/>
                <w:b/>
                <w:sz w:val="20"/>
                <w:szCs w:val="18"/>
              </w:rPr>
            </w:pPr>
            <w:r w:rsidRPr="002A04BF">
              <w:rPr>
                <w:rFonts w:cs="Times New Roman"/>
                <w:b/>
                <w:sz w:val="20"/>
                <w:szCs w:val="18"/>
              </w:rPr>
              <w:t>Drugi izvori (EUR)</w:t>
            </w:r>
          </w:p>
        </w:tc>
      </w:tr>
      <w:tr w:rsidR="00476080" w:rsidRPr="002A04BF" w14:paraId="34656053" w14:textId="77777777" w:rsidTr="00B66CD2">
        <w:tc>
          <w:tcPr>
            <w:tcW w:w="1513" w:type="pct"/>
            <w:vMerge/>
            <w:shd w:val="clear" w:color="auto" w:fill="F2F2F2" w:themeFill="background1" w:themeFillShade="F2"/>
            <w:vAlign w:val="center"/>
          </w:tcPr>
          <w:p w14:paraId="6220554A" w14:textId="77777777" w:rsidR="00476080" w:rsidRPr="002A04BF" w:rsidRDefault="00476080" w:rsidP="002A04BF">
            <w:pPr>
              <w:rPr>
                <w:rFonts w:cs="Times New Roman"/>
                <w:b/>
                <w:sz w:val="20"/>
                <w:szCs w:val="18"/>
              </w:rPr>
            </w:pPr>
          </w:p>
        </w:tc>
        <w:tc>
          <w:tcPr>
            <w:tcW w:w="1211" w:type="pct"/>
            <w:vAlign w:val="center"/>
          </w:tcPr>
          <w:p w14:paraId="0D74E4FB" w14:textId="24CA8BC8" w:rsidR="00476080" w:rsidRPr="002A04BF" w:rsidRDefault="00157627" w:rsidP="002A04BF">
            <w:pPr>
              <w:jc w:val="center"/>
              <w:rPr>
                <w:rFonts w:eastAsia="Calibri" w:cs="Times New Roman"/>
                <w:bCs/>
                <w:sz w:val="20"/>
                <w:szCs w:val="18"/>
              </w:rPr>
            </w:pPr>
            <w:r w:rsidRPr="002A04BF">
              <w:rPr>
                <w:rFonts w:eastAsia="Calibri" w:cs="Times New Roman"/>
                <w:bCs/>
                <w:sz w:val="20"/>
                <w:szCs w:val="18"/>
              </w:rPr>
              <w:t>0,00</w:t>
            </w:r>
            <w:r w:rsidR="00476080" w:rsidRPr="002A04BF">
              <w:rPr>
                <w:rFonts w:eastAsia="Calibri" w:cs="Times New Roman"/>
                <w:bCs/>
                <w:sz w:val="20"/>
                <w:szCs w:val="18"/>
              </w:rPr>
              <w:t xml:space="preserve"> </w:t>
            </w:r>
          </w:p>
        </w:tc>
        <w:tc>
          <w:tcPr>
            <w:tcW w:w="1288" w:type="pct"/>
            <w:vAlign w:val="center"/>
          </w:tcPr>
          <w:p w14:paraId="588136A4" w14:textId="0A9DD0F9" w:rsidR="00476080" w:rsidRPr="002A04BF" w:rsidRDefault="00157627" w:rsidP="002A04BF">
            <w:pPr>
              <w:jc w:val="center"/>
              <w:rPr>
                <w:rFonts w:cs="Times New Roman"/>
                <w:sz w:val="20"/>
                <w:szCs w:val="18"/>
              </w:rPr>
            </w:pPr>
            <w:r w:rsidRPr="002A04BF">
              <w:rPr>
                <w:rFonts w:cs="Times New Roman"/>
                <w:sz w:val="20"/>
                <w:szCs w:val="18"/>
              </w:rPr>
              <w:t>0,00</w:t>
            </w:r>
          </w:p>
        </w:tc>
        <w:tc>
          <w:tcPr>
            <w:tcW w:w="988" w:type="pct"/>
            <w:vAlign w:val="center"/>
          </w:tcPr>
          <w:p w14:paraId="701A1A07" w14:textId="77777777" w:rsidR="00476080" w:rsidRPr="002A04BF" w:rsidRDefault="00476080" w:rsidP="002A04BF">
            <w:pPr>
              <w:jc w:val="center"/>
              <w:rPr>
                <w:rFonts w:cs="Times New Roman"/>
                <w:sz w:val="20"/>
                <w:szCs w:val="18"/>
              </w:rPr>
            </w:pPr>
            <w:r w:rsidRPr="002A04BF">
              <w:rPr>
                <w:rFonts w:cs="Times New Roman"/>
                <w:sz w:val="20"/>
                <w:szCs w:val="18"/>
              </w:rPr>
              <w:t xml:space="preserve">0,00 </w:t>
            </w:r>
          </w:p>
        </w:tc>
      </w:tr>
      <w:tr w:rsidR="00476080" w:rsidRPr="002A04BF" w14:paraId="45DA24E6" w14:textId="77777777" w:rsidTr="00B66CD2">
        <w:trPr>
          <w:trHeight w:val="375"/>
        </w:trPr>
        <w:tc>
          <w:tcPr>
            <w:tcW w:w="1513" w:type="pct"/>
            <w:shd w:val="clear" w:color="auto" w:fill="F2F2F2" w:themeFill="background1" w:themeFillShade="F2"/>
            <w:vAlign w:val="center"/>
          </w:tcPr>
          <w:p w14:paraId="302D2BA4" w14:textId="19DD59B7" w:rsidR="00476080" w:rsidRPr="002A04BF" w:rsidRDefault="001B1F56" w:rsidP="002A04BF">
            <w:pPr>
              <w:rPr>
                <w:rFonts w:cs="Times New Roman"/>
                <w:sz w:val="20"/>
                <w:szCs w:val="18"/>
              </w:rPr>
            </w:pPr>
            <w:r w:rsidRPr="002A04BF">
              <w:rPr>
                <w:rFonts w:cs="Times New Roman"/>
                <w:sz w:val="20"/>
                <w:szCs w:val="18"/>
              </w:rPr>
              <w:t>ROK PROVEDBE</w:t>
            </w:r>
            <w:r w:rsidR="00F67753" w:rsidRPr="002A04BF">
              <w:rPr>
                <w:rFonts w:cs="Times New Roman"/>
                <w:sz w:val="20"/>
                <w:szCs w:val="18"/>
              </w:rPr>
              <w:t xml:space="preserve"> </w:t>
            </w:r>
            <w:r w:rsidRPr="002A04BF">
              <w:rPr>
                <w:rFonts w:cs="Times New Roman"/>
                <w:sz w:val="20"/>
                <w:szCs w:val="18"/>
              </w:rPr>
              <w:t>AKTIVNOSTI</w:t>
            </w:r>
          </w:p>
        </w:tc>
        <w:tc>
          <w:tcPr>
            <w:tcW w:w="3487" w:type="pct"/>
            <w:gridSpan w:val="3"/>
            <w:vAlign w:val="center"/>
          </w:tcPr>
          <w:p w14:paraId="4FF00419" w14:textId="77777777" w:rsidR="00476080" w:rsidRPr="002A04BF" w:rsidRDefault="00476080" w:rsidP="002A04BF">
            <w:pPr>
              <w:rPr>
                <w:rFonts w:cs="Times New Roman"/>
                <w:sz w:val="20"/>
                <w:szCs w:val="18"/>
              </w:rPr>
            </w:pPr>
            <w:r w:rsidRPr="002A04BF">
              <w:rPr>
                <w:rFonts w:cs="Times New Roman"/>
                <w:sz w:val="20"/>
                <w:szCs w:val="18"/>
              </w:rPr>
              <w:t xml:space="preserve">IV. kvartal 2025. </w:t>
            </w:r>
          </w:p>
        </w:tc>
      </w:tr>
    </w:tbl>
    <w:p w14:paraId="726BFF15" w14:textId="0AC3075A" w:rsidR="00005D9B" w:rsidRDefault="00005D9B" w:rsidP="00D36147">
      <w:pPr>
        <w:spacing w:after="0" w:line="276" w:lineRule="auto"/>
        <w:jc w:val="both"/>
        <w:rPr>
          <w:rFonts w:cs="Times New Roman"/>
          <w:sz w:val="18"/>
          <w:szCs w:val="18"/>
        </w:rPr>
      </w:pPr>
    </w:p>
    <w:p w14:paraId="76FDC8F4" w14:textId="77777777" w:rsidR="00005D9B" w:rsidRDefault="00005D9B">
      <w:pPr>
        <w:rPr>
          <w:rFonts w:cs="Times New Roman"/>
          <w:sz w:val="18"/>
          <w:szCs w:val="18"/>
        </w:rPr>
      </w:pPr>
      <w:r>
        <w:rPr>
          <w:rFonts w:cs="Times New Roman"/>
          <w:sz w:val="18"/>
          <w:szCs w:val="18"/>
        </w:rPr>
        <w:br w:type="page"/>
      </w:r>
    </w:p>
    <w:p w14:paraId="4001928E" w14:textId="39A2850A" w:rsidR="00D04ADD" w:rsidRPr="00D36147" w:rsidRDefault="004650B7" w:rsidP="004A3B23">
      <w:pPr>
        <w:pStyle w:val="Heading1"/>
      </w:pPr>
      <w:bookmarkStart w:id="72" w:name="_Toc179535312"/>
      <w:bookmarkStart w:id="73" w:name="_Hlk66118654"/>
      <w:r w:rsidRPr="004A3B23">
        <w:lastRenderedPageBreak/>
        <w:t xml:space="preserve">MJERE I </w:t>
      </w:r>
      <w:r w:rsidR="00CB102E" w:rsidRPr="004A3B23">
        <w:t>AKTIVNOSTI</w:t>
      </w:r>
      <w:r w:rsidR="0027529C" w:rsidRPr="00D36147">
        <w:t xml:space="preserve"> U SEKTORSKOM CILJU </w:t>
      </w:r>
      <w:r w:rsidR="004F7CF9" w:rsidRPr="00D36147">
        <w:t>POBOLJ</w:t>
      </w:r>
      <w:r w:rsidR="00C95517" w:rsidRPr="00D36147">
        <w:t>ŠANO</w:t>
      </w:r>
      <w:r w:rsidR="00F70CC7" w:rsidRPr="00D36147">
        <w:t xml:space="preserve"> ZDRAVLJE ROMA I UČINKOVIT, </w:t>
      </w:r>
      <w:r w:rsidR="004F7CF9" w:rsidRPr="00D36147">
        <w:t xml:space="preserve">JEDNAK PRISTUP </w:t>
      </w:r>
      <w:r w:rsidR="00C95517" w:rsidRPr="00D36147">
        <w:t xml:space="preserve">ROMA </w:t>
      </w:r>
      <w:r w:rsidR="004F7CF9" w:rsidRPr="00D36147">
        <w:t xml:space="preserve">KVALITETNIM </w:t>
      </w:r>
      <w:r w:rsidR="00C95517" w:rsidRPr="00D36147">
        <w:t xml:space="preserve">USLUGAMA </w:t>
      </w:r>
      <w:r w:rsidR="004F7CF9" w:rsidRPr="00D36147">
        <w:t>ZDRAVSTVEN</w:t>
      </w:r>
      <w:r w:rsidR="00C95517" w:rsidRPr="00D36147">
        <w:t>E SKRBI</w:t>
      </w:r>
      <w:bookmarkEnd w:id="72"/>
    </w:p>
    <w:p w14:paraId="2E0C1247" w14:textId="77777777" w:rsidR="00190175" w:rsidRPr="00D36147" w:rsidRDefault="00190175" w:rsidP="00D36147">
      <w:pPr>
        <w:spacing w:after="0" w:line="276" w:lineRule="auto"/>
        <w:rPr>
          <w:rFonts w:cs="Times New Roman"/>
        </w:rPr>
      </w:pPr>
    </w:p>
    <w:p w14:paraId="2D3EC3DD" w14:textId="77777777" w:rsidR="00F76D61" w:rsidRPr="00E63507" w:rsidRDefault="00F76D61" w:rsidP="00D36147">
      <w:pPr>
        <w:spacing w:after="0" w:line="276" w:lineRule="auto"/>
        <w:jc w:val="both"/>
        <w:rPr>
          <w:rFonts w:cs="Times New Roman"/>
        </w:rPr>
      </w:pPr>
      <w:r w:rsidRPr="00E63507">
        <w:rPr>
          <w:rFonts w:cs="Times New Roman"/>
        </w:rPr>
        <w:t xml:space="preserve">Svrha provedbe mjera i aktivnosti je: </w:t>
      </w:r>
    </w:p>
    <w:p w14:paraId="5BECC3BC" w14:textId="73B82641" w:rsidR="00F76D61" w:rsidRPr="00E63507" w:rsidRDefault="00F76D61" w:rsidP="004A3B23">
      <w:pPr>
        <w:pStyle w:val="ListParagraph"/>
        <w:numPr>
          <w:ilvl w:val="0"/>
          <w:numId w:val="3"/>
        </w:numPr>
        <w:spacing w:line="276" w:lineRule="auto"/>
        <w:jc w:val="both"/>
        <w:rPr>
          <w:szCs w:val="22"/>
        </w:rPr>
      </w:pPr>
      <w:r w:rsidRPr="00E63507">
        <w:t xml:space="preserve">osnaživanje </w:t>
      </w:r>
      <w:r w:rsidR="00CD01DC" w:rsidRPr="00E63507">
        <w:t>preventivnih aktivnosti u romskim zajednicama kako bi se doprinijelo ukupnom poboljšanju zdravlja pripadnika romske nacionalne manjine</w:t>
      </w:r>
      <w:r w:rsidRPr="00E63507">
        <w:t>;</w:t>
      </w:r>
    </w:p>
    <w:p w14:paraId="2BEAC369" w14:textId="5468E3B4" w:rsidR="00CD01DC" w:rsidRPr="00E63507" w:rsidRDefault="001F0102" w:rsidP="00D36147">
      <w:pPr>
        <w:pStyle w:val="ListParagraph"/>
        <w:numPr>
          <w:ilvl w:val="0"/>
          <w:numId w:val="3"/>
        </w:numPr>
        <w:spacing w:line="276" w:lineRule="auto"/>
        <w:jc w:val="both"/>
        <w:rPr>
          <w:szCs w:val="22"/>
        </w:rPr>
      </w:pPr>
      <w:r w:rsidRPr="00E63507">
        <w:t>omogućavanje na podacima</w:t>
      </w:r>
      <w:r w:rsidR="00CD01DC" w:rsidRPr="00E63507">
        <w:t xml:space="preserve"> utemeljeno</w:t>
      </w:r>
      <w:r w:rsidRPr="00E63507">
        <w:t>g zaključivanja</w:t>
      </w:r>
      <w:r w:rsidR="00CD01DC" w:rsidRPr="00E63507">
        <w:t xml:space="preserve"> o stanju i napretku u zdravstvenom statusu pripadnika romske nacionalne manjine u odnosu na </w:t>
      </w:r>
      <w:r w:rsidRPr="00E63507">
        <w:t>opću populaciju</w:t>
      </w:r>
    </w:p>
    <w:p w14:paraId="0F554A91" w14:textId="77777777" w:rsidR="001F0102" w:rsidRPr="00E63507" w:rsidRDefault="00CD01DC" w:rsidP="00D36147">
      <w:pPr>
        <w:pStyle w:val="ListParagraph"/>
        <w:numPr>
          <w:ilvl w:val="0"/>
          <w:numId w:val="3"/>
        </w:numPr>
        <w:spacing w:line="276" w:lineRule="auto"/>
        <w:jc w:val="both"/>
        <w:rPr>
          <w:szCs w:val="22"/>
        </w:rPr>
      </w:pPr>
      <w:r w:rsidRPr="00E63507">
        <w:t xml:space="preserve">osnaživanje preventivnih aktivnosti usmjerenih Romkinjama s krajnjim ciljem unapređenja reproduktivnog zdrava te </w:t>
      </w:r>
    </w:p>
    <w:p w14:paraId="06BEED9F" w14:textId="4D68DBC4" w:rsidR="00F76D61" w:rsidRPr="00E63507" w:rsidRDefault="00CD01DC" w:rsidP="00D36147">
      <w:pPr>
        <w:pStyle w:val="ListParagraph"/>
        <w:numPr>
          <w:ilvl w:val="0"/>
          <w:numId w:val="3"/>
        </w:numPr>
        <w:spacing w:line="276" w:lineRule="auto"/>
        <w:jc w:val="both"/>
      </w:pPr>
      <w:r w:rsidRPr="00E63507">
        <w:t xml:space="preserve">podizanje svijesti </w:t>
      </w:r>
      <w:r w:rsidR="001F0102" w:rsidRPr="00E63507">
        <w:t xml:space="preserve">romske zajednice </w:t>
      </w:r>
      <w:r w:rsidRPr="00E63507">
        <w:t xml:space="preserve">o utjecaju koji rodno utemeljeno nasilje ima na </w:t>
      </w:r>
      <w:r w:rsidR="001F0102" w:rsidRPr="00E63507">
        <w:t xml:space="preserve">ukupnu dobrobit obitelji kao i </w:t>
      </w:r>
      <w:r w:rsidRPr="00E63507">
        <w:t xml:space="preserve">razvoj djece u </w:t>
      </w:r>
      <w:r w:rsidR="001F0102" w:rsidRPr="00E63507">
        <w:t xml:space="preserve">nasilničkim </w:t>
      </w:r>
      <w:r w:rsidRPr="00E63507">
        <w:t>obitelji</w:t>
      </w:r>
      <w:r w:rsidR="001F0102" w:rsidRPr="00E63507">
        <w:t>ma</w:t>
      </w:r>
      <w:r w:rsidR="0055595F" w:rsidRPr="00E63507">
        <w:t xml:space="preserve"> </w:t>
      </w:r>
    </w:p>
    <w:p w14:paraId="75C7FBD5" w14:textId="77777777" w:rsidR="001F0102" w:rsidRPr="00E63507" w:rsidRDefault="001F0102" w:rsidP="00D36147">
      <w:pPr>
        <w:pStyle w:val="ListParagraph"/>
        <w:spacing w:line="276" w:lineRule="auto"/>
        <w:jc w:val="both"/>
      </w:pPr>
    </w:p>
    <w:p w14:paraId="5B5DA566" w14:textId="545920C1" w:rsidR="004650B7" w:rsidRPr="00D36147" w:rsidRDefault="004650B7" w:rsidP="00D36147">
      <w:pPr>
        <w:pStyle w:val="Heading2"/>
        <w:spacing w:line="276" w:lineRule="auto"/>
        <w:rPr>
          <w:rFonts w:cs="Times New Roman"/>
        </w:rPr>
      </w:pPr>
      <w:bookmarkStart w:id="74" w:name="_Toc179535313"/>
      <w:r w:rsidRPr="004A3B23">
        <w:rPr>
          <w:rFonts w:cs="Times New Roman"/>
        </w:rPr>
        <w:t>Mjera 6.1. Smanjivanje jaza očekivanog životnog vijeka između Roma i opće populacije</w:t>
      </w:r>
      <w:bookmarkEnd w:id="74"/>
    </w:p>
    <w:p w14:paraId="4342D9C6" w14:textId="77777777" w:rsidR="00754E0C" w:rsidRPr="00D36147" w:rsidRDefault="00754E0C" w:rsidP="00D36147">
      <w:pPr>
        <w:spacing w:after="0" w:line="276" w:lineRule="auto"/>
        <w:rPr>
          <w:rFonts w:cs="Times New Roman"/>
        </w:rPr>
      </w:pPr>
    </w:p>
    <w:p w14:paraId="7A7AE121" w14:textId="6036095B" w:rsidR="00A2500A" w:rsidRPr="00E63507" w:rsidRDefault="00A2500A" w:rsidP="004A3B23">
      <w:pPr>
        <w:spacing w:after="0" w:line="276" w:lineRule="auto"/>
        <w:jc w:val="both"/>
        <w:rPr>
          <w:rFonts w:cs="Times New Roman"/>
          <w:bCs/>
          <w:iCs/>
          <w:szCs w:val="24"/>
        </w:rPr>
      </w:pPr>
      <w:r w:rsidRPr="00E63507">
        <w:rPr>
          <w:rFonts w:cs="Times New Roman"/>
          <w:bCs/>
          <w:iCs/>
          <w:szCs w:val="24"/>
        </w:rPr>
        <w:t xml:space="preserve">Za provedbu sektorskog cilja poboljšano zdravlje Roma i učinkovit, jednak pristup Roma kvalitetnim uslugama zdravstvene skrbi nisu planirane aktivnosti u 2023. godini i shodno tome iste nisu provođene. Nositelj aktivnosti je </w:t>
      </w:r>
      <w:r w:rsidR="00D20E8D" w:rsidRPr="00E63507">
        <w:rPr>
          <w:rFonts w:cs="Times New Roman"/>
          <w:bCs/>
          <w:iCs/>
          <w:szCs w:val="24"/>
        </w:rPr>
        <w:t xml:space="preserve">Ured za ljudska prava i prava nacionalnih manjina </w:t>
      </w:r>
      <w:r w:rsidRPr="00E63507">
        <w:rPr>
          <w:rFonts w:cs="Times New Roman"/>
          <w:bCs/>
          <w:iCs/>
          <w:szCs w:val="24"/>
        </w:rPr>
        <w:t>u partnerstvu s Hrvatskim zavodom za javno zdravstvo, a planirane aktivnosti provodit će se u sklopu projekta „Jednakost, uključivanje, participacija i integracija Roma putem brige o zdravlju – JUPI ZDRAV“, čije se financiranje planira sredstvima ESF+</w:t>
      </w:r>
      <w:r w:rsidR="008902E3">
        <w:rPr>
          <w:rFonts w:cs="Times New Roman"/>
          <w:bCs/>
          <w:iCs/>
          <w:szCs w:val="24"/>
        </w:rPr>
        <w:t xml:space="preserve"> </w:t>
      </w:r>
      <w:r w:rsidR="008902E3" w:rsidRPr="003421CF">
        <w:rPr>
          <w:rFonts w:cs="Times New Roman"/>
          <w:lang w:eastAsia="hr-HR"/>
        </w:rPr>
        <w:t>iz Programa „Učinkoviti ljudski potencijali 2021.-2027</w:t>
      </w:r>
      <w:r w:rsidR="008902E3">
        <w:rPr>
          <w:rFonts w:cs="Times New Roman"/>
          <w:lang w:eastAsia="hr-HR"/>
        </w:rPr>
        <w:t>.</w:t>
      </w:r>
      <w:r w:rsidRPr="00E63507">
        <w:rPr>
          <w:rFonts w:cs="Times New Roman"/>
          <w:bCs/>
          <w:iCs/>
          <w:szCs w:val="24"/>
        </w:rPr>
        <w:t xml:space="preserve">, a koji je planiran za 2024. godinu. </w:t>
      </w:r>
    </w:p>
    <w:p w14:paraId="3D4E0F2C" w14:textId="77777777" w:rsidR="00754E0C" w:rsidRPr="00E63507" w:rsidRDefault="00754E0C" w:rsidP="00D36147">
      <w:pPr>
        <w:spacing w:after="0" w:line="276" w:lineRule="auto"/>
        <w:jc w:val="both"/>
        <w:rPr>
          <w:rFonts w:cs="Times New Roman"/>
          <w:bCs/>
          <w:iCs/>
          <w:szCs w:val="24"/>
        </w:rPr>
      </w:pPr>
    </w:p>
    <w:p w14:paraId="33AF8F12" w14:textId="1C184735" w:rsidR="00A9087D" w:rsidRPr="00E63507" w:rsidRDefault="00C32637" w:rsidP="00D36147">
      <w:pPr>
        <w:spacing w:after="0" w:line="276" w:lineRule="auto"/>
        <w:jc w:val="both"/>
        <w:rPr>
          <w:rFonts w:cs="Times New Roman"/>
          <w:bCs/>
          <w:i/>
          <w:szCs w:val="24"/>
        </w:rPr>
      </w:pPr>
      <w:r w:rsidRPr="00E63507">
        <w:rPr>
          <w:rFonts w:cs="Times New Roman"/>
          <w:bCs/>
          <w:i/>
          <w:szCs w:val="24"/>
        </w:rPr>
        <w:t>Aktivnost 6.1.1. Osiguravanje preventivnih pregleda i zdravstvenog savjetovanja</w:t>
      </w:r>
    </w:p>
    <w:p w14:paraId="66324ED8" w14:textId="6A7087B4" w:rsidR="009D3243" w:rsidRPr="00E63507" w:rsidRDefault="00151AFA" w:rsidP="00D36147">
      <w:pPr>
        <w:spacing w:after="0" w:line="276" w:lineRule="auto"/>
        <w:jc w:val="both"/>
        <w:rPr>
          <w:rFonts w:cs="Times New Roman"/>
          <w:bCs/>
          <w:i/>
          <w:szCs w:val="24"/>
        </w:rPr>
      </w:pPr>
      <w:r w:rsidRPr="00E63507">
        <w:rPr>
          <w:rFonts w:cs="Times New Roman"/>
          <w:bCs/>
          <w:i/>
          <w:szCs w:val="24"/>
        </w:rPr>
        <w:t>Nositelj: Ured za ljudska prava i prava nacionalnih manjina</w:t>
      </w:r>
    </w:p>
    <w:p w14:paraId="47260644" w14:textId="3EC60A1E" w:rsidR="001D5C13" w:rsidRDefault="001D5C13" w:rsidP="00D36147">
      <w:pPr>
        <w:spacing w:after="0" w:line="276" w:lineRule="auto"/>
        <w:jc w:val="both"/>
        <w:rPr>
          <w:rFonts w:cs="Times New Roman"/>
        </w:rPr>
      </w:pPr>
      <w:r w:rsidRPr="004A3B23">
        <w:rPr>
          <w:rFonts w:cs="Times New Roman"/>
        </w:rPr>
        <w:t>Provedba aktivnosti nije planirana u 2023. godini.</w:t>
      </w:r>
    </w:p>
    <w:p w14:paraId="2E244EA5" w14:textId="77777777" w:rsidR="00524406" w:rsidRPr="00D36147" w:rsidRDefault="00524406" w:rsidP="00D36147">
      <w:pPr>
        <w:spacing w:after="0" w:line="276" w:lineRule="auto"/>
        <w:jc w:val="both"/>
        <w:rPr>
          <w:rFonts w:cs="Times New Roman"/>
        </w:rPr>
      </w:pPr>
    </w:p>
    <w:tbl>
      <w:tblPr>
        <w:tblStyle w:val="TableGrid"/>
        <w:tblW w:w="5000" w:type="pct"/>
        <w:tblLayout w:type="fixed"/>
        <w:tblLook w:val="04A0" w:firstRow="1" w:lastRow="0" w:firstColumn="1" w:lastColumn="0" w:noHBand="0" w:noVBand="1"/>
      </w:tblPr>
      <w:tblGrid>
        <w:gridCol w:w="2785"/>
        <w:gridCol w:w="2231"/>
        <w:gridCol w:w="2208"/>
        <w:gridCol w:w="1838"/>
      </w:tblGrid>
      <w:tr w:rsidR="001B1F56" w:rsidRPr="002A04BF" w14:paraId="684B13ED" w14:textId="77777777" w:rsidTr="00B66CD2">
        <w:trPr>
          <w:trHeight w:val="606"/>
        </w:trPr>
        <w:tc>
          <w:tcPr>
            <w:tcW w:w="1537" w:type="pct"/>
            <w:shd w:val="clear" w:color="auto" w:fill="F2F2F2" w:themeFill="background1" w:themeFillShade="F2"/>
            <w:vAlign w:val="center"/>
          </w:tcPr>
          <w:p w14:paraId="5F752E94" w14:textId="77777777" w:rsidR="001B1F56" w:rsidRPr="002A04BF" w:rsidRDefault="001B1F56" w:rsidP="002A04BF">
            <w:pPr>
              <w:rPr>
                <w:rFonts w:cs="Times New Roman"/>
                <w:b/>
                <w:sz w:val="20"/>
                <w:szCs w:val="18"/>
              </w:rPr>
            </w:pPr>
            <w:r w:rsidRPr="002A04BF">
              <w:rPr>
                <w:rFonts w:cs="Times New Roman"/>
                <w:b/>
                <w:sz w:val="20"/>
                <w:szCs w:val="18"/>
              </w:rPr>
              <w:t>Pokazatelji provedbe i pokazatelji uspješnosti provedbe</w:t>
            </w:r>
          </w:p>
        </w:tc>
        <w:tc>
          <w:tcPr>
            <w:tcW w:w="1231" w:type="pct"/>
            <w:shd w:val="clear" w:color="auto" w:fill="F2F2F2" w:themeFill="background1" w:themeFillShade="F2"/>
            <w:vAlign w:val="center"/>
          </w:tcPr>
          <w:p w14:paraId="5003858A" w14:textId="4B30817D" w:rsidR="001B1F56" w:rsidRPr="002A04BF" w:rsidRDefault="001B1F56" w:rsidP="002A04BF">
            <w:pPr>
              <w:jc w:val="center"/>
              <w:rPr>
                <w:rFonts w:eastAsia="Calibri" w:cs="Times New Roman"/>
                <w:b/>
                <w:strike/>
                <w:sz w:val="20"/>
                <w:szCs w:val="18"/>
              </w:rPr>
            </w:pPr>
            <w:r w:rsidRPr="002A04BF">
              <w:rPr>
                <w:rFonts w:eastAsia="Calibri" w:cs="Times New Roman"/>
                <w:b/>
                <w:sz w:val="20"/>
                <w:szCs w:val="18"/>
              </w:rPr>
              <w:t>Broj osoba koje su obavile preventivni pregled</w:t>
            </w:r>
          </w:p>
        </w:tc>
        <w:tc>
          <w:tcPr>
            <w:tcW w:w="1218" w:type="pct"/>
            <w:shd w:val="clear" w:color="auto" w:fill="F2F2F2" w:themeFill="background1" w:themeFillShade="F2"/>
            <w:vAlign w:val="center"/>
          </w:tcPr>
          <w:p w14:paraId="18728DB7" w14:textId="3BC65444" w:rsidR="001B1F56" w:rsidRPr="002A04BF" w:rsidRDefault="001B1F56" w:rsidP="002A04BF">
            <w:pPr>
              <w:jc w:val="center"/>
              <w:rPr>
                <w:rFonts w:cs="Times New Roman"/>
                <w:b/>
                <w:sz w:val="20"/>
                <w:szCs w:val="18"/>
              </w:rPr>
            </w:pPr>
            <w:r w:rsidRPr="002A04BF">
              <w:rPr>
                <w:rFonts w:cs="Times New Roman"/>
                <w:b/>
                <w:sz w:val="20"/>
                <w:szCs w:val="18"/>
              </w:rPr>
              <w:t>Broj osoba koje su primile uslugu zdravstvenog savjetovanja</w:t>
            </w:r>
          </w:p>
        </w:tc>
        <w:tc>
          <w:tcPr>
            <w:tcW w:w="1014" w:type="pct"/>
            <w:shd w:val="clear" w:color="auto" w:fill="F2F2F2" w:themeFill="background1" w:themeFillShade="F2"/>
            <w:vAlign w:val="center"/>
          </w:tcPr>
          <w:p w14:paraId="7DB372E1" w14:textId="560432BC" w:rsidR="001B1F56" w:rsidRPr="002A04BF" w:rsidRDefault="0001101B" w:rsidP="002A04BF">
            <w:pPr>
              <w:jc w:val="center"/>
              <w:rPr>
                <w:rFonts w:cs="Times New Roman"/>
                <w:b/>
                <w:sz w:val="20"/>
                <w:szCs w:val="18"/>
              </w:rPr>
            </w:pPr>
            <w:r w:rsidRPr="002A04BF">
              <w:rPr>
                <w:rFonts w:cs="Times New Roman"/>
                <w:b/>
                <w:sz w:val="20"/>
                <w:szCs w:val="18"/>
              </w:rPr>
              <w:t>Broj djece koja su obavila preventivni pregled</w:t>
            </w:r>
          </w:p>
        </w:tc>
      </w:tr>
      <w:tr w:rsidR="001B1F56" w:rsidRPr="002A04BF" w14:paraId="77F27D9C" w14:textId="77777777" w:rsidTr="00B66CD2">
        <w:tc>
          <w:tcPr>
            <w:tcW w:w="1537" w:type="pct"/>
            <w:shd w:val="clear" w:color="auto" w:fill="F2F2F2" w:themeFill="background1" w:themeFillShade="F2"/>
            <w:vAlign w:val="center"/>
          </w:tcPr>
          <w:p w14:paraId="23486469" w14:textId="77777777" w:rsidR="001B1F56" w:rsidRPr="002A04BF" w:rsidRDefault="001B1F56" w:rsidP="002A04BF">
            <w:pPr>
              <w:rPr>
                <w:rFonts w:cs="Times New Roman"/>
                <w:sz w:val="20"/>
                <w:szCs w:val="18"/>
              </w:rPr>
            </w:pPr>
            <w:r w:rsidRPr="002A04BF">
              <w:rPr>
                <w:rFonts w:cs="Times New Roman"/>
                <w:sz w:val="20"/>
                <w:szCs w:val="18"/>
              </w:rPr>
              <w:t>Planirani ishodi za pokazatelje provedbe u 2023. godini</w:t>
            </w:r>
          </w:p>
        </w:tc>
        <w:tc>
          <w:tcPr>
            <w:tcW w:w="1231" w:type="pct"/>
            <w:vAlign w:val="center"/>
          </w:tcPr>
          <w:p w14:paraId="2B40C68B" w14:textId="77777777" w:rsidR="001B1F56" w:rsidRPr="002A04BF" w:rsidRDefault="001B1F56" w:rsidP="002A04BF">
            <w:pPr>
              <w:jc w:val="center"/>
              <w:rPr>
                <w:rFonts w:cs="Times New Roman"/>
                <w:sz w:val="20"/>
                <w:szCs w:val="18"/>
              </w:rPr>
            </w:pPr>
            <w:r w:rsidRPr="002A04BF">
              <w:rPr>
                <w:rFonts w:cs="Times New Roman"/>
                <w:sz w:val="20"/>
                <w:szCs w:val="18"/>
              </w:rPr>
              <w:t>n/p</w:t>
            </w:r>
          </w:p>
        </w:tc>
        <w:tc>
          <w:tcPr>
            <w:tcW w:w="1218" w:type="pct"/>
            <w:vAlign w:val="center"/>
          </w:tcPr>
          <w:p w14:paraId="6F0D9763" w14:textId="77777777" w:rsidR="001B1F56" w:rsidRPr="002A04BF" w:rsidRDefault="001B1F56" w:rsidP="002A04BF">
            <w:pPr>
              <w:jc w:val="center"/>
              <w:rPr>
                <w:rFonts w:cs="Times New Roman"/>
                <w:sz w:val="20"/>
                <w:szCs w:val="18"/>
              </w:rPr>
            </w:pPr>
            <w:r w:rsidRPr="002A04BF">
              <w:rPr>
                <w:rFonts w:cs="Times New Roman"/>
                <w:sz w:val="20"/>
                <w:szCs w:val="18"/>
              </w:rPr>
              <w:t>n/p</w:t>
            </w:r>
          </w:p>
        </w:tc>
        <w:tc>
          <w:tcPr>
            <w:tcW w:w="1014" w:type="pct"/>
            <w:vAlign w:val="center"/>
          </w:tcPr>
          <w:p w14:paraId="7775A972" w14:textId="77777777" w:rsidR="001B1F56" w:rsidRPr="002A04BF" w:rsidRDefault="001B1F56" w:rsidP="002A04BF">
            <w:pPr>
              <w:jc w:val="center"/>
              <w:rPr>
                <w:rFonts w:cs="Times New Roman"/>
                <w:sz w:val="20"/>
                <w:szCs w:val="18"/>
              </w:rPr>
            </w:pPr>
          </w:p>
        </w:tc>
      </w:tr>
      <w:tr w:rsidR="001B1F56" w:rsidRPr="002A04BF" w14:paraId="4A2F1D1B" w14:textId="77777777" w:rsidTr="00B66CD2">
        <w:tc>
          <w:tcPr>
            <w:tcW w:w="1537" w:type="pct"/>
            <w:shd w:val="clear" w:color="auto" w:fill="F2F2F2" w:themeFill="background1" w:themeFillShade="F2"/>
            <w:vAlign w:val="center"/>
          </w:tcPr>
          <w:p w14:paraId="2CC9CBF9" w14:textId="77777777" w:rsidR="001B1F56" w:rsidRPr="002A04BF" w:rsidRDefault="001B1F56" w:rsidP="002A04BF">
            <w:pPr>
              <w:rPr>
                <w:rFonts w:cs="Times New Roman"/>
                <w:color w:val="FF0000"/>
                <w:sz w:val="20"/>
                <w:szCs w:val="18"/>
              </w:rPr>
            </w:pPr>
            <w:r w:rsidRPr="002A04BF">
              <w:rPr>
                <w:rFonts w:cs="Times New Roman"/>
                <w:sz w:val="20"/>
                <w:szCs w:val="18"/>
              </w:rPr>
              <w:t>Ostvareni ishodi za pokazatelje provedbe u 2023. godini</w:t>
            </w:r>
          </w:p>
        </w:tc>
        <w:tc>
          <w:tcPr>
            <w:tcW w:w="1231" w:type="pct"/>
            <w:vAlign w:val="center"/>
          </w:tcPr>
          <w:p w14:paraId="54A2E480" w14:textId="77777777" w:rsidR="001B1F56" w:rsidRPr="002A04BF" w:rsidRDefault="001B1F56" w:rsidP="002A04BF">
            <w:pPr>
              <w:jc w:val="center"/>
              <w:rPr>
                <w:rFonts w:cs="Times New Roman"/>
                <w:sz w:val="20"/>
                <w:szCs w:val="18"/>
              </w:rPr>
            </w:pPr>
            <w:r w:rsidRPr="002A04BF">
              <w:rPr>
                <w:rFonts w:cs="Times New Roman"/>
                <w:sz w:val="20"/>
                <w:szCs w:val="18"/>
              </w:rPr>
              <w:t>0</w:t>
            </w:r>
          </w:p>
        </w:tc>
        <w:tc>
          <w:tcPr>
            <w:tcW w:w="1218" w:type="pct"/>
            <w:vAlign w:val="center"/>
          </w:tcPr>
          <w:p w14:paraId="0824E290" w14:textId="77777777" w:rsidR="001B1F56" w:rsidRPr="002A04BF" w:rsidRDefault="001B1F56" w:rsidP="002A04BF">
            <w:pPr>
              <w:jc w:val="center"/>
              <w:rPr>
                <w:rFonts w:cs="Times New Roman"/>
                <w:sz w:val="20"/>
                <w:szCs w:val="18"/>
              </w:rPr>
            </w:pPr>
            <w:r w:rsidRPr="002A04BF">
              <w:rPr>
                <w:rFonts w:cs="Times New Roman"/>
                <w:sz w:val="20"/>
                <w:szCs w:val="18"/>
              </w:rPr>
              <w:t>0</w:t>
            </w:r>
          </w:p>
        </w:tc>
        <w:tc>
          <w:tcPr>
            <w:tcW w:w="1014" w:type="pct"/>
            <w:vAlign w:val="center"/>
          </w:tcPr>
          <w:p w14:paraId="0A145C8C" w14:textId="77777777" w:rsidR="001B1F56" w:rsidRPr="002A04BF" w:rsidRDefault="001B1F56" w:rsidP="002A04BF">
            <w:pPr>
              <w:jc w:val="center"/>
              <w:rPr>
                <w:rFonts w:eastAsia="Calibri" w:cs="Times New Roman"/>
                <w:b/>
                <w:sz w:val="20"/>
                <w:szCs w:val="18"/>
              </w:rPr>
            </w:pPr>
          </w:p>
        </w:tc>
      </w:tr>
      <w:tr w:rsidR="001B1F56" w:rsidRPr="002A04BF" w14:paraId="558A2A29" w14:textId="77777777" w:rsidTr="00B66CD2">
        <w:tc>
          <w:tcPr>
            <w:tcW w:w="1537" w:type="pct"/>
            <w:shd w:val="clear" w:color="auto" w:fill="F2F2F2" w:themeFill="background1" w:themeFillShade="F2"/>
            <w:vAlign w:val="center"/>
          </w:tcPr>
          <w:p w14:paraId="0C7C8222" w14:textId="77777777" w:rsidR="001B1F56" w:rsidRPr="002A04BF" w:rsidRDefault="001B1F56" w:rsidP="002A04BF">
            <w:pPr>
              <w:rPr>
                <w:rFonts w:cs="Times New Roman"/>
                <w:b/>
                <w:sz w:val="20"/>
                <w:szCs w:val="18"/>
              </w:rPr>
            </w:pPr>
            <w:r w:rsidRPr="002A04BF">
              <w:rPr>
                <w:rFonts w:cs="Times New Roman"/>
                <w:b/>
                <w:sz w:val="20"/>
                <w:szCs w:val="18"/>
              </w:rPr>
              <w:t xml:space="preserve">IZVORI FINANCIRANJA </w:t>
            </w:r>
          </w:p>
        </w:tc>
        <w:tc>
          <w:tcPr>
            <w:tcW w:w="1231" w:type="pct"/>
            <w:vAlign w:val="center"/>
          </w:tcPr>
          <w:p w14:paraId="1F99065B" w14:textId="77777777" w:rsidR="001B1F56" w:rsidRPr="002A04BF" w:rsidRDefault="001B1F56"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4C9586C8" w14:textId="77777777" w:rsidR="001B1F56" w:rsidRPr="002A04BF" w:rsidRDefault="001B1F56"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1F608990" w14:textId="77777777" w:rsidR="001B1F56" w:rsidRPr="002A04BF" w:rsidRDefault="001B1F56" w:rsidP="002A04BF">
            <w:pPr>
              <w:jc w:val="center"/>
              <w:rPr>
                <w:rFonts w:cs="Times New Roman"/>
                <w:b/>
                <w:sz w:val="20"/>
                <w:szCs w:val="18"/>
              </w:rPr>
            </w:pPr>
            <w:r w:rsidRPr="002A04BF">
              <w:rPr>
                <w:rFonts w:cs="Times New Roman"/>
                <w:b/>
                <w:sz w:val="20"/>
                <w:szCs w:val="18"/>
              </w:rPr>
              <w:t>Drugi izvori (EUR)</w:t>
            </w:r>
          </w:p>
        </w:tc>
      </w:tr>
      <w:tr w:rsidR="001B1F56" w:rsidRPr="002A04BF" w14:paraId="456D8464" w14:textId="77777777" w:rsidTr="00B66CD2">
        <w:tc>
          <w:tcPr>
            <w:tcW w:w="1537" w:type="pct"/>
            <w:shd w:val="clear" w:color="auto" w:fill="F2F2F2" w:themeFill="background1" w:themeFillShade="F2"/>
            <w:vAlign w:val="center"/>
          </w:tcPr>
          <w:p w14:paraId="3080405C" w14:textId="77777777" w:rsidR="001B1F56" w:rsidRPr="002A04BF" w:rsidRDefault="001B1F56"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31" w:type="pct"/>
            <w:vAlign w:val="center"/>
          </w:tcPr>
          <w:p w14:paraId="6B361B07" w14:textId="42D1425E" w:rsidR="001B1F56" w:rsidRPr="002A04BF" w:rsidRDefault="0001101B" w:rsidP="002A04BF">
            <w:pPr>
              <w:jc w:val="center"/>
              <w:rPr>
                <w:rFonts w:cs="Times New Roman"/>
                <w:sz w:val="20"/>
                <w:szCs w:val="18"/>
              </w:rPr>
            </w:pPr>
            <w:r w:rsidRPr="002A04BF">
              <w:rPr>
                <w:rFonts w:cs="Times New Roman"/>
                <w:sz w:val="20"/>
                <w:szCs w:val="18"/>
              </w:rPr>
              <w:t>n/p</w:t>
            </w:r>
          </w:p>
        </w:tc>
        <w:tc>
          <w:tcPr>
            <w:tcW w:w="1218" w:type="pct"/>
            <w:vAlign w:val="center"/>
          </w:tcPr>
          <w:p w14:paraId="15B7CE43" w14:textId="72D42B8C" w:rsidR="001B1F56" w:rsidRPr="002A04BF" w:rsidRDefault="0001101B" w:rsidP="002A04BF">
            <w:pPr>
              <w:jc w:val="center"/>
              <w:rPr>
                <w:rFonts w:cs="Times New Roman"/>
                <w:sz w:val="20"/>
                <w:szCs w:val="18"/>
              </w:rPr>
            </w:pPr>
            <w:r w:rsidRPr="002A04BF">
              <w:rPr>
                <w:rFonts w:cs="Times New Roman"/>
                <w:sz w:val="20"/>
                <w:szCs w:val="18"/>
              </w:rPr>
              <w:t>n/p</w:t>
            </w:r>
          </w:p>
        </w:tc>
        <w:tc>
          <w:tcPr>
            <w:tcW w:w="1014" w:type="pct"/>
            <w:vAlign w:val="center"/>
          </w:tcPr>
          <w:p w14:paraId="47709769" w14:textId="550DFCCD" w:rsidR="001B1F56" w:rsidRPr="002A04BF" w:rsidRDefault="0001101B" w:rsidP="002A04BF">
            <w:pPr>
              <w:jc w:val="center"/>
              <w:rPr>
                <w:rFonts w:cs="Times New Roman"/>
                <w:sz w:val="20"/>
                <w:szCs w:val="18"/>
              </w:rPr>
            </w:pPr>
            <w:r w:rsidRPr="002A04BF">
              <w:rPr>
                <w:rFonts w:cs="Times New Roman"/>
                <w:sz w:val="20"/>
                <w:szCs w:val="18"/>
              </w:rPr>
              <w:t>n/p</w:t>
            </w:r>
          </w:p>
        </w:tc>
      </w:tr>
      <w:tr w:rsidR="001B1F56" w:rsidRPr="002A04BF" w14:paraId="09672F05" w14:textId="77777777" w:rsidTr="00B66CD2">
        <w:tc>
          <w:tcPr>
            <w:tcW w:w="1537" w:type="pct"/>
            <w:vMerge w:val="restart"/>
            <w:shd w:val="clear" w:color="auto" w:fill="F2F2F2" w:themeFill="background1" w:themeFillShade="F2"/>
            <w:vAlign w:val="center"/>
          </w:tcPr>
          <w:p w14:paraId="157CC3BA" w14:textId="77777777" w:rsidR="001B1F56" w:rsidRPr="002A04BF" w:rsidRDefault="001B1F56" w:rsidP="002A04BF">
            <w:pPr>
              <w:rPr>
                <w:rFonts w:cs="Times New Roman"/>
                <w:b/>
                <w:sz w:val="20"/>
                <w:szCs w:val="18"/>
              </w:rPr>
            </w:pPr>
            <w:r w:rsidRPr="002A04BF">
              <w:rPr>
                <w:rFonts w:cs="Times New Roman"/>
                <w:b/>
                <w:sz w:val="20"/>
                <w:szCs w:val="18"/>
              </w:rPr>
              <w:t xml:space="preserve">UKUPNO UTROŠENA SREDSTVA PO IZVORU </w:t>
            </w:r>
          </w:p>
        </w:tc>
        <w:tc>
          <w:tcPr>
            <w:tcW w:w="1231" w:type="pct"/>
            <w:vAlign w:val="center"/>
          </w:tcPr>
          <w:p w14:paraId="6E6D706A" w14:textId="77777777" w:rsidR="001B1F56" w:rsidRPr="002A04BF" w:rsidRDefault="001B1F56"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777E7509" w14:textId="77777777" w:rsidR="001B1F56" w:rsidRPr="002A04BF" w:rsidRDefault="001B1F56"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495CD514" w14:textId="77777777" w:rsidR="001B1F56" w:rsidRPr="002A04BF" w:rsidRDefault="001B1F56" w:rsidP="002A04BF">
            <w:pPr>
              <w:jc w:val="center"/>
              <w:rPr>
                <w:rFonts w:cs="Times New Roman"/>
                <w:b/>
                <w:sz w:val="20"/>
                <w:szCs w:val="18"/>
              </w:rPr>
            </w:pPr>
            <w:r w:rsidRPr="002A04BF">
              <w:rPr>
                <w:rFonts w:cs="Times New Roman"/>
                <w:b/>
                <w:sz w:val="20"/>
                <w:szCs w:val="18"/>
              </w:rPr>
              <w:t>Drugi izvori (EUR)</w:t>
            </w:r>
          </w:p>
        </w:tc>
      </w:tr>
      <w:tr w:rsidR="001B1F56" w:rsidRPr="002A04BF" w14:paraId="5ED3E5D9" w14:textId="77777777" w:rsidTr="00B66CD2">
        <w:tc>
          <w:tcPr>
            <w:tcW w:w="1537" w:type="pct"/>
            <w:vMerge/>
            <w:shd w:val="clear" w:color="auto" w:fill="F2F2F2" w:themeFill="background1" w:themeFillShade="F2"/>
            <w:vAlign w:val="center"/>
          </w:tcPr>
          <w:p w14:paraId="5683829F" w14:textId="77777777" w:rsidR="001B1F56" w:rsidRPr="002A04BF" w:rsidRDefault="001B1F56" w:rsidP="002A04BF">
            <w:pPr>
              <w:rPr>
                <w:rFonts w:cs="Times New Roman"/>
                <w:b/>
                <w:sz w:val="20"/>
                <w:szCs w:val="18"/>
              </w:rPr>
            </w:pPr>
          </w:p>
        </w:tc>
        <w:tc>
          <w:tcPr>
            <w:tcW w:w="1231" w:type="pct"/>
            <w:vAlign w:val="center"/>
          </w:tcPr>
          <w:p w14:paraId="0E36E342" w14:textId="6DD19FAD" w:rsidR="001B1F56" w:rsidRPr="002A04BF" w:rsidRDefault="001B1F56" w:rsidP="002A04BF">
            <w:pPr>
              <w:jc w:val="center"/>
              <w:rPr>
                <w:rFonts w:eastAsia="Calibri" w:cs="Times New Roman"/>
                <w:sz w:val="20"/>
                <w:szCs w:val="18"/>
              </w:rPr>
            </w:pPr>
            <w:r w:rsidRPr="002A04BF">
              <w:rPr>
                <w:rFonts w:eastAsia="Calibri" w:cs="Times New Roman"/>
                <w:sz w:val="20"/>
                <w:szCs w:val="18"/>
              </w:rPr>
              <w:t xml:space="preserve"> </w:t>
            </w:r>
            <w:r w:rsidR="00157627" w:rsidRPr="002A04BF">
              <w:rPr>
                <w:rFonts w:eastAsia="Calibri" w:cs="Times New Roman"/>
                <w:sz w:val="20"/>
                <w:szCs w:val="18"/>
              </w:rPr>
              <w:t>0,00</w:t>
            </w:r>
          </w:p>
        </w:tc>
        <w:tc>
          <w:tcPr>
            <w:tcW w:w="1218" w:type="pct"/>
            <w:vAlign w:val="center"/>
          </w:tcPr>
          <w:p w14:paraId="6AB9181E" w14:textId="555E76DE" w:rsidR="001B1F56" w:rsidRPr="002A04BF" w:rsidRDefault="00157627" w:rsidP="002A04BF">
            <w:pPr>
              <w:jc w:val="center"/>
              <w:rPr>
                <w:rFonts w:cs="Times New Roman"/>
                <w:sz w:val="20"/>
                <w:szCs w:val="18"/>
              </w:rPr>
            </w:pPr>
            <w:r w:rsidRPr="002A04BF">
              <w:rPr>
                <w:rFonts w:cs="Times New Roman"/>
                <w:sz w:val="20"/>
                <w:szCs w:val="18"/>
              </w:rPr>
              <w:t>0,00</w:t>
            </w:r>
          </w:p>
        </w:tc>
        <w:tc>
          <w:tcPr>
            <w:tcW w:w="1014" w:type="pct"/>
            <w:vAlign w:val="center"/>
          </w:tcPr>
          <w:p w14:paraId="59DF1921" w14:textId="77777777" w:rsidR="001B1F56" w:rsidRPr="002A04BF" w:rsidRDefault="001B1F56" w:rsidP="002A04BF">
            <w:pPr>
              <w:jc w:val="center"/>
              <w:rPr>
                <w:rFonts w:cs="Times New Roman"/>
                <w:sz w:val="20"/>
                <w:szCs w:val="18"/>
              </w:rPr>
            </w:pPr>
            <w:r w:rsidRPr="002A04BF">
              <w:rPr>
                <w:rFonts w:cs="Times New Roman"/>
                <w:sz w:val="20"/>
                <w:szCs w:val="18"/>
              </w:rPr>
              <w:t xml:space="preserve">0,00 </w:t>
            </w:r>
          </w:p>
        </w:tc>
      </w:tr>
      <w:tr w:rsidR="001B1F56" w:rsidRPr="002A04BF" w14:paraId="483383BB" w14:textId="77777777" w:rsidTr="00B66CD2">
        <w:trPr>
          <w:trHeight w:val="375"/>
        </w:trPr>
        <w:tc>
          <w:tcPr>
            <w:tcW w:w="1537" w:type="pct"/>
            <w:shd w:val="clear" w:color="auto" w:fill="F2F2F2" w:themeFill="background1" w:themeFillShade="F2"/>
            <w:vAlign w:val="center"/>
          </w:tcPr>
          <w:p w14:paraId="6B5C9C80" w14:textId="3F8947E9" w:rsidR="001B1F56" w:rsidRPr="002A04BF" w:rsidRDefault="001B1F56" w:rsidP="002A04BF">
            <w:pPr>
              <w:rPr>
                <w:rFonts w:cs="Times New Roman"/>
                <w:sz w:val="20"/>
                <w:szCs w:val="18"/>
              </w:rPr>
            </w:pPr>
            <w:r w:rsidRPr="002A04BF">
              <w:rPr>
                <w:rFonts w:cs="Times New Roman"/>
                <w:sz w:val="20"/>
                <w:szCs w:val="18"/>
              </w:rPr>
              <w:t>ROK PROVEDBE</w:t>
            </w:r>
            <w:r w:rsidR="00F67753" w:rsidRPr="002A04BF">
              <w:rPr>
                <w:rFonts w:cs="Times New Roman"/>
                <w:sz w:val="20"/>
                <w:szCs w:val="18"/>
              </w:rPr>
              <w:t xml:space="preserve"> </w:t>
            </w:r>
            <w:r w:rsidRPr="002A04BF">
              <w:rPr>
                <w:rFonts w:cs="Times New Roman"/>
                <w:sz w:val="20"/>
                <w:szCs w:val="18"/>
              </w:rPr>
              <w:t>AKTIVNOSTI</w:t>
            </w:r>
          </w:p>
        </w:tc>
        <w:tc>
          <w:tcPr>
            <w:tcW w:w="3463" w:type="pct"/>
            <w:gridSpan w:val="3"/>
            <w:vAlign w:val="center"/>
          </w:tcPr>
          <w:p w14:paraId="5AECC44C" w14:textId="77777777" w:rsidR="001B1F56" w:rsidRPr="002A04BF" w:rsidRDefault="001B1F56" w:rsidP="002A04BF">
            <w:pPr>
              <w:rPr>
                <w:rFonts w:cs="Times New Roman"/>
                <w:sz w:val="20"/>
                <w:szCs w:val="18"/>
              </w:rPr>
            </w:pPr>
            <w:r w:rsidRPr="002A04BF">
              <w:rPr>
                <w:rFonts w:cs="Times New Roman"/>
                <w:sz w:val="20"/>
                <w:szCs w:val="18"/>
              </w:rPr>
              <w:t xml:space="preserve">IV. kvartal 2025. </w:t>
            </w:r>
          </w:p>
        </w:tc>
      </w:tr>
    </w:tbl>
    <w:p w14:paraId="34948E76" w14:textId="77777777" w:rsidR="001B1F56" w:rsidRPr="00E63507" w:rsidRDefault="001B1F56" w:rsidP="00D36147">
      <w:pPr>
        <w:spacing w:after="0" w:line="276" w:lineRule="auto"/>
        <w:jc w:val="both"/>
        <w:rPr>
          <w:rFonts w:cs="Times New Roman"/>
          <w:bCs/>
          <w:szCs w:val="24"/>
        </w:rPr>
      </w:pPr>
    </w:p>
    <w:p w14:paraId="3ADBCA9F" w14:textId="1893BBCD" w:rsidR="004650B7" w:rsidRPr="00D36147" w:rsidRDefault="004650B7" w:rsidP="00D36147">
      <w:pPr>
        <w:pStyle w:val="Heading2"/>
        <w:spacing w:before="0" w:line="276" w:lineRule="auto"/>
        <w:rPr>
          <w:rFonts w:cs="Times New Roman"/>
        </w:rPr>
      </w:pPr>
      <w:bookmarkStart w:id="75" w:name="_Toc179535314"/>
      <w:r w:rsidRPr="004A3B23">
        <w:rPr>
          <w:rFonts w:cs="Times New Roman"/>
        </w:rPr>
        <w:lastRenderedPageBreak/>
        <w:t>Mjera 6.2. Ispunjavanje preduvjeta za sustavno praćenje zdravlja romske populacije</w:t>
      </w:r>
      <w:bookmarkEnd w:id="75"/>
    </w:p>
    <w:p w14:paraId="76A8CF51" w14:textId="77777777" w:rsidR="00754E0C" w:rsidRPr="00E63507" w:rsidRDefault="00754E0C" w:rsidP="004A3B23">
      <w:pPr>
        <w:spacing w:after="0" w:line="276" w:lineRule="auto"/>
        <w:jc w:val="both"/>
        <w:rPr>
          <w:rFonts w:cs="Times New Roman"/>
          <w:i/>
          <w:iCs/>
          <w:szCs w:val="24"/>
        </w:rPr>
      </w:pPr>
    </w:p>
    <w:p w14:paraId="024FCAE2" w14:textId="0BA90B0D" w:rsidR="00560B29" w:rsidRPr="00E63507" w:rsidRDefault="00560B29" w:rsidP="00D36147">
      <w:pPr>
        <w:spacing w:after="0" w:line="276" w:lineRule="auto"/>
        <w:jc w:val="both"/>
        <w:rPr>
          <w:rFonts w:cs="Times New Roman"/>
          <w:i/>
          <w:iCs/>
          <w:szCs w:val="24"/>
        </w:rPr>
      </w:pPr>
      <w:r w:rsidRPr="00E63507">
        <w:rPr>
          <w:rFonts w:cs="Times New Roman"/>
          <w:i/>
          <w:iCs/>
          <w:szCs w:val="24"/>
        </w:rPr>
        <w:t xml:space="preserve">Aktivnost 6.2.1. </w:t>
      </w:r>
      <w:r w:rsidR="009D3243" w:rsidRPr="00E63507">
        <w:rPr>
          <w:rFonts w:cs="Times New Roman"/>
          <w:i/>
          <w:sz w:val="22"/>
          <w:szCs w:val="20"/>
        </w:rPr>
        <w:t>Zdravstvena slika pripadnika romske nacionalne manjine</w:t>
      </w:r>
      <w:r w:rsidR="009D3243" w:rsidRPr="00E63507">
        <w:rPr>
          <w:rFonts w:cs="Times New Roman"/>
          <w:i/>
          <w:iCs/>
          <w:szCs w:val="24"/>
        </w:rPr>
        <w:t xml:space="preserve"> </w:t>
      </w:r>
    </w:p>
    <w:p w14:paraId="7DB6F377" w14:textId="77777777" w:rsidR="00FF7765" w:rsidRPr="00E63507" w:rsidRDefault="00560B29" w:rsidP="00D36147">
      <w:pPr>
        <w:spacing w:after="0" w:line="276" w:lineRule="auto"/>
        <w:jc w:val="both"/>
        <w:rPr>
          <w:rFonts w:cs="Times New Roman"/>
          <w:i/>
          <w:iCs/>
          <w:szCs w:val="24"/>
        </w:rPr>
      </w:pPr>
      <w:r w:rsidRPr="00E63507">
        <w:rPr>
          <w:rFonts w:cs="Times New Roman"/>
          <w:i/>
          <w:iCs/>
          <w:szCs w:val="24"/>
        </w:rPr>
        <w:t xml:space="preserve">Nositelj provedbe: </w:t>
      </w:r>
      <w:r w:rsidR="004650B7" w:rsidRPr="00E63507">
        <w:rPr>
          <w:rFonts w:cs="Times New Roman"/>
          <w:i/>
          <w:iCs/>
          <w:szCs w:val="24"/>
        </w:rPr>
        <w:t>Ured za ljudska prava i prava nacionalnih manjina</w:t>
      </w:r>
    </w:p>
    <w:p w14:paraId="7812CBA0" w14:textId="63D1882A" w:rsidR="004650B7" w:rsidRDefault="00FF7765" w:rsidP="00D36147">
      <w:pPr>
        <w:spacing w:after="0" w:line="276" w:lineRule="auto"/>
        <w:jc w:val="both"/>
        <w:rPr>
          <w:rFonts w:cs="Times New Roman"/>
          <w:i/>
          <w:iCs/>
          <w:szCs w:val="24"/>
        </w:rPr>
      </w:pPr>
      <w:r w:rsidRPr="00E63507">
        <w:rPr>
          <w:rFonts w:cs="Times New Roman"/>
          <w:i/>
          <w:iCs/>
          <w:szCs w:val="24"/>
        </w:rPr>
        <w:t xml:space="preserve">Partneri: </w:t>
      </w:r>
      <w:r w:rsidR="004650B7" w:rsidRPr="00E63507">
        <w:rPr>
          <w:rFonts w:cs="Times New Roman"/>
          <w:i/>
          <w:iCs/>
          <w:szCs w:val="24"/>
        </w:rPr>
        <w:t>Hrvatski zavod za javno zdravstvo</w:t>
      </w:r>
    </w:p>
    <w:p w14:paraId="549FF41C" w14:textId="77777777" w:rsidR="00593DCC" w:rsidRPr="00E63507" w:rsidRDefault="00593DCC" w:rsidP="00D36147">
      <w:pPr>
        <w:spacing w:after="0" w:line="276" w:lineRule="auto"/>
        <w:jc w:val="both"/>
        <w:rPr>
          <w:rFonts w:cs="Times New Roman"/>
          <w:i/>
          <w:iCs/>
          <w:szCs w:val="24"/>
        </w:rPr>
      </w:pPr>
    </w:p>
    <w:p w14:paraId="0BA6E8AB" w14:textId="52A40583" w:rsidR="0001101B" w:rsidRDefault="005C74DF" w:rsidP="00D36147">
      <w:pPr>
        <w:spacing w:after="0" w:line="276" w:lineRule="auto"/>
        <w:jc w:val="both"/>
        <w:rPr>
          <w:rFonts w:cs="Times New Roman"/>
          <w:szCs w:val="24"/>
        </w:rPr>
      </w:pPr>
      <w:r w:rsidRPr="00E63507">
        <w:rPr>
          <w:rFonts w:cs="Times New Roman"/>
          <w:szCs w:val="24"/>
        </w:rPr>
        <w:t>Provedba aktivnosti nije planira</w:t>
      </w:r>
      <w:r w:rsidR="001D5C13" w:rsidRPr="00E63507">
        <w:rPr>
          <w:rFonts w:cs="Times New Roman"/>
          <w:szCs w:val="24"/>
        </w:rPr>
        <w:t>n</w:t>
      </w:r>
      <w:r w:rsidRPr="00E63507">
        <w:rPr>
          <w:rFonts w:cs="Times New Roman"/>
          <w:szCs w:val="24"/>
        </w:rPr>
        <w:t>a u 2023. godini.</w:t>
      </w:r>
    </w:p>
    <w:p w14:paraId="14273374" w14:textId="77777777" w:rsidR="00524406" w:rsidRPr="00E63507" w:rsidRDefault="00524406" w:rsidP="00D36147">
      <w:pPr>
        <w:spacing w:after="0" w:line="276" w:lineRule="auto"/>
        <w:jc w:val="both"/>
        <w:rPr>
          <w:rFonts w:cs="Times New Roman"/>
          <w:szCs w:val="24"/>
        </w:rPr>
      </w:pPr>
    </w:p>
    <w:tbl>
      <w:tblPr>
        <w:tblStyle w:val="TableGrid"/>
        <w:tblW w:w="5000" w:type="pct"/>
        <w:tblLayout w:type="fixed"/>
        <w:tblLook w:val="04A0" w:firstRow="1" w:lastRow="0" w:firstColumn="1" w:lastColumn="0" w:noHBand="0" w:noVBand="1"/>
      </w:tblPr>
      <w:tblGrid>
        <w:gridCol w:w="2785"/>
        <w:gridCol w:w="2231"/>
        <w:gridCol w:w="2208"/>
        <w:gridCol w:w="1838"/>
      </w:tblGrid>
      <w:tr w:rsidR="0001101B" w:rsidRPr="002A04BF" w14:paraId="394266C3" w14:textId="77777777" w:rsidTr="00B66CD2">
        <w:trPr>
          <w:trHeight w:val="606"/>
        </w:trPr>
        <w:tc>
          <w:tcPr>
            <w:tcW w:w="1537" w:type="pct"/>
            <w:shd w:val="clear" w:color="auto" w:fill="F2F2F2" w:themeFill="background1" w:themeFillShade="F2"/>
            <w:vAlign w:val="center"/>
          </w:tcPr>
          <w:p w14:paraId="573032C6" w14:textId="77777777" w:rsidR="0001101B" w:rsidRPr="002A04BF" w:rsidRDefault="0001101B" w:rsidP="002A04BF">
            <w:pPr>
              <w:rPr>
                <w:rFonts w:cs="Times New Roman"/>
                <w:b/>
                <w:sz w:val="20"/>
                <w:szCs w:val="18"/>
              </w:rPr>
            </w:pPr>
            <w:r w:rsidRPr="002A04BF">
              <w:rPr>
                <w:rFonts w:cs="Times New Roman"/>
                <w:b/>
                <w:sz w:val="20"/>
                <w:szCs w:val="18"/>
              </w:rPr>
              <w:t>Pokazatelji provedbe i pokazatelji uspješnosti provedbe</w:t>
            </w:r>
          </w:p>
        </w:tc>
        <w:tc>
          <w:tcPr>
            <w:tcW w:w="1231" w:type="pct"/>
            <w:shd w:val="clear" w:color="auto" w:fill="F2F2F2" w:themeFill="background1" w:themeFillShade="F2"/>
            <w:vAlign w:val="center"/>
          </w:tcPr>
          <w:p w14:paraId="6F18C319" w14:textId="56F98AB9" w:rsidR="0001101B" w:rsidRPr="002A04BF" w:rsidRDefault="0001101B" w:rsidP="002A04BF">
            <w:pPr>
              <w:jc w:val="center"/>
              <w:rPr>
                <w:rFonts w:eastAsia="Calibri" w:cs="Times New Roman"/>
                <w:b/>
                <w:strike/>
                <w:sz w:val="20"/>
                <w:szCs w:val="18"/>
              </w:rPr>
            </w:pPr>
            <w:r w:rsidRPr="002A04BF">
              <w:rPr>
                <w:rFonts w:eastAsia="Calibri" w:cs="Times New Roman"/>
                <w:b/>
                <w:sz w:val="20"/>
                <w:szCs w:val="18"/>
              </w:rPr>
              <w:t>Broj sudionika</w:t>
            </w:r>
          </w:p>
        </w:tc>
        <w:tc>
          <w:tcPr>
            <w:tcW w:w="1218" w:type="pct"/>
            <w:shd w:val="clear" w:color="auto" w:fill="F2F2F2" w:themeFill="background1" w:themeFillShade="F2"/>
            <w:vAlign w:val="center"/>
          </w:tcPr>
          <w:p w14:paraId="240188E0" w14:textId="47ACB50F" w:rsidR="0001101B" w:rsidRPr="002A04BF" w:rsidRDefault="0001101B" w:rsidP="002A04BF">
            <w:pPr>
              <w:jc w:val="center"/>
              <w:rPr>
                <w:rFonts w:cs="Times New Roman"/>
                <w:b/>
                <w:sz w:val="20"/>
                <w:szCs w:val="18"/>
              </w:rPr>
            </w:pPr>
            <w:r w:rsidRPr="002A04BF">
              <w:rPr>
                <w:rFonts w:cs="Times New Roman"/>
                <w:b/>
                <w:sz w:val="20"/>
                <w:szCs w:val="18"/>
              </w:rPr>
              <w:t>Broj djece sudionika</w:t>
            </w:r>
          </w:p>
        </w:tc>
        <w:tc>
          <w:tcPr>
            <w:tcW w:w="1014" w:type="pct"/>
            <w:shd w:val="clear" w:color="auto" w:fill="F2F2F2" w:themeFill="background1" w:themeFillShade="F2"/>
            <w:vAlign w:val="center"/>
          </w:tcPr>
          <w:p w14:paraId="69ECB757" w14:textId="53CB1F29" w:rsidR="0001101B" w:rsidRPr="002A04BF" w:rsidRDefault="0001101B" w:rsidP="002A04BF">
            <w:pPr>
              <w:jc w:val="center"/>
              <w:rPr>
                <w:rFonts w:cs="Times New Roman"/>
                <w:b/>
                <w:sz w:val="20"/>
                <w:szCs w:val="18"/>
              </w:rPr>
            </w:pPr>
            <w:r w:rsidRPr="002A04BF">
              <w:rPr>
                <w:rFonts w:cs="Times New Roman"/>
                <w:b/>
                <w:sz w:val="20"/>
                <w:szCs w:val="18"/>
              </w:rPr>
              <w:t>Izrađeno istraživačko izvješće</w:t>
            </w:r>
          </w:p>
        </w:tc>
      </w:tr>
      <w:tr w:rsidR="0001101B" w:rsidRPr="002A04BF" w14:paraId="24FC1F4F" w14:textId="77777777" w:rsidTr="00B66CD2">
        <w:tc>
          <w:tcPr>
            <w:tcW w:w="1537" w:type="pct"/>
            <w:shd w:val="clear" w:color="auto" w:fill="F2F2F2" w:themeFill="background1" w:themeFillShade="F2"/>
            <w:vAlign w:val="center"/>
          </w:tcPr>
          <w:p w14:paraId="436D1EBB" w14:textId="77777777" w:rsidR="0001101B" w:rsidRPr="002A04BF" w:rsidRDefault="0001101B" w:rsidP="002A04BF">
            <w:pPr>
              <w:rPr>
                <w:rFonts w:cs="Times New Roman"/>
                <w:sz w:val="20"/>
                <w:szCs w:val="18"/>
              </w:rPr>
            </w:pPr>
            <w:r w:rsidRPr="002A04BF">
              <w:rPr>
                <w:rFonts w:cs="Times New Roman"/>
                <w:sz w:val="20"/>
                <w:szCs w:val="18"/>
              </w:rPr>
              <w:t>Planirani ishodi za pokazatelje provedbe u 2023. godini</w:t>
            </w:r>
          </w:p>
        </w:tc>
        <w:tc>
          <w:tcPr>
            <w:tcW w:w="1231" w:type="pct"/>
            <w:vAlign w:val="center"/>
          </w:tcPr>
          <w:p w14:paraId="4C40C83F" w14:textId="68F1D285" w:rsidR="0001101B" w:rsidRPr="002A04BF" w:rsidRDefault="0001101B" w:rsidP="002A04BF">
            <w:pPr>
              <w:jc w:val="center"/>
              <w:rPr>
                <w:rFonts w:cs="Times New Roman"/>
                <w:sz w:val="20"/>
                <w:szCs w:val="18"/>
              </w:rPr>
            </w:pPr>
            <w:r w:rsidRPr="002A04BF">
              <w:rPr>
                <w:rFonts w:cs="Times New Roman"/>
                <w:sz w:val="20"/>
                <w:szCs w:val="18"/>
              </w:rPr>
              <w:t>/</w:t>
            </w:r>
          </w:p>
        </w:tc>
        <w:tc>
          <w:tcPr>
            <w:tcW w:w="1218" w:type="pct"/>
            <w:vAlign w:val="center"/>
          </w:tcPr>
          <w:p w14:paraId="6C4EEA55" w14:textId="6067533F" w:rsidR="0001101B" w:rsidRPr="002A04BF" w:rsidRDefault="0001101B" w:rsidP="002A04BF">
            <w:pPr>
              <w:jc w:val="center"/>
              <w:rPr>
                <w:rFonts w:cs="Times New Roman"/>
                <w:sz w:val="20"/>
                <w:szCs w:val="18"/>
              </w:rPr>
            </w:pPr>
            <w:r w:rsidRPr="002A04BF">
              <w:rPr>
                <w:rFonts w:cs="Times New Roman"/>
                <w:sz w:val="20"/>
                <w:szCs w:val="18"/>
              </w:rPr>
              <w:t>/</w:t>
            </w:r>
          </w:p>
        </w:tc>
        <w:tc>
          <w:tcPr>
            <w:tcW w:w="1014" w:type="pct"/>
            <w:vAlign w:val="center"/>
          </w:tcPr>
          <w:p w14:paraId="2A80A9BA" w14:textId="77777777" w:rsidR="0001101B" w:rsidRPr="002A04BF" w:rsidRDefault="0001101B" w:rsidP="002A04BF">
            <w:pPr>
              <w:jc w:val="center"/>
              <w:rPr>
                <w:rFonts w:cs="Times New Roman"/>
                <w:sz w:val="20"/>
                <w:szCs w:val="18"/>
              </w:rPr>
            </w:pPr>
          </w:p>
        </w:tc>
      </w:tr>
      <w:tr w:rsidR="0001101B" w:rsidRPr="002A04BF" w14:paraId="688BA4D9" w14:textId="77777777" w:rsidTr="00B66CD2">
        <w:tc>
          <w:tcPr>
            <w:tcW w:w="1537" w:type="pct"/>
            <w:shd w:val="clear" w:color="auto" w:fill="F2F2F2" w:themeFill="background1" w:themeFillShade="F2"/>
            <w:vAlign w:val="center"/>
          </w:tcPr>
          <w:p w14:paraId="7749F243" w14:textId="77777777" w:rsidR="0001101B" w:rsidRPr="002A04BF" w:rsidRDefault="0001101B" w:rsidP="002A04BF">
            <w:pPr>
              <w:rPr>
                <w:rFonts w:cs="Times New Roman"/>
                <w:color w:val="FF0000"/>
                <w:sz w:val="20"/>
                <w:szCs w:val="18"/>
              </w:rPr>
            </w:pPr>
            <w:r w:rsidRPr="002A04BF">
              <w:rPr>
                <w:rFonts w:cs="Times New Roman"/>
                <w:sz w:val="20"/>
                <w:szCs w:val="18"/>
              </w:rPr>
              <w:t>Ostvareni ishodi za pokazatelje provedbe u 2023. godini</w:t>
            </w:r>
          </w:p>
        </w:tc>
        <w:tc>
          <w:tcPr>
            <w:tcW w:w="1231" w:type="pct"/>
            <w:vAlign w:val="center"/>
          </w:tcPr>
          <w:p w14:paraId="6ADFE900" w14:textId="77777777" w:rsidR="0001101B" w:rsidRPr="002A04BF" w:rsidRDefault="0001101B" w:rsidP="002A04BF">
            <w:pPr>
              <w:jc w:val="center"/>
              <w:rPr>
                <w:rFonts w:cs="Times New Roman"/>
                <w:sz w:val="20"/>
                <w:szCs w:val="18"/>
              </w:rPr>
            </w:pPr>
            <w:r w:rsidRPr="002A04BF">
              <w:rPr>
                <w:rFonts w:cs="Times New Roman"/>
                <w:sz w:val="20"/>
                <w:szCs w:val="18"/>
              </w:rPr>
              <w:t>0</w:t>
            </w:r>
          </w:p>
        </w:tc>
        <w:tc>
          <w:tcPr>
            <w:tcW w:w="1218" w:type="pct"/>
            <w:vAlign w:val="center"/>
          </w:tcPr>
          <w:p w14:paraId="2AFA9E29" w14:textId="77777777" w:rsidR="0001101B" w:rsidRPr="002A04BF" w:rsidRDefault="0001101B" w:rsidP="002A04BF">
            <w:pPr>
              <w:jc w:val="center"/>
              <w:rPr>
                <w:rFonts w:cs="Times New Roman"/>
                <w:sz w:val="20"/>
                <w:szCs w:val="18"/>
              </w:rPr>
            </w:pPr>
            <w:r w:rsidRPr="002A04BF">
              <w:rPr>
                <w:rFonts w:cs="Times New Roman"/>
                <w:sz w:val="20"/>
                <w:szCs w:val="18"/>
              </w:rPr>
              <w:t>0</w:t>
            </w:r>
          </w:p>
        </w:tc>
        <w:tc>
          <w:tcPr>
            <w:tcW w:w="1014" w:type="pct"/>
            <w:vAlign w:val="center"/>
          </w:tcPr>
          <w:p w14:paraId="6B9259CB" w14:textId="77777777" w:rsidR="0001101B" w:rsidRPr="002A04BF" w:rsidRDefault="0001101B" w:rsidP="002A04BF">
            <w:pPr>
              <w:jc w:val="center"/>
              <w:rPr>
                <w:rFonts w:eastAsia="Calibri" w:cs="Times New Roman"/>
                <w:b/>
                <w:sz w:val="20"/>
                <w:szCs w:val="18"/>
              </w:rPr>
            </w:pPr>
          </w:p>
        </w:tc>
      </w:tr>
      <w:tr w:rsidR="0001101B" w:rsidRPr="002A04BF" w14:paraId="12CE080F" w14:textId="77777777" w:rsidTr="00B66CD2">
        <w:tc>
          <w:tcPr>
            <w:tcW w:w="1537" w:type="pct"/>
            <w:shd w:val="clear" w:color="auto" w:fill="F2F2F2" w:themeFill="background1" w:themeFillShade="F2"/>
            <w:vAlign w:val="center"/>
          </w:tcPr>
          <w:p w14:paraId="50400C72" w14:textId="77777777" w:rsidR="0001101B" w:rsidRPr="002A04BF" w:rsidRDefault="0001101B" w:rsidP="002A04BF">
            <w:pPr>
              <w:rPr>
                <w:rFonts w:cs="Times New Roman"/>
                <w:b/>
                <w:sz w:val="20"/>
                <w:szCs w:val="18"/>
              </w:rPr>
            </w:pPr>
            <w:r w:rsidRPr="002A04BF">
              <w:rPr>
                <w:rFonts w:cs="Times New Roman"/>
                <w:b/>
                <w:sz w:val="20"/>
                <w:szCs w:val="18"/>
              </w:rPr>
              <w:t xml:space="preserve">IZVORI FINANCIRANJA </w:t>
            </w:r>
          </w:p>
        </w:tc>
        <w:tc>
          <w:tcPr>
            <w:tcW w:w="1231" w:type="pct"/>
            <w:vAlign w:val="center"/>
          </w:tcPr>
          <w:p w14:paraId="442A55AB" w14:textId="77777777" w:rsidR="0001101B" w:rsidRPr="002A04BF" w:rsidRDefault="0001101B"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27255C50" w14:textId="77777777" w:rsidR="0001101B" w:rsidRPr="002A04BF" w:rsidRDefault="0001101B"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5F531EB6" w14:textId="77777777" w:rsidR="0001101B" w:rsidRPr="002A04BF" w:rsidRDefault="0001101B" w:rsidP="002A04BF">
            <w:pPr>
              <w:jc w:val="center"/>
              <w:rPr>
                <w:rFonts w:cs="Times New Roman"/>
                <w:b/>
                <w:sz w:val="20"/>
                <w:szCs w:val="18"/>
              </w:rPr>
            </w:pPr>
            <w:r w:rsidRPr="002A04BF">
              <w:rPr>
                <w:rFonts w:cs="Times New Roman"/>
                <w:b/>
                <w:sz w:val="20"/>
                <w:szCs w:val="18"/>
              </w:rPr>
              <w:t>Drugi izvori (EUR)</w:t>
            </w:r>
          </w:p>
        </w:tc>
      </w:tr>
      <w:tr w:rsidR="0001101B" w:rsidRPr="002A04BF" w14:paraId="3F2CB634" w14:textId="77777777" w:rsidTr="00B66CD2">
        <w:tc>
          <w:tcPr>
            <w:tcW w:w="1537" w:type="pct"/>
            <w:shd w:val="clear" w:color="auto" w:fill="F2F2F2" w:themeFill="background1" w:themeFillShade="F2"/>
            <w:vAlign w:val="center"/>
          </w:tcPr>
          <w:p w14:paraId="0517D60F" w14:textId="77777777" w:rsidR="0001101B" w:rsidRPr="002A04BF" w:rsidRDefault="0001101B"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31" w:type="pct"/>
            <w:vAlign w:val="center"/>
          </w:tcPr>
          <w:p w14:paraId="7E7BB02C" w14:textId="77777777" w:rsidR="0001101B" w:rsidRPr="002A04BF" w:rsidRDefault="0001101B" w:rsidP="002A04BF">
            <w:pPr>
              <w:jc w:val="center"/>
              <w:rPr>
                <w:rFonts w:cs="Times New Roman"/>
                <w:sz w:val="20"/>
                <w:szCs w:val="18"/>
              </w:rPr>
            </w:pPr>
            <w:r w:rsidRPr="002A04BF">
              <w:rPr>
                <w:rFonts w:cs="Times New Roman"/>
                <w:sz w:val="20"/>
                <w:szCs w:val="18"/>
              </w:rPr>
              <w:t>n/p</w:t>
            </w:r>
          </w:p>
        </w:tc>
        <w:tc>
          <w:tcPr>
            <w:tcW w:w="1218" w:type="pct"/>
            <w:vAlign w:val="center"/>
          </w:tcPr>
          <w:p w14:paraId="6A22870F" w14:textId="77777777" w:rsidR="0001101B" w:rsidRPr="002A04BF" w:rsidRDefault="0001101B" w:rsidP="002A04BF">
            <w:pPr>
              <w:jc w:val="center"/>
              <w:rPr>
                <w:rFonts w:cs="Times New Roman"/>
                <w:sz w:val="20"/>
                <w:szCs w:val="18"/>
              </w:rPr>
            </w:pPr>
            <w:r w:rsidRPr="002A04BF">
              <w:rPr>
                <w:rFonts w:cs="Times New Roman"/>
                <w:sz w:val="20"/>
                <w:szCs w:val="18"/>
              </w:rPr>
              <w:t>n/p</w:t>
            </w:r>
          </w:p>
        </w:tc>
        <w:tc>
          <w:tcPr>
            <w:tcW w:w="1014" w:type="pct"/>
            <w:vAlign w:val="center"/>
          </w:tcPr>
          <w:p w14:paraId="49A44D0D" w14:textId="77777777" w:rsidR="0001101B" w:rsidRPr="002A04BF" w:rsidRDefault="0001101B" w:rsidP="002A04BF">
            <w:pPr>
              <w:jc w:val="center"/>
              <w:rPr>
                <w:rFonts w:cs="Times New Roman"/>
                <w:sz w:val="20"/>
                <w:szCs w:val="18"/>
              </w:rPr>
            </w:pPr>
            <w:r w:rsidRPr="002A04BF">
              <w:rPr>
                <w:rFonts w:cs="Times New Roman"/>
                <w:sz w:val="20"/>
                <w:szCs w:val="18"/>
              </w:rPr>
              <w:t>n/p</w:t>
            </w:r>
          </w:p>
        </w:tc>
      </w:tr>
      <w:tr w:rsidR="0001101B" w:rsidRPr="002A04BF" w14:paraId="18E107A6" w14:textId="77777777" w:rsidTr="00B66CD2">
        <w:tc>
          <w:tcPr>
            <w:tcW w:w="1537" w:type="pct"/>
            <w:vMerge w:val="restart"/>
            <w:shd w:val="clear" w:color="auto" w:fill="F2F2F2" w:themeFill="background1" w:themeFillShade="F2"/>
            <w:vAlign w:val="center"/>
          </w:tcPr>
          <w:p w14:paraId="3156B17F" w14:textId="77777777" w:rsidR="0001101B" w:rsidRPr="002A04BF" w:rsidRDefault="0001101B" w:rsidP="002A04BF">
            <w:pPr>
              <w:rPr>
                <w:rFonts w:cs="Times New Roman"/>
                <w:b/>
                <w:sz w:val="20"/>
                <w:szCs w:val="18"/>
              </w:rPr>
            </w:pPr>
            <w:r w:rsidRPr="002A04BF">
              <w:rPr>
                <w:rFonts w:cs="Times New Roman"/>
                <w:b/>
                <w:sz w:val="20"/>
                <w:szCs w:val="18"/>
              </w:rPr>
              <w:t xml:space="preserve">UKUPNO UTROŠENA SREDSTVA PO IZVORU </w:t>
            </w:r>
          </w:p>
        </w:tc>
        <w:tc>
          <w:tcPr>
            <w:tcW w:w="1231" w:type="pct"/>
            <w:vAlign w:val="center"/>
          </w:tcPr>
          <w:p w14:paraId="65E42F59" w14:textId="77777777" w:rsidR="0001101B" w:rsidRPr="002A04BF" w:rsidRDefault="0001101B"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7DF95DD8" w14:textId="77777777" w:rsidR="0001101B" w:rsidRPr="002A04BF" w:rsidRDefault="0001101B"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6292129D" w14:textId="77777777" w:rsidR="0001101B" w:rsidRPr="002A04BF" w:rsidRDefault="0001101B" w:rsidP="002A04BF">
            <w:pPr>
              <w:jc w:val="center"/>
              <w:rPr>
                <w:rFonts w:cs="Times New Roman"/>
                <w:b/>
                <w:sz w:val="20"/>
                <w:szCs w:val="18"/>
              </w:rPr>
            </w:pPr>
            <w:r w:rsidRPr="002A04BF">
              <w:rPr>
                <w:rFonts w:cs="Times New Roman"/>
                <w:b/>
                <w:sz w:val="20"/>
                <w:szCs w:val="18"/>
              </w:rPr>
              <w:t>Drugi izvori (EUR)</w:t>
            </w:r>
          </w:p>
        </w:tc>
      </w:tr>
      <w:tr w:rsidR="0001101B" w:rsidRPr="002A04BF" w14:paraId="2FB64274" w14:textId="77777777" w:rsidTr="00B66CD2">
        <w:tc>
          <w:tcPr>
            <w:tcW w:w="1537" w:type="pct"/>
            <w:vMerge/>
            <w:shd w:val="clear" w:color="auto" w:fill="F2F2F2" w:themeFill="background1" w:themeFillShade="F2"/>
            <w:vAlign w:val="center"/>
          </w:tcPr>
          <w:p w14:paraId="0BEF3364" w14:textId="77777777" w:rsidR="0001101B" w:rsidRPr="002A04BF" w:rsidRDefault="0001101B" w:rsidP="002A04BF">
            <w:pPr>
              <w:rPr>
                <w:rFonts w:cs="Times New Roman"/>
                <w:b/>
                <w:sz w:val="20"/>
                <w:szCs w:val="18"/>
              </w:rPr>
            </w:pPr>
          </w:p>
        </w:tc>
        <w:tc>
          <w:tcPr>
            <w:tcW w:w="1231" w:type="pct"/>
            <w:vAlign w:val="center"/>
          </w:tcPr>
          <w:p w14:paraId="72932CC3" w14:textId="5AC821FA" w:rsidR="0001101B" w:rsidRPr="002A04BF" w:rsidRDefault="0001101B" w:rsidP="002A04BF">
            <w:pPr>
              <w:jc w:val="center"/>
              <w:rPr>
                <w:rFonts w:eastAsia="Calibri" w:cs="Times New Roman"/>
                <w:bCs/>
                <w:sz w:val="20"/>
                <w:szCs w:val="18"/>
              </w:rPr>
            </w:pPr>
            <w:r w:rsidRPr="002A04BF">
              <w:rPr>
                <w:rFonts w:eastAsia="Calibri" w:cs="Times New Roman"/>
                <w:bCs/>
                <w:sz w:val="20"/>
                <w:szCs w:val="18"/>
              </w:rPr>
              <w:t xml:space="preserve"> </w:t>
            </w:r>
            <w:r w:rsidR="00F65E75" w:rsidRPr="002A04BF">
              <w:rPr>
                <w:rFonts w:eastAsia="Calibri" w:cs="Times New Roman"/>
                <w:bCs/>
                <w:sz w:val="20"/>
                <w:szCs w:val="18"/>
              </w:rPr>
              <w:t>0,00</w:t>
            </w:r>
          </w:p>
        </w:tc>
        <w:tc>
          <w:tcPr>
            <w:tcW w:w="1218" w:type="pct"/>
            <w:vAlign w:val="center"/>
          </w:tcPr>
          <w:p w14:paraId="13291FD7" w14:textId="3F8E9619" w:rsidR="0001101B" w:rsidRPr="002A04BF" w:rsidRDefault="00F65E75" w:rsidP="002A04BF">
            <w:pPr>
              <w:jc w:val="center"/>
              <w:rPr>
                <w:rFonts w:cs="Times New Roman"/>
                <w:sz w:val="20"/>
                <w:szCs w:val="18"/>
              </w:rPr>
            </w:pPr>
            <w:r w:rsidRPr="002A04BF">
              <w:rPr>
                <w:rFonts w:cs="Times New Roman"/>
                <w:sz w:val="20"/>
                <w:szCs w:val="18"/>
              </w:rPr>
              <w:t>0,00</w:t>
            </w:r>
          </w:p>
        </w:tc>
        <w:tc>
          <w:tcPr>
            <w:tcW w:w="1014" w:type="pct"/>
            <w:vAlign w:val="center"/>
          </w:tcPr>
          <w:p w14:paraId="2BB73D45" w14:textId="77777777" w:rsidR="0001101B" w:rsidRPr="002A04BF" w:rsidRDefault="0001101B" w:rsidP="002A04BF">
            <w:pPr>
              <w:jc w:val="center"/>
              <w:rPr>
                <w:rFonts w:cs="Times New Roman"/>
                <w:sz w:val="20"/>
                <w:szCs w:val="18"/>
              </w:rPr>
            </w:pPr>
            <w:r w:rsidRPr="002A04BF">
              <w:rPr>
                <w:rFonts w:cs="Times New Roman"/>
                <w:sz w:val="20"/>
                <w:szCs w:val="18"/>
              </w:rPr>
              <w:t xml:space="preserve">0,00 </w:t>
            </w:r>
          </w:p>
        </w:tc>
      </w:tr>
      <w:tr w:rsidR="0001101B" w:rsidRPr="002A04BF" w14:paraId="71DBC311" w14:textId="77777777" w:rsidTr="00B66CD2">
        <w:trPr>
          <w:trHeight w:val="412"/>
        </w:trPr>
        <w:tc>
          <w:tcPr>
            <w:tcW w:w="1537" w:type="pct"/>
            <w:shd w:val="clear" w:color="auto" w:fill="F2F2F2" w:themeFill="background1" w:themeFillShade="F2"/>
            <w:vAlign w:val="center"/>
          </w:tcPr>
          <w:p w14:paraId="2CE42DAB" w14:textId="6AACFEBE" w:rsidR="0001101B" w:rsidRPr="002A04BF" w:rsidRDefault="0001101B" w:rsidP="002A04BF">
            <w:pPr>
              <w:tabs>
                <w:tab w:val="right" w:pos="2614"/>
              </w:tabs>
              <w:rPr>
                <w:rFonts w:cs="Times New Roman"/>
                <w:sz w:val="20"/>
                <w:szCs w:val="18"/>
              </w:rPr>
            </w:pPr>
            <w:r w:rsidRPr="002A04BF">
              <w:rPr>
                <w:rFonts w:cs="Times New Roman"/>
                <w:sz w:val="20"/>
                <w:szCs w:val="18"/>
              </w:rPr>
              <w:t>ROK PROVEDBE</w:t>
            </w:r>
            <w:r w:rsidR="00F67753" w:rsidRPr="002A04BF">
              <w:rPr>
                <w:rFonts w:cs="Times New Roman"/>
                <w:sz w:val="20"/>
                <w:szCs w:val="18"/>
              </w:rPr>
              <w:t xml:space="preserve"> </w:t>
            </w:r>
            <w:r w:rsidRPr="002A04BF">
              <w:rPr>
                <w:rFonts w:cs="Times New Roman"/>
                <w:sz w:val="20"/>
                <w:szCs w:val="18"/>
              </w:rPr>
              <w:t xml:space="preserve">AKTIVNOSTI </w:t>
            </w:r>
          </w:p>
        </w:tc>
        <w:tc>
          <w:tcPr>
            <w:tcW w:w="3463" w:type="pct"/>
            <w:gridSpan w:val="3"/>
            <w:vAlign w:val="center"/>
          </w:tcPr>
          <w:p w14:paraId="48B8BA9C" w14:textId="77777777" w:rsidR="0001101B" w:rsidRPr="002A04BF" w:rsidRDefault="0001101B" w:rsidP="002A04BF">
            <w:pPr>
              <w:rPr>
                <w:rFonts w:cs="Times New Roman"/>
                <w:sz w:val="20"/>
                <w:szCs w:val="18"/>
              </w:rPr>
            </w:pPr>
            <w:r w:rsidRPr="002A04BF">
              <w:rPr>
                <w:rFonts w:cs="Times New Roman"/>
                <w:sz w:val="20"/>
                <w:szCs w:val="18"/>
              </w:rPr>
              <w:t xml:space="preserve">IV. kvartal 2025. </w:t>
            </w:r>
          </w:p>
        </w:tc>
      </w:tr>
    </w:tbl>
    <w:p w14:paraId="4CF42F4C" w14:textId="77777777" w:rsidR="00B66CD2" w:rsidRPr="00E63507" w:rsidRDefault="00B66CD2" w:rsidP="004A3B23">
      <w:pPr>
        <w:spacing w:after="0" w:line="276" w:lineRule="auto"/>
        <w:jc w:val="both"/>
        <w:rPr>
          <w:rFonts w:cs="Times New Roman"/>
          <w:bCs/>
          <w:i/>
          <w:szCs w:val="24"/>
        </w:rPr>
      </w:pPr>
    </w:p>
    <w:p w14:paraId="1CF90C4E" w14:textId="34DD7EE7" w:rsidR="004650B7" w:rsidRPr="00D36147" w:rsidRDefault="004650B7" w:rsidP="00D36147">
      <w:pPr>
        <w:pStyle w:val="Heading2"/>
        <w:spacing w:before="0" w:line="276" w:lineRule="auto"/>
        <w:rPr>
          <w:rFonts w:cs="Times New Roman"/>
        </w:rPr>
      </w:pPr>
      <w:bookmarkStart w:id="76" w:name="_Toc179535315"/>
      <w:r w:rsidRPr="004A3B23">
        <w:rPr>
          <w:rFonts w:cs="Times New Roman"/>
        </w:rPr>
        <w:t>Mjera</w:t>
      </w:r>
      <w:r w:rsidR="0055595F" w:rsidRPr="004A3B23">
        <w:rPr>
          <w:rFonts w:cs="Times New Roman"/>
        </w:rPr>
        <w:t xml:space="preserve"> </w:t>
      </w:r>
      <w:r w:rsidRPr="00D36147">
        <w:rPr>
          <w:rFonts w:cs="Times New Roman"/>
        </w:rPr>
        <w:t>6.3. Unapređenje reproduktivnog zdravlja Romkinja</w:t>
      </w:r>
      <w:bookmarkEnd w:id="76"/>
    </w:p>
    <w:p w14:paraId="0B5D998F" w14:textId="77777777" w:rsidR="00754E0C" w:rsidRPr="00D36147" w:rsidRDefault="00754E0C" w:rsidP="00D36147">
      <w:pPr>
        <w:spacing w:after="0" w:line="276" w:lineRule="auto"/>
        <w:rPr>
          <w:rFonts w:cs="Times New Roman"/>
          <w:sz w:val="18"/>
        </w:rPr>
      </w:pPr>
    </w:p>
    <w:p w14:paraId="4DC459EB" w14:textId="00BA586D" w:rsidR="00FF7765" w:rsidRPr="00E63507" w:rsidRDefault="00FF7765" w:rsidP="004A3B23">
      <w:pPr>
        <w:spacing w:after="0" w:line="276" w:lineRule="auto"/>
        <w:jc w:val="both"/>
        <w:rPr>
          <w:rFonts w:cs="Times New Roman"/>
          <w:i/>
          <w:sz w:val="22"/>
          <w:szCs w:val="20"/>
        </w:rPr>
      </w:pPr>
      <w:r w:rsidRPr="00E63507">
        <w:rPr>
          <w:rFonts w:cs="Times New Roman"/>
          <w:bCs/>
          <w:i/>
          <w:szCs w:val="24"/>
        </w:rPr>
        <w:t xml:space="preserve">Aktivnost: </w:t>
      </w:r>
      <w:r w:rsidRPr="00E63507">
        <w:rPr>
          <w:rFonts w:cs="Times New Roman"/>
          <w:i/>
          <w:sz w:val="22"/>
          <w:szCs w:val="20"/>
        </w:rPr>
        <w:t>6.3.1. Zdravlje prije svega</w:t>
      </w:r>
    </w:p>
    <w:p w14:paraId="077F1179" w14:textId="441EC56A" w:rsidR="009D3243" w:rsidRPr="00E63507" w:rsidRDefault="00FF7765" w:rsidP="00D36147">
      <w:pPr>
        <w:spacing w:after="0" w:line="276" w:lineRule="auto"/>
        <w:jc w:val="both"/>
        <w:rPr>
          <w:rFonts w:cs="Times New Roman"/>
          <w:bCs/>
          <w:i/>
          <w:szCs w:val="24"/>
        </w:rPr>
      </w:pPr>
      <w:r w:rsidRPr="00E63507">
        <w:rPr>
          <w:rFonts w:cs="Times New Roman"/>
          <w:bCs/>
          <w:i/>
          <w:szCs w:val="24"/>
        </w:rPr>
        <w:t>Nositelj: Ured za ljudska prava i prava nacionalnih manjina</w:t>
      </w:r>
    </w:p>
    <w:p w14:paraId="3F2D499F" w14:textId="77777777" w:rsidR="005612A7" w:rsidRPr="00D36147" w:rsidRDefault="005612A7" w:rsidP="00D36147">
      <w:pPr>
        <w:spacing w:after="0" w:line="276" w:lineRule="auto"/>
        <w:jc w:val="both"/>
        <w:rPr>
          <w:rFonts w:cs="Times New Roman"/>
          <w:bCs/>
          <w:i/>
          <w:sz w:val="18"/>
          <w:szCs w:val="24"/>
        </w:rPr>
      </w:pPr>
    </w:p>
    <w:p w14:paraId="54993B2B" w14:textId="0E45E93E" w:rsidR="005C74DF" w:rsidRDefault="005C74DF" w:rsidP="00D36147">
      <w:pPr>
        <w:spacing w:after="0" w:line="276" w:lineRule="auto"/>
        <w:jc w:val="both"/>
        <w:rPr>
          <w:rFonts w:cs="Times New Roman"/>
          <w:bCs/>
          <w:szCs w:val="24"/>
        </w:rPr>
      </w:pPr>
      <w:r w:rsidRPr="00E63507">
        <w:rPr>
          <w:rFonts w:cs="Times New Roman"/>
          <w:bCs/>
          <w:szCs w:val="24"/>
        </w:rPr>
        <w:t>Provedba aktivnosti nije planira</w:t>
      </w:r>
      <w:r w:rsidR="001D5C13" w:rsidRPr="00E63507">
        <w:rPr>
          <w:rFonts w:cs="Times New Roman"/>
          <w:bCs/>
          <w:szCs w:val="24"/>
        </w:rPr>
        <w:t>n</w:t>
      </w:r>
      <w:r w:rsidRPr="00E63507">
        <w:rPr>
          <w:rFonts w:cs="Times New Roman"/>
          <w:bCs/>
          <w:szCs w:val="24"/>
        </w:rPr>
        <w:t>a u 2023. godini.</w:t>
      </w:r>
    </w:p>
    <w:p w14:paraId="697AD169" w14:textId="77777777" w:rsidR="00524406" w:rsidRPr="00E63507" w:rsidRDefault="00524406" w:rsidP="00D36147">
      <w:pPr>
        <w:spacing w:after="0" w:line="276" w:lineRule="auto"/>
        <w:jc w:val="both"/>
        <w:rPr>
          <w:rFonts w:cs="Times New Roman"/>
          <w:bCs/>
          <w:szCs w:val="24"/>
        </w:rPr>
      </w:pPr>
    </w:p>
    <w:tbl>
      <w:tblPr>
        <w:tblStyle w:val="TableGrid"/>
        <w:tblW w:w="5000" w:type="pct"/>
        <w:tblLayout w:type="fixed"/>
        <w:tblLook w:val="04A0" w:firstRow="1" w:lastRow="0" w:firstColumn="1" w:lastColumn="0" w:noHBand="0" w:noVBand="1"/>
      </w:tblPr>
      <w:tblGrid>
        <w:gridCol w:w="2785"/>
        <w:gridCol w:w="2231"/>
        <w:gridCol w:w="2208"/>
        <w:gridCol w:w="1838"/>
      </w:tblGrid>
      <w:tr w:rsidR="0001101B" w:rsidRPr="002A04BF" w14:paraId="4FFB51C0" w14:textId="77777777" w:rsidTr="00B66CD2">
        <w:trPr>
          <w:trHeight w:val="606"/>
        </w:trPr>
        <w:tc>
          <w:tcPr>
            <w:tcW w:w="1537" w:type="pct"/>
            <w:shd w:val="clear" w:color="auto" w:fill="F2F2F2" w:themeFill="background1" w:themeFillShade="F2"/>
            <w:vAlign w:val="center"/>
          </w:tcPr>
          <w:p w14:paraId="2DEB4ACA" w14:textId="77777777" w:rsidR="0001101B" w:rsidRPr="002A04BF" w:rsidRDefault="0001101B" w:rsidP="002A04BF">
            <w:pPr>
              <w:rPr>
                <w:rFonts w:cs="Times New Roman"/>
                <w:b/>
                <w:sz w:val="20"/>
                <w:szCs w:val="18"/>
              </w:rPr>
            </w:pPr>
            <w:r w:rsidRPr="002A04BF">
              <w:rPr>
                <w:rFonts w:cs="Times New Roman"/>
                <w:b/>
                <w:sz w:val="20"/>
                <w:szCs w:val="18"/>
              </w:rPr>
              <w:t>Pokazatelji provedbe i pokazatelji uspješnosti provedbe</w:t>
            </w:r>
          </w:p>
        </w:tc>
        <w:tc>
          <w:tcPr>
            <w:tcW w:w="1231" w:type="pct"/>
            <w:shd w:val="clear" w:color="auto" w:fill="F2F2F2" w:themeFill="background1" w:themeFillShade="F2"/>
            <w:vAlign w:val="center"/>
          </w:tcPr>
          <w:p w14:paraId="36A0EC8B" w14:textId="17E514CE" w:rsidR="0001101B" w:rsidRPr="002A04BF" w:rsidRDefault="00415E04" w:rsidP="002A04BF">
            <w:pPr>
              <w:jc w:val="center"/>
              <w:rPr>
                <w:rFonts w:eastAsia="Calibri" w:cs="Times New Roman"/>
                <w:b/>
                <w:strike/>
                <w:sz w:val="20"/>
                <w:szCs w:val="18"/>
              </w:rPr>
            </w:pPr>
            <w:r w:rsidRPr="002A04BF">
              <w:rPr>
                <w:rFonts w:eastAsia="Calibri" w:cs="Times New Roman"/>
                <w:b/>
                <w:sz w:val="20"/>
                <w:szCs w:val="18"/>
              </w:rPr>
              <w:t>Broj događanja</w:t>
            </w:r>
          </w:p>
        </w:tc>
        <w:tc>
          <w:tcPr>
            <w:tcW w:w="1218" w:type="pct"/>
            <w:shd w:val="clear" w:color="auto" w:fill="F2F2F2" w:themeFill="background1" w:themeFillShade="F2"/>
            <w:vAlign w:val="center"/>
          </w:tcPr>
          <w:p w14:paraId="569F5D12" w14:textId="1A2D8251" w:rsidR="0001101B" w:rsidRPr="002A04BF" w:rsidRDefault="00415E04" w:rsidP="003B763E">
            <w:pPr>
              <w:jc w:val="center"/>
              <w:rPr>
                <w:rFonts w:cs="Times New Roman"/>
                <w:b/>
                <w:sz w:val="20"/>
                <w:szCs w:val="18"/>
              </w:rPr>
            </w:pPr>
            <w:r w:rsidRPr="002A04BF">
              <w:rPr>
                <w:rFonts w:cs="Times New Roman"/>
                <w:b/>
                <w:sz w:val="20"/>
                <w:szCs w:val="18"/>
              </w:rPr>
              <w:t>Broj sudionika</w:t>
            </w:r>
            <w:r w:rsidR="003B763E">
              <w:rPr>
                <w:rFonts w:cs="Times New Roman"/>
                <w:b/>
                <w:sz w:val="20"/>
                <w:szCs w:val="18"/>
              </w:rPr>
              <w:t xml:space="preserve"> </w:t>
            </w:r>
            <w:r w:rsidRPr="002A04BF">
              <w:rPr>
                <w:rFonts w:cs="Times New Roman"/>
                <w:b/>
                <w:sz w:val="20"/>
                <w:szCs w:val="18"/>
              </w:rPr>
              <w:t>događanja</w:t>
            </w:r>
          </w:p>
        </w:tc>
        <w:tc>
          <w:tcPr>
            <w:tcW w:w="1014" w:type="pct"/>
            <w:shd w:val="clear" w:color="auto" w:fill="F2F2F2" w:themeFill="background1" w:themeFillShade="F2"/>
            <w:vAlign w:val="center"/>
          </w:tcPr>
          <w:p w14:paraId="3AC26DCE" w14:textId="3EC63A4B" w:rsidR="0001101B" w:rsidRPr="002A04BF" w:rsidRDefault="00415E04" w:rsidP="002A04BF">
            <w:pPr>
              <w:jc w:val="center"/>
              <w:rPr>
                <w:rFonts w:cs="Times New Roman"/>
                <w:b/>
                <w:sz w:val="20"/>
                <w:szCs w:val="18"/>
              </w:rPr>
            </w:pPr>
            <w:r w:rsidRPr="002A04BF">
              <w:rPr>
                <w:rFonts w:cs="Times New Roman"/>
                <w:b/>
                <w:sz w:val="20"/>
                <w:szCs w:val="18"/>
              </w:rPr>
              <w:t>Broj žena sudionica</w:t>
            </w:r>
          </w:p>
        </w:tc>
      </w:tr>
      <w:tr w:rsidR="0001101B" w:rsidRPr="002A04BF" w14:paraId="0E8D94BA" w14:textId="77777777" w:rsidTr="00B66CD2">
        <w:tc>
          <w:tcPr>
            <w:tcW w:w="1537" w:type="pct"/>
            <w:shd w:val="clear" w:color="auto" w:fill="F2F2F2" w:themeFill="background1" w:themeFillShade="F2"/>
            <w:vAlign w:val="center"/>
          </w:tcPr>
          <w:p w14:paraId="777C0B63" w14:textId="77777777" w:rsidR="0001101B" w:rsidRPr="002A04BF" w:rsidRDefault="0001101B" w:rsidP="002A04BF">
            <w:pPr>
              <w:rPr>
                <w:rFonts w:cs="Times New Roman"/>
                <w:sz w:val="20"/>
                <w:szCs w:val="18"/>
              </w:rPr>
            </w:pPr>
            <w:r w:rsidRPr="002A04BF">
              <w:rPr>
                <w:rFonts w:cs="Times New Roman"/>
                <w:sz w:val="20"/>
                <w:szCs w:val="18"/>
              </w:rPr>
              <w:t>Planirani ishodi za pokazatelje provedbe u 2023. godini</w:t>
            </w:r>
          </w:p>
        </w:tc>
        <w:tc>
          <w:tcPr>
            <w:tcW w:w="1231" w:type="pct"/>
            <w:vAlign w:val="center"/>
          </w:tcPr>
          <w:p w14:paraId="6CCDD098" w14:textId="0D2D79EB" w:rsidR="0001101B" w:rsidRPr="002A04BF" w:rsidRDefault="00415E04" w:rsidP="002A04BF">
            <w:pPr>
              <w:jc w:val="center"/>
              <w:rPr>
                <w:rFonts w:cs="Times New Roman"/>
                <w:sz w:val="20"/>
                <w:szCs w:val="18"/>
              </w:rPr>
            </w:pPr>
            <w:r w:rsidRPr="002A04BF">
              <w:rPr>
                <w:rFonts w:cs="Times New Roman"/>
                <w:sz w:val="20"/>
                <w:szCs w:val="18"/>
              </w:rPr>
              <w:t>n/p</w:t>
            </w:r>
          </w:p>
        </w:tc>
        <w:tc>
          <w:tcPr>
            <w:tcW w:w="1218" w:type="pct"/>
            <w:vAlign w:val="center"/>
          </w:tcPr>
          <w:p w14:paraId="2EC84C55" w14:textId="2B83E146" w:rsidR="0001101B" w:rsidRPr="002A04BF" w:rsidRDefault="00415E04" w:rsidP="002A04BF">
            <w:pPr>
              <w:jc w:val="center"/>
              <w:rPr>
                <w:rFonts w:cs="Times New Roman"/>
                <w:sz w:val="20"/>
                <w:szCs w:val="18"/>
              </w:rPr>
            </w:pPr>
            <w:r w:rsidRPr="002A04BF">
              <w:rPr>
                <w:rFonts w:cs="Times New Roman"/>
                <w:sz w:val="20"/>
                <w:szCs w:val="18"/>
              </w:rPr>
              <w:t>n/p</w:t>
            </w:r>
          </w:p>
        </w:tc>
        <w:tc>
          <w:tcPr>
            <w:tcW w:w="1014" w:type="pct"/>
            <w:vAlign w:val="center"/>
          </w:tcPr>
          <w:p w14:paraId="55252F1F" w14:textId="67B017E1" w:rsidR="0001101B" w:rsidRPr="002A04BF" w:rsidRDefault="00415E04" w:rsidP="002A04BF">
            <w:pPr>
              <w:jc w:val="center"/>
              <w:rPr>
                <w:rFonts w:cs="Times New Roman"/>
                <w:sz w:val="20"/>
                <w:szCs w:val="18"/>
              </w:rPr>
            </w:pPr>
            <w:r w:rsidRPr="002A04BF">
              <w:rPr>
                <w:rFonts w:cs="Times New Roman"/>
                <w:sz w:val="20"/>
                <w:szCs w:val="18"/>
              </w:rPr>
              <w:t>n/p</w:t>
            </w:r>
          </w:p>
        </w:tc>
      </w:tr>
      <w:tr w:rsidR="0001101B" w:rsidRPr="002A04BF" w14:paraId="1B5E74CE" w14:textId="77777777" w:rsidTr="00B66CD2">
        <w:tc>
          <w:tcPr>
            <w:tcW w:w="1537" w:type="pct"/>
            <w:shd w:val="clear" w:color="auto" w:fill="F2F2F2" w:themeFill="background1" w:themeFillShade="F2"/>
            <w:vAlign w:val="center"/>
          </w:tcPr>
          <w:p w14:paraId="688F5C97" w14:textId="77777777" w:rsidR="0001101B" w:rsidRPr="002A04BF" w:rsidRDefault="0001101B" w:rsidP="002A04BF">
            <w:pPr>
              <w:rPr>
                <w:rFonts w:cs="Times New Roman"/>
                <w:color w:val="FF0000"/>
                <w:sz w:val="20"/>
                <w:szCs w:val="18"/>
              </w:rPr>
            </w:pPr>
            <w:r w:rsidRPr="002A04BF">
              <w:rPr>
                <w:rFonts w:cs="Times New Roman"/>
                <w:sz w:val="20"/>
                <w:szCs w:val="18"/>
              </w:rPr>
              <w:t>Ostvareni ishodi za pokazatelje provedbe u 2023. godini</w:t>
            </w:r>
          </w:p>
        </w:tc>
        <w:tc>
          <w:tcPr>
            <w:tcW w:w="1231" w:type="pct"/>
            <w:vAlign w:val="center"/>
          </w:tcPr>
          <w:p w14:paraId="5EDFEF76" w14:textId="701D4098" w:rsidR="0001101B" w:rsidRPr="002A04BF" w:rsidRDefault="00A941D2" w:rsidP="002A04BF">
            <w:pPr>
              <w:jc w:val="center"/>
              <w:rPr>
                <w:rFonts w:cs="Times New Roman"/>
                <w:sz w:val="20"/>
                <w:szCs w:val="18"/>
              </w:rPr>
            </w:pPr>
            <w:r w:rsidRPr="002A04BF">
              <w:rPr>
                <w:rFonts w:cs="Times New Roman"/>
                <w:sz w:val="20"/>
                <w:szCs w:val="18"/>
              </w:rPr>
              <w:t>n/p</w:t>
            </w:r>
          </w:p>
        </w:tc>
        <w:tc>
          <w:tcPr>
            <w:tcW w:w="1218" w:type="pct"/>
            <w:vAlign w:val="center"/>
          </w:tcPr>
          <w:p w14:paraId="4FF25D34" w14:textId="76A737C4" w:rsidR="0001101B" w:rsidRPr="002A04BF" w:rsidRDefault="00A941D2" w:rsidP="002A04BF">
            <w:pPr>
              <w:jc w:val="center"/>
              <w:rPr>
                <w:rFonts w:cs="Times New Roman"/>
                <w:sz w:val="20"/>
                <w:szCs w:val="18"/>
              </w:rPr>
            </w:pPr>
            <w:r w:rsidRPr="002A04BF">
              <w:rPr>
                <w:rFonts w:cs="Times New Roman"/>
                <w:sz w:val="20"/>
                <w:szCs w:val="18"/>
              </w:rPr>
              <w:t>n/p</w:t>
            </w:r>
          </w:p>
        </w:tc>
        <w:tc>
          <w:tcPr>
            <w:tcW w:w="1014" w:type="pct"/>
            <w:vAlign w:val="center"/>
          </w:tcPr>
          <w:p w14:paraId="1FEE7DD7" w14:textId="004707BA" w:rsidR="0001101B" w:rsidRPr="002A04BF" w:rsidRDefault="00A941D2" w:rsidP="002A04BF">
            <w:pPr>
              <w:jc w:val="center"/>
              <w:rPr>
                <w:rFonts w:eastAsia="Calibri" w:cs="Times New Roman"/>
                <w:sz w:val="20"/>
                <w:szCs w:val="18"/>
              </w:rPr>
            </w:pPr>
            <w:r w:rsidRPr="002A04BF">
              <w:rPr>
                <w:rFonts w:eastAsia="Calibri" w:cs="Times New Roman"/>
                <w:sz w:val="20"/>
                <w:szCs w:val="18"/>
              </w:rPr>
              <w:t>n/p</w:t>
            </w:r>
          </w:p>
        </w:tc>
      </w:tr>
      <w:tr w:rsidR="0001101B" w:rsidRPr="002A04BF" w14:paraId="67D810B7" w14:textId="77777777" w:rsidTr="00B66CD2">
        <w:tc>
          <w:tcPr>
            <w:tcW w:w="1537" w:type="pct"/>
            <w:shd w:val="clear" w:color="auto" w:fill="F2F2F2" w:themeFill="background1" w:themeFillShade="F2"/>
            <w:vAlign w:val="center"/>
          </w:tcPr>
          <w:p w14:paraId="11B3B232" w14:textId="77777777" w:rsidR="0001101B" w:rsidRPr="002A04BF" w:rsidRDefault="0001101B" w:rsidP="002A04BF">
            <w:pPr>
              <w:rPr>
                <w:rFonts w:cs="Times New Roman"/>
                <w:b/>
                <w:sz w:val="20"/>
                <w:szCs w:val="18"/>
              </w:rPr>
            </w:pPr>
            <w:r w:rsidRPr="002A04BF">
              <w:rPr>
                <w:rFonts w:cs="Times New Roman"/>
                <w:b/>
                <w:sz w:val="20"/>
                <w:szCs w:val="18"/>
              </w:rPr>
              <w:t xml:space="preserve">IZVORI FINANCIRANJA </w:t>
            </w:r>
          </w:p>
        </w:tc>
        <w:tc>
          <w:tcPr>
            <w:tcW w:w="1231" w:type="pct"/>
            <w:vAlign w:val="center"/>
          </w:tcPr>
          <w:p w14:paraId="35C7D3D9" w14:textId="77777777" w:rsidR="0001101B" w:rsidRPr="002A04BF" w:rsidRDefault="0001101B"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4E1701B3" w14:textId="77777777" w:rsidR="0001101B" w:rsidRPr="002A04BF" w:rsidRDefault="0001101B"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63A91002" w14:textId="77777777" w:rsidR="0001101B" w:rsidRPr="002A04BF" w:rsidRDefault="0001101B" w:rsidP="002A04BF">
            <w:pPr>
              <w:jc w:val="center"/>
              <w:rPr>
                <w:rFonts w:cs="Times New Roman"/>
                <w:b/>
                <w:sz w:val="20"/>
                <w:szCs w:val="18"/>
              </w:rPr>
            </w:pPr>
            <w:r w:rsidRPr="002A04BF">
              <w:rPr>
                <w:rFonts w:cs="Times New Roman"/>
                <w:b/>
                <w:sz w:val="20"/>
                <w:szCs w:val="18"/>
              </w:rPr>
              <w:t>Drugi izvori (EUR)</w:t>
            </w:r>
          </w:p>
        </w:tc>
      </w:tr>
      <w:tr w:rsidR="0001101B" w:rsidRPr="002A04BF" w14:paraId="3457CB76" w14:textId="77777777" w:rsidTr="00B66CD2">
        <w:tc>
          <w:tcPr>
            <w:tcW w:w="1537" w:type="pct"/>
            <w:shd w:val="clear" w:color="auto" w:fill="F2F2F2" w:themeFill="background1" w:themeFillShade="F2"/>
            <w:vAlign w:val="center"/>
          </w:tcPr>
          <w:p w14:paraId="67061D36" w14:textId="77777777" w:rsidR="0001101B" w:rsidRPr="002A04BF" w:rsidRDefault="0001101B"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31" w:type="pct"/>
            <w:vAlign w:val="center"/>
          </w:tcPr>
          <w:p w14:paraId="709B8D8F" w14:textId="77777777" w:rsidR="0001101B" w:rsidRPr="002A04BF" w:rsidRDefault="0001101B" w:rsidP="002A04BF">
            <w:pPr>
              <w:jc w:val="center"/>
              <w:rPr>
                <w:rFonts w:cs="Times New Roman"/>
                <w:sz w:val="20"/>
                <w:szCs w:val="18"/>
              </w:rPr>
            </w:pPr>
            <w:r w:rsidRPr="002A04BF">
              <w:rPr>
                <w:rFonts w:cs="Times New Roman"/>
                <w:sz w:val="20"/>
                <w:szCs w:val="18"/>
              </w:rPr>
              <w:t>n/p</w:t>
            </w:r>
          </w:p>
        </w:tc>
        <w:tc>
          <w:tcPr>
            <w:tcW w:w="1218" w:type="pct"/>
            <w:vAlign w:val="center"/>
          </w:tcPr>
          <w:p w14:paraId="1A92AB33" w14:textId="77777777" w:rsidR="0001101B" w:rsidRPr="002A04BF" w:rsidRDefault="0001101B" w:rsidP="002A04BF">
            <w:pPr>
              <w:jc w:val="center"/>
              <w:rPr>
                <w:rFonts w:cs="Times New Roman"/>
                <w:sz w:val="20"/>
                <w:szCs w:val="18"/>
              </w:rPr>
            </w:pPr>
            <w:r w:rsidRPr="002A04BF">
              <w:rPr>
                <w:rFonts w:cs="Times New Roman"/>
                <w:sz w:val="20"/>
                <w:szCs w:val="18"/>
              </w:rPr>
              <w:t>n/p</w:t>
            </w:r>
          </w:p>
        </w:tc>
        <w:tc>
          <w:tcPr>
            <w:tcW w:w="1014" w:type="pct"/>
            <w:vAlign w:val="center"/>
          </w:tcPr>
          <w:p w14:paraId="07BE8DEF" w14:textId="77777777" w:rsidR="0001101B" w:rsidRPr="002A04BF" w:rsidRDefault="0001101B" w:rsidP="002A04BF">
            <w:pPr>
              <w:jc w:val="center"/>
              <w:rPr>
                <w:rFonts w:cs="Times New Roman"/>
                <w:sz w:val="20"/>
                <w:szCs w:val="18"/>
              </w:rPr>
            </w:pPr>
            <w:r w:rsidRPr="002A04BF">
              <w:rPr>
                <w:rFonts w:cs="Times New Roman"/>
                <w:sz w:val="20"/>
                <w:szCs w:val="18"/>
              </w:rPr>
              <w:t>n/p</w:t>
            </w:r>
          </w:p>
        </w:tc>
      </w:tr>
      <w:tr w:rsidR="0001101B" w:rsidRPr="002A04BF" w14:paraId="6C70269B" w14:textId="77777777" w:rsidTr="00B66CD2">
        <w:tc>
          <w:tcPr>
            <w:tcW w:w="1537" w:type="pct"/>
            <w:vMerge w:val="restart"/>
            <w:shd w:val="clear" w:color="auto" w:fill="F2F2F2" w:themeFill="background1" w:themeFillShade="F2"/>
            <w:vAlign w:val="center"/>
          </w:tcPr>
          <w:p w14:paraId="27254C34" w14:textId="77777777" w:rsidR="0001101B" w:rsidRPr="002A04BF" w:rsidRDefault="0001101B" w:rsidP="002A04BF">
            <w:pPr>
              <w:rPr>
                <w:rFonts w:cs="Times New Roman"/>
                <w:b/>
                <w:sz w:val="20"/>
                <w:szCs w:val="18"/>
              </w:rPr>
            </w:pPr>
            <w:r w:rsidRPr="002A04BF">
              <w:rPr>
                <w:rFonts w:cs="Times New Roman"/>
                <w:b/>
                <w:sz w:val="20"/>
                <w:szCs w:val="18"/>
              </w:rPr>
              <w:t xml:space="preserve">UKUPNO UTROŠENA SREDSTVA PO IZVORU </w:t>
            </w:r>
          </w:p>
        </w:tc>
        <w:tc>
          <w:tcPr>
            <w:tcW w:w="1231" w:type="pct"/>
            <w:vAlign w:val="center"/>
          </w:tcPr>
          <w:p w14:paraId="5CE934AA" w14:textId="77777777" w:rsidR="0001101B" w:rsidRPr="002A04BF" w:rsidRDefault="0001101B"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79964C6C" w14:textId="77777777" w:rsidR="0001101B" w:rsidRPr="002A04BF" w:rsidRDefault="0001101B"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15FED64E" w14:textId="77777777" w:rsidR="0001101B" w:rsidRPr="002A04BF" w:rsidRDefault="0001101B" w:rsidP="002A04BF">
            <w:pPr>
              <w:jc w:val="center"/>
              <w:rPr>
                <w:rFonts w:cs="Times New Roman"/>
                <w:b/>
                <w:sz w:val="20"/>
                <w:szCs w:val="18"/>
              </w:rPr>
            </w:pPr>
            <w:r w:rsidRPr="002A04BF">
              <w:rPr>
                <w:rFonts w:cs="Times New Roman"/>
                <w:b/>
                <w:sz w:val="20"/>
                <w:szCs w:val="18"/>
              </w:rPr>
              <w:t>Drugi izvori (EUR)</w:t>
            </w:r>
          </w:p>
        </w:tc>
      </w:tr>
      <w:tr w:rsidR="0001101B" w:rsidRPr="002A04BF" w14:paraId="05895CFD" w14:textId="77777777" w:rsidTr="00B66CD2">
        <w:tc>
          <w:tcPr>
            <w:tcW w:w="1537" w:type="pct"/>
            <w:vMerge/>
            <w:shd w:val="clear" w:color="auto" w:fill="F2F2F2" w:themeFill="background1" w:themeFillShade="F2"/>
            <w:vAlign w:val="center"/>
          </w:tcPr>
          <w:p w14:paraId="2585F1F6" w14:textId="77777777" w:rsidR="0001101B" w:rsidRPr="002A04BF" w:rsidRDefault="0001101B" w:rsidP="002A04BF">
            <w:pPr>
              <w:rPr>
                <w:rFonts w:cs="Times New Roman"/>
                <w:b/>
                <w:sz w:val="20"/>
                <w:szCs w:val="18"/>
              </w:rPr>
            </w:pPr>
          </w:p>
        </w:tc>
        <w:tc>
          <w:tcPr>
            <w:tcW w:w="1231" w:type="pct"/>
            <w:vAlign w:val="center"/>
          </w:tcPr>
          <w:p w14:paraId="1EA02257" w14:textId="4247F95A" w:rsidR="0001101B" w:rsidRPr="002A04BF" w:rsidRDefault="0001101B" w:rsidP="002A04BF">
            <w:pPr>
              <w:jc w:val="center"/>
              <w:rPr>
                <w:rFonts w:eastAsia="Calibri" w:cs="Times New Roman"/>
                <w:sz w:val="20"/>
              </w:rPr>
            </w:pPr>
            <w:r w:rsidRPr="002A04BF">
              <w:rPr>
                <w:rFonts w:eastAsia="Calibri" w:cs="Times New Roman"/>
                <w:sz w:val="20"/>
              </w:rPr>
              <w:t xml:space="preserve"> </w:t>
            </w:r>
            <w:r w:rsidR="00415E04" w:rsidRPr="002A04BF">
              <w:rPr>
                <w:rFonts w:eastAsia="Calibri" w:cs="Times New Roman"/>
                <w:sz w:val="20"/>
              </w:rPr>
              <w:t>0,00</w:t>
            </w:r>
          </w:p>
        </w:tc>
        <w:tc>
          <w:tcPr>
            <w:tcW w:w="1218" w:type="pct"/>
            <w:vAlign w:val="center"/>
          </w:tcPr>
          <w:p w14:paraId="00523163" w14:textId="61B33E08" w:rsidR="0001101B" w:rsidRPr="002A04BF" w:rsidRDefault="00415E04" w:rsidP="002A04BF">
            <w:pPr>
              <w:jc w:val="center"/>
              <w:rPr>
                <w:rFonts w:cs="Times New Roman"/>
                <w:sz w:val="20"/>
                <w:szCs w:val="18"/>
              </w:rPr>
            </w:pPr>
            <w:r w:rsidRPr="002A04BF">
              <w:rPr>
                <w:rFonts w:cs="Times New Roman"/>
                <w:sz w:val="20"/>
                <w:szCs w:val="18"/>
              </w:rPr>
              <w:t>0,00</w:t>
            </w:r>
          </w:p>
        </w:tc>
        <w:tc>
          <w:tcPr>
            <w:tcW w:w="1014" w:type="pct"/>
            <w:vAlign w:val="center"/>
          </w:tcPr>
          <w:p w14:paraId="6C3D44E8" w14:textId="77777777" w:rsidR="0001101B" w:rsidRPr="002A04BF" w:rsidRDefault="0001101B" w:rsidP="002A04BF">
            <w:pPr>
              <w:jc w:val="center"/>
              <w:rPr>
                <w:rFonts w:cs="Times New Roman"/>
                <w:sz w:val="20"/>
                <w:szCs w:val="18"/>
              </w:rPr>
            </w:pPr>
            <w:r w:rsidRPr="002A04BF">
              <w:rPr>
                <w:rFonts w:cs="Times New Roman"/>
                <w:sz w:val="20"/>
                <w:szCs w:val="18"/>
              </w:rPr>
              <w:t xml:space="preserve">0,00 </w:t>
            </w:r>
          </w:p>
        </w:tc>
      </w:tr>
      <w:tr w:rsidR="0001101B" w:rsidRPr="002A04BF" w14:paraId="03DDA45C" w14:textId="77777777" w:rsidTr="00B66CD2">
        <w:trPr>
          <w:trHeight w:val="518"/>
        </w:trPr>
        <w:tc>
          <w:tcPr>
            <w:tcW w:w="1537" w:type="pct"/>
            <w:shd w:val="clear" w:color="auto" w:fill="F2F2F2" w:themeFill="background1" w:themeFillShade="F2"/>
            <w:vAlign w:val="center"/>
          </w:tcPr>
          <w:p w14:paraId="7099E69D" w14:textId="3E3B399B" w:rsidR="0001101B" w:rsidRPr="002A04BF" w:rsidRDefault="00A941D2" w:rsidP="002A04BF">
            <w:pPr>
              <w:rPr>
                <w:rFonts w:cs="Times New Roman"/>
                <w:sz w:val="20"/>
                <w:szCs w:val="18"/>
              </w:rPr>
            </w:pPr>
            <w:r w:rsidRPr="002A04BF">
              <w:rPr>
                <w:rFonts w:cs="Times New Roman"/>
                <w:sz w:val="20"/>
                <w:szCs w:val="18"/>
              </w:rPr>
              <w:t>ROK PROVEDBE</w:t>
            </w:r>
            <w:r w:rsidR="00F67753" w:rsidRPr="002A04BF">
              <w:rPr>
                <w:rFonts w:cs="Times New Roman"/>
                <w:sz w:val="20"/>
                <w:szCs w:val="18"/>
              </w:rPr>
              <w:t xml:space="preserve"> </w:t>
            </w:r>
            <w:r w:rsidRPr="002A04BF">
              <w:rPr>
                <w:rFonts w:cs="Times New Roman"/>
                <w:sz w:val="20"/>
                <w:szCs w:val="18"/>
              </w:rPr>
              <w:t>AKTIVNOSTI</w:t>
            </w:r>
          </w:p>
        </w:tc>
        <w:tc>
          <w:tcPr>
            <w:tcW w:w="3463" w:type="pct"/>
            <w:gridSpan w:val="3"/>
            <w:vAlign w:val="center"/>
          </w:tcPr>
          <w:p w14:paraId="5B310D72" w14:textId="77777777" w:rsidR="0001101B" w:rsidRPr="002A04BF" w:rsidRDefault="0001101B" w:rsidP="002A04BF">
            <w:pPr>
              <w:rPr>
                <w:rFonts w:cs="Times New Roman"/>
                <w:sz w:val="20"/>
                <w:szCs w:val="18"/>
              </w:rPr>
            </w:pPr>
            <w:r w:rsidRPr="002A04BF">
              <w:rPr>
                <w:rFonts w:cs="Times New Roman"/>
                <w:sz w:val="20"/>
                <w:szCs w:val="18"/>
              </w:rPr>
              <w:t xml:space="preserve">IV. kvartal 2025. </w:t>
            </w:r>
          </w:p>
        </w:tc>
      </w:tr>
    </w:tbl>
    <w:p w14:paraId="476E318D" w14:textId="77777777" w:rsidR="005612A7" w:rsidRPr="00ED326C" w:rsidRDefault="005612A7" w:rsidP="00ED326C"/>
    <w:p w14:paraId="54B98355" w14:textId="77777777" w:rsidR="00330FAE" w:rsidRDefault="00330FAE">
      <w:pPr>
        <w:rPr>
          <w:rFonts w:eastAsiaTheme="majorEastAsia" w:cs="Times New Roman"/>
          <w:b/>
          <w:szCs w:val="26"/>
        </w:rPr>
      </w:pPr>
      <w:r>
        <w:rPr>
          <w:rFonts w:cs="Times New Roman"/>
        </w:rPr>
        <w:br w:type="page"/>
      </w:r>
    </w:p>
    <w:p w14:paraId="1959DE4F" w14:textId="66A4A0CB" w:rsidR="004650B7" w:rsidRPr="004A3B23" w:rsidRDefault="004650B7" w:rsidP="00D36147">
      <w:pPr>
        <w:pStyle w:val="Heading2"/>
        <w:spacing w:line="276" w:lineRule="auto"/>
        <w:rPr>
          <w:rFonts w:cs="Times New Roman"/>
        </w:rPr>
      </w:pPr>
      <w:bookmarkStart w:id="77" w:name="_Toc179535316"/>
      <w:r w:rsidRPr="004A3B23">
        <w:rPr>
          <w:rFonts w:cs="Times New Roman"/>
        </w:rPr>
        <w:lastRenderedPageBreak/>
        <w:t>Mjera 6.4. Povećanje informiranosti romske populacije o rodno utemeljenom nasilju</w:t>
      </w:r>
      <w:bookmarkEnd w:id="77"/>
    </w:p>
    <w:bookmarkEnd w:id="73"/>
    <w:p w14:paraId="5B66DEE0" w14:textId="77777777" w:rsidR="00754E0C" w:rsidRPr="00D36147" w:rsidRDefault="00754E0C" w:rsidP="004A3B23">
      <w:pPr>
        <w:spacing w:after="0" w:line="276" w:lineRule="auto"/>
        <w:jc w:val="both"/>
        <w:rPr>
          <w:rFonts w:cs="Times New Roman"/>
          <w:bCs/>
          <w:i/>
          <w:sz w:val="14"/>
          <w:szCs w:val="24"/>
        </w:rPr>
      </w:pPr>
    </w:p>
    <w:p w14:paraId="663F7FFA" w14:textId="2D1D8F3C" w:rsidR="00FF7765" w:rsidRPr="00E63507" w:rsidRDefault="00FF7765" w:rsidP="00D36147">
      <w:pPr>
        <w:spacing w:after="0" w:line="276" w:lineRule="auto"/>
        <w:jc w:val="both"/>
        <w:rPr>
          <w:rFonts w:cs="Times New Roman"/>
          <w:i/>
          <w:sz w:val="22"/>
          <w:szCs w:val="20"/>
          <w:lang w:val="de-DE"/>
        </w:rPr>
      </w:pPr>
      <w:r w:rsidRPr="00E63507">
        <w:rPr>
          <w:rFonts w:cs="Times New Roman"/>
          <w:bCs/>
          <w:i/>
          <w:szCs w:val="24"/>
        </w:rPr>
        <w:t xml:space="preserve">Aktivnost </w:t>
      </w:r>
      <w:r w:rsidRPr="00E63507">
        <w:rPr>
          <w:rFonts w:cs="Times New Roman"/>
          <w:i/>
          <w:sz w:val="22"/>
          <w:szCs w:val="20"/>
          <w:lang w:val="de-DE"/>
        </w:rPr>
        <w:t xml:space="preserve">6.4.1. </w:t>
      </w:r>
      <w:proofErr w:type="spellStart"/>
      <w:r w:rsidRPr="00E63507">
        <w:rPr>
          <w:rFonts w:cs="Times New Roman"/>
          <w:i/>
          <w:sz w:val="22"/>
          <w:szCs w:val="20"/>
          <w:lang w:val="de-DE"/>
        </w:rPr>
        <w:t>Povećanje</w:t>
      </w:r>
      <w:proofErr w:type="spellEnd"/>
      <w:r w:rsidRPr="00E63507">
        <w:rPr>
          <w:rFonts w:cs="Times New Roman"/>
          <w:i/>
          <w:sz w:val="22"/>
          <w:szCs w:val="20"/>
          <w:lang w:val="de-DE"/>
        </w:rPr>
        <w:t xml:space="preserve"> </w:t>
      </w:r>
      <w:proofErr w:type="spellStart"/>
      <w:r w:rsidRPr="00E63507">
        <w:rPr>
          <w:rFonts w:cs="Times New Roman"/>
          <w:i/>
          <w:sz w:val="22"/>
          <w:szCs w:val="20"/>
          <w:lang w:val="de-DE"/>
        </w:rPr>
        <w:t>informiranosti</w:t>
      </w:r>
      <w:proofErr w:type="spellEnd"/>
      <w:r w:rsidRPr="00E63507">
        <w:rPr>
          <w:rFonts w:cs="Times New Roman"/>
          <w:i/>
          <w:sz w:val="22"/>
          <w:szCs w:val="20"/>
          <w:lang w:val="de-DE"/>
        </w:rPr>
        <w:t xml:space="preserve"> o </w:t>
      </w:r>
      <w:proofErr w:type="spellStart"/>
      <w:r w:rsidRPr="00E63507">
        <w:rPr>
          <w:rFonts w:cs="Times New Roman"/>
          <w:i/>
          <w:sz w:val="22"/>
          <w:szCs w:val="20"/>
          <w:lang w:val="de-DE"/>
        </w:rPr>
        <w:t>rodno</w:t>
      </w:r>
      <w:proofErr w:type="spellEnd"/>
      <w:r w:rsidRPr="00E63507">
        <w:rPr>
          <w:rFonts w:cs="Times New Roman"/>
          <w:i/>
          <w:sz w:val="22"/>
          <w:szCs w:val="20"/>
          <w:lang w:val="de-DE"/>
        </w:rPr>
        <w:t xml:space="preserve"> </w:t>
      </w:r>
      <w:proofErr w:type="spellStart"/>
      <w:r w:rsidRPr="00E63507">
        <w:rPr>
          <w:rFonts w:cs="Times New Roman"/>
          <w:i/>
          <w:sz w:val="22"/>
          <w:szCs w:val="20"/>
          <w:lang w:val="de-DE"/>
        </w:rPr>
        <w:t>utemeljenom</w:t>
      </w:r>
      <w:proofErr w:type="spellEnd"/>
      <w:r w:rsidRPr="00E63507">
        <w:rPr>
          <w:rFonts w:cs="Times New Roman"/>
          <w:i/>
          <w:sz w:val="22"/>
          <w:szCs w:val="20"/>
          <w:lang w:val="de-DE"/>
        </w:rPr>
        <w:t xml:space="preserve"> </w:t>
      </w:r>
      <w:proofErr w:type="spellStart"/>
      <w:r w:rsidRPr="00E63507">
        <w:rPr>
          <w:rFonts w:cs="Times New Roman"/>
          <w:i/>
          <w:sz w:val="22"/>
          <w:szCs w:val="20"/>
          <w:lang w:val="de-DE"/>
        </w:rPr>
        <w:t>nasilju</w:t>
      </w:r>
      <w:proofErr w:type="spellEnd"/>
    </w:p>
    <w:p w14:paraId="7BAADC87" w14:textId="5E242C62" w:rsidR="00330130" w:rsidRPr="00E63507" w:rsidRDefault="00FF7765" w:rsidP="00D36147">
      <w:pPr>
        <w:spacing w:after="0" w:line="276" w:lineRule="auto"/>
        <w:jc w:val="both"/>
        <w:rPr>
          <w:rFonts w:cs="Times New Roman"/>
          <w:bCs/>
          <w:i/>
          <w:szCs w:val="24"/>
        </w:rPr>
      </w:pPr>
      <w:r w:rsidRPr="00E63507">
        <w:rPr>
          <w:rFonts w:cs="Times New Roman"/>
          <w:bCs/>
          <w:i/>
          <w:szCs w:val="24"/>
        </w:rPr>
        <w:t>Nositelj: Ured za ljudska prava i prava nacionalnih manjina</w:t>
      </w:r>
    </w:p>
    <w:p w14:paraId="38CADB99" w14:textId="77777777" w:rsidR="00754E0C" w:rsidRPr="00D36147" w:rsidRDefault="00754E0C" w:rsidP="00D36147">
      <w:pPr>
        <w:spacing w:after="0" w:line="276" w:lineRule="auto"/>
        <w:jc w:val="both"/>
        <w:rPr>
          <w:rFonts w:cs="Times New Roman"/>
          <w:bCs/>
          <w:i/>
          <w:sz w:val="20"/>
          <w:szCs w:val="24"/>
        </w:rPr>
      </w:pPr>
    </w:p>
    <w:p w14:paraId="32D14755" w14:textId="3DD18CFF" w:rsidR="00190175" w:rsidRDefault="001D5C13" w:rsidP="00D36147">
      <w:pPr>
        <w:spacing w:after="0" w:line="276" w:lineRule="auto"/>
        <w:jc w:val="both"/>
        <w:rPr>
          <w:rFonts w:cs="Times New Roman"/>
          <w:bCs/>
          <w:iCs/>
          <w:szCs w:val="24"/>
        </w:rPr>
      </w:pPr>
      <w:r w:rsidRPr="00E63507">
        <w:rPr>
          <w:rFonts w:cs="Times New Roman"/>
          <w:bCs/>
          <w:iCs/>
          <w:szCs w:val="24"/>
        </w:rPr>
        <w:t>Provedba aktivnosti nije planirana u 2023. godini.</w:t>
      </w:r>
    </w:p>
    <w:p w14:paraId="5825BDDE" w14:textId="77777777" w:rsidR="0029699C" w:rsidRDefault="0029699C" w:rsidP="00D36147">
      <w:pPr>
        <w:spacing w:after="0" w:line="276" w:lineRule="auto"/>
        <w:jc w:val="both"/>
        <w:rPr>
          <w:rFonts w:cs="Times New Roman"/>
          <w:bCs/>
          <w:iCs/>
          <w:szCs w:val="24"/>
        </w:rPr>
      </w:pPr>
    </w:p>
    <w:tbl>
      <w:tblPr>
        <w:tblStyle w:val="TableGrid"/>
        <w:tblW w:w="5003" w:type="pct"/>
        <w:tblInd w:w="-5" w:type="dxa"/>
        <w:tblLayout w:type="fixed"/>
        <w:tblLook w:val="04A0" w:firstRow="1" w:lastRow="0" w:firstColumn="1" w:lastColumn="0" w:noHBand="0" w:noVBand="1"/>
      </w:tblPr>
      <w:tblGrid>
        <w:gridCol w:w="2791"/>
        <w:gridCol w:w="2230"/>
        <w:gridCol w:w="2209"/>
        <w:gridCol w:w="1837"/>
      </w:tblGrid>
      <w:tr w:rsidR="00A941D2" w:rsidRPr="002A04BF" w14:paraId="5B2F7020" w14:textId="77777777" w:rsidTr="002A04BF">
        <w:trPr>
          <w:trHeight w:val="606"/>
        </w:trPr>
        <w:tc>
          <w:tcPr>
            <w:tcW w:w="1539" w:type="pct"/>
            <w:shd w:val="clear" w:color="auto" w:fill="F2F2F2" w:themeFill="background1" w:themeFillShade="F2"/>
            <w:vAlign w:val="center"/>
          </w:tcPr>
          <w:p w14:paraId="0A24F23F" w14:textId="77777777" w:rsidR="00A941D2" w:rsidRPr="002A04BF" w:rsidRDefault="00A941D2" w:rsidP="002A04BF">
            <w:pPr>
              <w:rPr>
                <w:rFonts w:cs="Times New Roman"/>
                <w:b/>
                <w:sz w:val="20"/>
                <w:szCs w:val="18"/>
              </w:rPr>
            </w:pPr>
            <w:r w:rsidRPr="002A04BF">
              <w:rPr>
                <w:rFonts w:cs="Times New Roman"/>
                <w:b/>
                <w:sz w:val="20"/>
                <w:szCs w:val="18"/>
              </w:rPr>
              <w:t>Pokazatelji provedbe i pokazatelji uspješnosti provedbe</w:t>
            </w:r>
          </w:p>
        </w:tc>
        <w:tc>
          <w:tcPr>
            <w:tcW w:w="1230" w:type="pct"/>
            <w:shd w:val="clear" w:color="auto" w:fill="F2F2F2" w:themeFill="background1" w:themeFillShade="F2"/>
            <w:vAlign w:val="center"/>
          </w:tcPr>
          <w:p w14:paraId="466E193A" w14:textId="77777777" w:rsidR="00A941D2" w:rsidRPr="002A04BF" w:rsidRDefault="00A941D2" w:rsidP="002A04BF">
            <w:pPr>
              <w:jc w:val="center"/>
              <w:rPr>
                <w:rFonts w:eastAsia="Calibri" w:cs="Times New Roman"/>
                <w:b/>
                <w:strike/>
                <w:sz w:val="20"/>
                <w:szCs w:val="18"/>
              </w:rPr>
            </w:pPr>
            <w:r w:rsidRPr="002A04BF">
              <w:rPr>
                <w:rFonts w:eastAsia="Calibri" w:cs="Times New Roman"/>
                <w:b/>
                <w:sz w:val="20"/>
                <w:szCs w:val="18"/>
              </w:rPr>
              <w:t>Broj događanja</w:t>
            </w:r>
          </w:p>
        </w:tc>
        <w:tc>
          <w:tcPr>
            <w:tcW w:w="1218" w:type="pct"/>
            <w:shd w:val="clear" w:color="auto" w:fill="F2F2F2" w:themeFill="background1" w:themeFillShade="F2"/>
            <w:vAlign w:val="center"/>
          </w:tcPr>
          <w:p w14:paraId="611D770A" w14:textId="4AE9C4AC" w:rsidR="00A941D2" w:rsidRPr="002A04BF" w:rsidRDefault="00A941D2" w:rsidP="002A04BF">
            <w:pPr>
              <w:jc w:val="center"/>
              <w:rPr>
                <w:rFonts w:cs="Times New Roman"/>
                <w:b/>
                <w:sz w:val="20"/>
                <w:szCs w:val="18"/>
              </w:rPr>
            </w:pPr>
            <w:r w:rsidRPr="002A04BF">
              <w:rPr>
                <w:rFonts w:cs="Times New Roman"/>
                <w:b/>
                <w:sz w:val="20"/>
                <w:szCs w:val="18"/>
              </w:rPr>
              <w:t>Broj muškaraca sudionika</w:t>
            </w:r>
          </w:p>
        </w:tc>
        <w:tc>
          <w:tcPr>
            <w:tcW w:w="1014" w:type="pct"/>
            <w:shd w:val="clear" w:color="auto" w:fill="F2F2F2" w:themeFill="background1" w:themeFillShade="F2"/>
            <w:vAlign w:val="center"/>
          </w:tcPr>
          <w:p w14:paraId="426C98D1" w14:textId="77777777" w:rsidR="00A941D2" w:rsidRPr="002A04BF" w:rsidRDefault="00A941D2" w:rsidP="002A04BF">
            <w:pPr>
              <w:jc w:val="center"/>
              <w:rPr>
                <w:rFonts w:cs="Times New Roman"/>
                <w:b/>
                <w:sz w:val="20"/>
                <w:szCs w:val="18"/>
              </w:rPr>
            </w:pPr>
            <w:r w:rsidRPr="002A04BF">
              <w:rPr>
                <w:rFonts w:cs="Times New Roman"/>
                <w:b/>
                <w:sz w:val="20"/>
                <w:szCs w:val="18"/>
              </w:rPr>
              <w:t>Broj žena sudionica</w:t>
            </w:r>
          </w:p>
        </w:tc>
      </w:tr>
      <w:tr w:rsidR="00A941D2" w:rsidRPr="002A04BF" w14:paraId="52A06105" w14:textId="77777777" w:rsidTr="002A04BF">
        <w:tc>
          <w:tcPr>
            <w:tcW w:w="1539" w:type="pct"/>
            <w:shd w:val="clear" w:color="auto" w:fill="F2F2F2" w:themeFill="background1" w:themeFillShade="F2"/>
            <w:vAlign w:val="center"/>
          </w:tcPr>
          <w:p w14:paraId="45ED7289" w14:textId="77777777" w:rsidR="00A941D2" w:rsidRPr="002A04BF" w:rsidRDefault="00A941D2" w:rsidP="002A04BF">
            <w:pPr>
              <w:rPr>
                <w:rFonts w:cs="Times New Roman"/>
                <w:sz w:val="20"/>
                <w:szCs w:val="18"/>
              </w:rPr>
            </w:pPr>
            <w:r w:rsidRPr="002A04BF">
              <w:rPr>
                <w:rFonts w:cs="Times New Roman"/>
                <w:sz w:val="20"/>
                <w:szCs w:val="18"/>
              </w:rPr>
              <w:t>Planirani ishodi za pokazatelje provedbe u 2023. godini</w:t>
            </w:r>
          </w:p>
        </w:tc>
        <w:tc>
          <w:tcPr>
            <w:tcW w:w="1230" w:type="pct"/>
            <w:vAlign w:val="center"/>
          </w:tcPr>
          <w:p w14:paraId="414FD5B9" w14:textId="77777777" w:rsidR="00A941D2" w:rsidRPr="002A04BF" w:rsidRDefault="00A941D2" w:rsidP="002A04BF">
            <w:pPr>
              <w:jc w:val="center"/>
              <w:rPr>
                <w:rFonts w:cs="Times New Roman"/>
                <w:sz w:val="20"/>
                <w:szCs w:val="18"/>
              </w:rPr>
            </w:pPr>
            <w:r w:rsidRPr="002A04BF">
              <w:rPr>
                <w:rFonts w:cs="Times New Roman"/>
                <w:sz w:val="20"/>
                <w:szCs w:val="18"/>
              </w:rPr>
              <w:t>n/p</w:t>
            </w:r>
          </w:p>
        </w:tc>
        <w:tc>
          <w:tcPr>
            <w:tcW w:w="1218" w:type="pct"/>
            <w:vAlign w:val="center"/>
          </w:tcPr>
          <w:p w14:paraId="2EC6FFE3" w14:textId="77777777" w:rsidR="00A941D2" w:rsidRPr="002A04BF" w:rsidRDefault="00A941D2" w:rsidP="002A04BF">
            <w:pPr>
              <w:jc w:val="center"/>
              <w:rPr>
                <w:rFonts w:cs="Times New Roman"/>
                <w:sz w:val="20"/>
                <w:szCs w:val="18"/>
              </w:rPr>
            </w:pPr>
            <w:r w:rsidRPr="002A04BF">
              <w:rPr>
                <w:rFonts w:cs="Times New Roman"/>
                <w:sz w:val="20"/>
                <w:szCs w:val="18"/>
              </w:rPr>
              <w:t>n/p</w:t>
            </w:r>
          </w:p>
        </w:tc>
        <w:tc>
          <w:tcPr>
            <w:tcW w:w="1014" w:type="pct"/>
            <w:vAlign w:val="center"/>
          </w:tcPr>
          <w:p w14:paraId="23536D9A" w14:textId="77777777" w:rsidR="00A941D2" w:rsidRPr="002A04BF" w:rsidRDefault="00A941D2" w:rsidP="002A04BF">
            <w:pPr>
              <w:jc w:val="center"/>
              <w:rPr>
                <w:rFonts w:cs="Times New Roman"/>
                <w:sz w:val="20"/>
                <w:szCs w:val="18"/>
              </w:rPr>
            </w:pPr>
            <w:r w:rsidRPr="002A04BF">
              <w:rPr>
                <w:rFonts w:cs="Times New Roman"/>
                <w:sz w:val="20"/>
                <w:szCs w:val="18"/>
              </w:rPr>
              <w:t>n/p</w:t>
            </w:r>
          </w:p>
        </w:tc>
      </w:tr>
      <w:tr w:rsidR="00A941D2" w:rsidRPr="002A04BF" w14:paraId="49850A22" w14:textId="77777777" w:rsidTr="002A04BF">
        <w:tc>
          <w:tcPr>
            <w:tcW w:w="1539" w:type="pct"/>
            <w:shd w:val="clear" w:color="auto" w:fill="F2F2F2" w:themeFill="background1" w:themeFillShade="F2"/>
            <w:vAlign w:val="center"/>
          </w:tcPr>
          <w:p w14:paraId="6DB6DFDF" w14:textId="77777777" w:rsidR="00A941D2" w:rsidRPr="002A04BF" w:rsidRDefault="00A941D2" w:rsidP="002A04BF">
            <w:pPr>
              <w:rPr>
                <w:rFonts w:cs="Times New Roman"/>
                <w:color w:val="FF0000"/>
                <w:sz w:val="20"/>
                <w:szCs w:val="18"/>
              </w:rPr>
            </w:pPr>
            <w:r w:rsidRPr="002A04BF">
              <w:rPr>
                <w:rFonts w:cs="Times New Roman"/>
                <w:sz w:val="20"/>
                <w:szCs w:val="18"/>
              </w:rPr>
              <w:t>Ostvareni ishodi za pokazatelje provedbe u 2023. godini</w:t>
            </w:r>
          </w:p>
        </w:tc>
        <w:tc>
          <w:tcPr>
            <w:tcW w:w="1230" w:type="pct"/>
            <w:vAlign w:val="center"/>
          </w:tcPr>
          <w:p w14:paraId="1BB74CCC" w14:textId="400EF308" w:rsidR="00A941D2" w:rsidRPr="002A04BF" w:rsidRDefault="00A941D2" w:rsidP="002A04BF">
            <w:pPr>
              <w:jc w:val="center"/>
              <w:rPr>
                <w:rFonts w:cs="Times New Roman"/>
                <w:sz w:val="20"/>
                <w:szCs w:val="18"/>
              </w:rPr>
            </w:pPr>
            <w:r w:rsidRPr="002A04BF">
              <w:rPr>
                <w:rFonts w:cs="Times New Roman"/>
                <w:sz w:val="20"/>
                <w:szCs w:val="18"/>
              </w:rPr>
              <w:t>n/p</w:t>
            </w:r>
          </w:p>
        </w:tc>
        <w:tc>
          <w:tcPr>
            <w:tcW w:w="1218" w:type="pct"/>
            <w:vAlign w:val="center"/>
          </w:tcPr>
          <w:p w14:paraId="6209FF68" w14:textId="0AA08F0E" w:rsidR="00A941D2" w:rsidRPr="002A04BF" w:rsidRDefault="00A941D2" w:rsidP="002A04BF">
            <w:pPr>
              <w:jc w:val="center"/>
              <w:rPr>
                <w:rFonts w:cs="Times New Roman"/>
                <w:sz w:val="20"/>
                <w:szCs w:val="18"/>
              </w:rPr>
            </w:pPr>
            <w:r w:rsidRPr="002A04BF">
              <w:rPr>
                <w:rFonts w:cs="Times New Roman"/>
                <w:sz w:val="20"/>
                <w:szCs w:val="18"/>
              </w:rPr>
              <w:t>n/p</w:t>
            </w:r>
          </w:p>
        </w:tc>
        <w:tc>
          <w:tcPr>
            <w:tcW w:w="1014" w:type="pct"/>
            <w:vAlign w:val="center"/>
          </w:tcPr>
          <w:p w14:paraId="349815B1" w14:textId="5EE358F8" w:rsidR="00A941D2" w:rsidRPr="002A04BF" w:rsidRDefault="00A941D2" w:rsidP="002A04BF">
            <w:pPr>
              <w:jc w:val="center"/>
              <w:rPr>
                <w:rFonts w:eastAsia="Calibri" w:cs="Times New Roman"/>
                <w:sz w:val="20"/>
                <w:szCs w:val="18"/>
              </w:rPr>
            </w:pPr>
            <w:r w:rsidRPr="002A04BF">
              <w:rPr>
                <w:rFonts w:eastAsia="Calibri" w:cs="Times New Roman"/>
                <w:sz w:val="20"/>
                <w:szCs w:val="18"/>
              </w:rPr>
              <w:t>n/p</w:t>
            </w:r>
          </w:p>
        </w:tc>
      </w:tr>
      <w:tr w:rsidR="00A941D2" w:rsidRPr="002A04BF" w14:paraId="74BBD01A" w14:textId="77777777" w:rsidTr="002A04BF">
        <w:tc>
          <w:tcPr>
            <w:tcW w:w="1539" w:type="pct"/>
            <w:shd w:val="clear" w:color="auto" w:fill="F2F2F2" w:themeFill="background1" w:themeFillShade="F2"/>
            <w:vAlign w:val="center"/>
          </w:tcPr>
          <w:p w14:paraId="0FE2843C" w14:textId="77777777" w:rsidR="00A941D2" w:rsidRPr="002A04BF" w:rsidRDefault="00A941D2" w:rsidP="002A04BF">
            <w:pPr>
              <w:rPr>
                <w:rFonts w:cs="Times New Roman"/>
                <w:b/>
                <w:sz w:val="20"/>
                <w:szCs w:val="18"/>
              </w:rPr>
            </w:pPr>
            <w:r w:rsidRPr="002A04BF">
              <w:rPr>
                <w:rFonts w:cs="Times New Roman"/>
                <w:b/>
                <w:sz w:val="20"/>
                <w:szCs w:val="18"/>
              </w:rPr>
              <w:t xml:space="preserve">IZVORI FINANCIRANJA </w:t>
            </w:r>
          </w:p>
        </w:tc>
        <w:tc>
          <w:tcPr>
            <w:tcW w:w="1230" w:type="pct"/>
            <w:vAlign w:val="center"/>
          </w:tcPr>
          <w:p w14:paraId="7FF7A904" w14:textId="77777777" w:rsidR="00A941D2" w:rsidRPr="002A04BF" w:rsidRDefault="00A941D2"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5B1BF9A2" w14:textId="77777777" w:rsidR="00A941D2" w:rsidRPr="002A04BF" w:rsidRDefault="00A941D2"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5B44AD5E" w14:textId="77777777" w:rsidR="00A941D2" w:rsidRPr="002A04BF" w:rsidRDefault="00A941D2" w:rsidP="002A04BF">
            <w:pPr>
              <w:jc w:val="center"/>
              <w:rPr>
                <w:rFonts w:cs="Times New Roman"/>
                <w:b/>
                <w:sz w:val="20"/>
                <w:szCs w:val="18"/>
              </w:rPr>
            </w:pPr>
            <w:r w:rsidRPr="002A04BF">
              <w:rPr>
                <w:rFonts w:cs="Times New Roman"/>
                <w:b/>
                <w:sz w:val="20"/>
                <w:szCs w:val="18"/>
              </w:rPr>
              <w:t>Drugi izvori (EUR)</w:t>
            </w:r>
          </w:p>
        </w:tc>
      </w:tr>
      <w:tr w:rsidR="00A941D2" w:rsidRPr="002A04BF" w14:paraId="1103F78C" w14:textId="77777777" w:rsidTr="002A04BF">
        <w:tc>
          <w:tcPr>
            <w:tcW w:w="1539" w:type="pct"/>
            <w:shd w:val="clear" w:color="auto" w:fill="F2F2F2" w:themeFill="background1" w:themeFillShade="F2"/>
            <w:vAlign w:val="center"/>
          </w:tcPr>
          <w:p w14:paraId="642B774B" w14:textId="77777777" w:rsidR="00A941D2" w:rsidRPr="002A04BF" w:rsidRDefault="00A941D2"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30" w:type="pct"/>
            <w:vAlign w:val="center"/>
          </w:tcPr>
          <w:p w14:paraId="728C7034" w14:textId="77777777" w:rsidR="00A941D2" w:rsidRPr="002A04BF" w:rsidRDefault="00A941D2" w:rsidP="002A04BF">
            <w:pPr>
              <w:jc w:val="center"/>
              <w:rPr>
                <w:rFonts w:cs="Times New Roman"/>
                <w:sz w:val="20"/>
                <w:szCs w:val="18"/>
              </w:rPr>
            </w:pPr>
            <w:r w:rsidRPr="002A04BF">
              <w:rPr>
                <w:rFonts w:cs="Times New Roman"/>
                <w:sz w:val="20"/>
                <w:szCs w:val="18"/>
              </w:rPr>
              <w:t>n/p</w:t>
            </w:r>
          </w:p>
        </w:tc>
        <w:tc>
          <w:tcPr>
            <w:tcW w:w="1218" w:type="pct"/>
            <w:vAlign w:val="center"/>
          </w:tcPr>
          <w:p w14:paraId="10B973AE" w14:textId="77777777" w:rsidR="00A941D2" w:rsidRPr="002A04BF" w:rsidRDefault="00A941D2" w:rsidP="002A04BF">
            <w:pPr>
              <w:jc w:val="center"/>
              <w:rPr>
                <w:rFonts w:cs="Times New Roman"/>
                <w:sz w:val="20"/>
                <w:szCs w:val="18"/>
              </w:rPr>
            </w:pPr>
            <w:r w:rsidRPr="002A04BF">
              <w:rPr>
                <w:rFonts w:cs="Times New Roman"/>
                <w:sz w:val="20"/>
                <w:szCs w:val="18"/>
              </w:rPr>
              <w:t>n/p</w:t>
            </w:r>
          </w:p>
        </w:tc>
        <w:tc>
          <w:tcPr>
            <w:tcW w:w="1014" w:type="pct"/>
            <w:vAlign w:val="center"/>
          </w:tcPr>
          <w:p w14:paraId="35978632" w14:textId="77777777" w:rsidR="00A941D2" w:rsidRPr="002A04BF" w:rsidRDefault="00A941D2" w:rsidP="002A04BF">
            <w:pPr>
              <w:jc w:val="center"/>
              <w:rPr>
                <w:rFonts w:cs="Times New Roman"/>
                <w:sz w:val="20"/>
                <w:szCs w:val="18"/>
              </w:rPr>
            </w:pPr>
            <w:r w:rsidRPr="002A04BF">
              <w:rPr>
                <w:rFonts w:cs="Times New Roman"/>
                <w:sz w:val="20"/>
                <w:szCs w:val="18"/>
              </w:rPr>
              <w:t>n/p</w:t>
            </w:r>
          </w:p>
        </w:tc>
      </w:tr>
      <w:tr w:rsidR="00A941D2" w:rsidRPr="002A04BF" w14:paraId="5313CEFD" w14:textId="77777777" w:rsidTr="002A04BF">
        <w:tc>
          <w:tcPr>
            <w:tcW w:w="1539" w:type="pct"/>
            <w:vMerge w:val="restart"/>
            <w:shd w:val="clear" w:color="auto" w:fill="F2F2F2" w:themeFill="background1" w:themeFillShade="F2"/>
            <w:vAlign w:val="center"/>
          </w:tcPr>
          <w:p w14:paraId="603C5EFE" w14:textId="77777777" w:rsidR="00A941D2" w:rsidRPr="002A04BF" w:rsidRDefault="00A941D2" w:rsidP="002A04BF">
            <w:pPr>
              <w:rPr>
                <w:rFonts w:cs="Times New Roman"/>
                <w:b/>
                <w:sz w:val="20"/>
                <w:szCs w:val="18"/>
              </w:rPr>
            </w:pPr>
            <w:r w:rsidRPr="002A04BF">
              <w:rPr>
                <w:rFonts w:cs="Times New Roman"/>
                <w:b/>
                <w:sz w:val="20"/>
                <w:szCs w:val="18"/>
              </w:rPr>
              <w:t xml:space="preserve">UKUPNO UTROŠENA SREDSTVA PO IZVORU </w:t>
            </w:r>
          </w:p>
        </w:tc>
        <w:tc>
          <w:tcPr>
            <w:tcW w:w="1230" w:type="pct"/>
            <w:vAlign w:val="center"/>
          </w:tcPr>
          <w:p w14:paraId="07152BC4" w14:textId="77777777" w:rsidR="00A941D2" w:rsidRPr="002A04BF" w:rsidRDefault="00A941D2" w:rsidP="002A04BF">
            <w:pPr>
              <w:jc w:val="center"/>
              <w:rPr>
                <w:rFonts w:cs="Times New Roman"/>
                <w:b/>
                <w:sz w:val="20"/>
                <w:szCs w:val="18"/>
              </w:rPr>
            </w:pPr>
            <w:r w:rsidRPr="002A04BF">
              <w:rPr>
                <w:rFonts w:cs="Times New Roman"/>
                <w:b/>
                <w:sz w:val="20"/>
                <w:szCs w:val="18"/>
              </w:rPr>
              <w:t>Državni proračun (EUR)</w:t>
            </w:r>
          </w:p>
        </w:tc>
        <w:tc>
          <w:tcPr>
            <w:tcW w:w="1218" w:type="pct"/>
            <w:vAlign w:val="center"/>
          </w:tcPr>
          <w:p w14:paraId="523CAA7C" w14:textId="77777777" w:rsidR="00A941D2" w:rsidRPr="002A04BF" w:rsidRDefault="00A941D2" w:rsidP="002A04BF">
            <w:pPr>
              <w:jc w:val="center"/>
              <w:rPr>
                <w:rFonts w:cs="Times New Roman"/>
                <w:b/>
                <w:sz w:val="20"/>
                <w:szCs w:val="18"/>
              </w:rPr>
            </w:pPr>
            <w:r w:rsidRPr="002A04BF">
              <w:rPr>
                <w:rFonts w:cs="Times New Roman"/>
                <w:b/>
                <w:sz w:val="20"/>
                <w:szCs w:val="18"/>
              </w:rPr>
              <w:t>EU financiranje (EUR)</w:t>
            </w:r>
          </w:p>
        </w:tc>
        <w:tc>
          <w:tcPr>
            <w:tcW w:w="1014" w:type="pct"/>
            <w:vAlign w:val="center"/>
          </w:tcPr>
          <w:p w14:paraId="7C653E4B" w14:textId="77777777" w:rsidR="00A941D2" w:rsidRPr="002A04BF" w:rsidRDefault="00A941D2" w:rsidP="002A04BF">
            <w:pPr>
              <w:jc w:val="center"/>
              <w:rPr>
                <w:rFonts w:cs="Times New Roman"/>
                <w:b/>
                <w:sz w:val="20"/>
                <w:szCs w:val="18"/>
              </w:rPr>
            </w:pPr>
            <w:r w:rsidRPr="002A04BF">
              <w:rPr>
                <w:rFonts w:cs="Times New Roman"/>
                <w:b/>
                <w:sz w:val="20"/>
                <w:szCs w:val="18"/>
              </w:rPr>
              <w:t>Drugi izvori (EUR)</w:t>
            </w:r>
          </w:p>
        </w:tc>
      </w:tr>
      <w:tr w:rsidR="00A941D2" w:rsidRPr="002A04BF" w14:paraId="697F716E" w14:textId="77777777" w:rsidTr="002A04BF">
        <w:tc>
          <w:tcPr>
            <w:tcW w:w="1539" w:type="pct"/>
            <w:vMerge/>
            <w:shd w:val="clear" w:color="auto" w:fill="F2F2F2" w:themeFill="background1" w:themeFillShade="F2"/>
            <w:vAlign w:val="center"/>
          </w:tcPr>
          <w:p w14:paraId="39F8909C" w14:textId="77777777" w:rsidR="00A941D2" w:rsidRPr="002A04BF" w:rsidRDefault="00A941D2" w:rsidP="002A04BF">
            <w:pPr>
              <w:rPr>
                <w:rFonts w:cs="Times New Roman"/>
                <w:b/>
                <w:sz w:val="20"/>
                <w:szCs w:val="18"/>
              </w:rPr>
            </w:pPr>
          </w:p>
        </w:tc>
        <w:tc>
          <w:tcPr>
            <w:tcW w:w="1230" w:type="pct"/>
            <w:vAlign w:val="center"/>
          </w:tcPr>
          <w:p w14:paraId="0FD07C34" w14:textId="77777777" w:rsidR="00A941D2" w:rsidRPr="002A04BF" w:rsidRDefault="00A941D2" w:rsidP="002A04BF">
            <w:pPr>
              <w:jc w:val="center"/>
              <w:rPr>
                <w:rFonts w:eastAsia="Calibri" w:cs="Times New Roman"/>
                <w:sz w:val="20"/>
              </w:rPr>
            </w:pPr>
            <w:r w:rsidRPr="002A04BF">
              <w:rPr>
                <w:rFonts w:eastAsia="Calibri" w:cs="Times New Roman"/>
                <w:sz w:val="20"/>
              </w:rPr>
              <w:t xml:space="preserve"> 0,00</w:t>
            </w:r>
          </w:p>
        </w:tc>
        <w:tc>
          <w:tcPr>
            <w:tcW w:w="1218" w:type="pct"/>
            <w:vAlign w:val="center"/>
          </w:tcPr>
          <w:p w14:paraId="4C398DF6" w14:textId="77777777" w:rsidR="00A941D2" w:rsidRPr="002A04BF" w:rsidRDefault="00A941D2" w:rsidP="002A04BF">
            <w:pPr>
              <w:jc w:val="center"/>
              <w:rPr>
                <w:rFonts w:cs="Times New Roman"/>
                <w:sz w:val="20"/>
                <w:szCs w:val="18"/>
              </w:rPr>
            </w:pPr>
            <w:r w:rsidRPr="002A04BF">
              <w:rPr>
                <w:rFonts w:cs="Times New Roman"/>
                <w:sz w:val="20"/>
                <w:szCs w:val="18"/>
              </w:rPr>
              <w:t>0,00</w:t>
            </w:r>
          </w:p>
        </w:tc>
        <w:tc>
          <w:tcPr>
            <w:tcW w:w="1014" w:type="pct"/>
            <w:vAlign w:val="center"/>
          </w:tcPr>
          <w:p w14:paraId="5708039D" w14:textId="77777777" w:rsidR="00A941D2" w:rsidRPr="002A04BF" w:rsidRDefault="00A941D2" w:rsidP="002A04BF">
            <w:pPr>
              <w:jc w:val="center"/>
              <w:rPr>
                <w:rFonts w:cs="Times New Roman"/>
                <w:sz w:val="20"/>
                <w:szCs w:val="18"/>
              </w:rPr>
            </w:pPr>
            <w:r w:rsidRPr="002A04BF">
              <w:rPr>
                <w:rFonts w:cs="Times New Roman"/>
                <w:sz w:val="20"/>
                <w:szCs w:val="18"/>
              </w:rPr>
              <w:t xml:space="preserve">0,00 </w:t>
            </w:r>
          </w:p>
        </w:tc>
      </w:tr>
      <w:tr w:rsidR="00A941D2" w:rsidRPr="002A04BF" w14:paraId="2C4BF56D" w14:textId="77777777" w:rsidTr="002A04BF">
        <w:trPr>
          <w:trHeight w:val="410"/>
        </w:trPr>
        <w:tc>
          <w:tcPr>
            <w:tcW w:w="1539" w:type="pct"/>
            <w:shd w:val="clear" w:color="auto" w:fill="F2F2F2" w:themeFill="background1" w:themeFillShade="F2"/>
            <w:vAlign w:val="center"/>
          </w:tcPr>
          <w:p w14:paraId="2D4EA18A" w14:textId="6BB9EF02" w:rsidR="00A941D2" w:rsidRPr="002A04BF" w:rsidRDefault="00A941D2" w:rsidP="002A04BF">
            <w:pPr>
              <w:rPr>
                <w:rFonts w:cs="Times New Roman"/>
                <w:sz w:val="20"/>
                <w:szCs w:val="18"/>
              </w:rPr>
            </w:pPr>
            <w:r w:rsidRPr="002A04BF">
              <w:rPr>
                <w:rFonts w:cs="Times New Roman"/>
                <w:sz w:val="20"/>
                <w:szCs w:val="18"/>
              </w:rPr>
              <w:t>ROK PROVEDBE</w:t>
            </w:r>
            <w:r w:rsidR="00C62C50" w:rsidRPr="002A04BF">
              <w:rPr>
                <w:rFonts w:cs="Times New Roman"/>
                <w:sz w:val="20"/>
                <w:szCs w:val="18"/>
              </w:rPr>
              <w:t xml:space="preserve"> </w:t>
            </w:r>
            <w:r w:rsidRPr="002A04BF">
              <w:rPr>
                <w:rFonts w:cs="Times New Roman"/>
                <w:sz w:val="20"/>
                <w:szCs w:val="18"/>
              </w:rPr>
              <w:t xml:space="preserve">AKTIVNOSTI </w:t>
            </w:r>
          </w:p>
        </w:tc>
        <w:tc>
          <w:tcPr>
            <w:tcW w:w="3461" w:type="pct"/>
            <w:gridSpan w:val="3"/>
            <w:vAlign w:val="center"/>
          </w:tcPr>
          <w:p w14:paraId="3C97F2D7" w14:textId="77777777" w:rsidR="00A941D2" w:rsidRPr="002A04BF" w:rsidRDefault="00A941D2" w:rsidP="002A04BF">
            <w:pPr>
              <w:rPr>
                <w:rFonts w:cs="Times New Roman"/>
                <w:sz w:val="20"/>
                <w:szCs w:val="18"/>
              </w:rPr>
            </w:pPr>
            <w:r w:rsidRPr="002A04BF">
              <w:rPr>
                <w:rFonts w:cs="Times New Roman"/>
                <w:sz w:val="20"/>
                <w:szCs w:val="18"/>
              </w:rPr>
              <w:t xml:space="preserve">IV. kvartal 2025. </w:t>
            </w:r>
          </w:p>
        </w:tc>
      </w:tr>
    </w:tbl>
    <w:p w14:paraId="624997B7" w14:textId="0B9432FC" w:rsidR="00957D56" w:rsidRDefault="00957D56" w:rsidP="00E5482D">
      <w:bookmarkStart w:id="78" w:name="_Hlk66118693"/>
    </w:p>
    <w:p w14:paraId="4F7498B4" w14:textId="77777777" w:rsidR="00957D56" w:rsidRDefault="00957D56">
      <w:r>
        <w:br w:type="page"/>
      </w:r>
    </w:p>
    <w:p w14:paraId="0D1BCB82" w14:textId="371835A4" w:rsidR="00D04ADD" w:rsidRPr="00D36147" w:rsidRDefault="004650B7" w:rsidP="002A04BF">
      <w:pPr>
        <w:pStyle w:val="Heading1"/>
      </w:pPr>
      <w:bookmarkStart w:id="79" w:name="_Toc179535317"/>
      <w:r w:rsidRPr="004A3B23">
        <w:lastRenderedPageBreak/>
        <w:t>MJERE I</w:t>
      </w:r>
      <w:r w:rsidR="0046415A" w:rsidRPr="00D36147">
        <w:t xml:space="preserve"> </w:t>
      </w:r>
      <w:r w:rsidR="00CB102E" w:rsidRPr="00D36147">
        <w:t>AKTIVNOSTI</w:t>
      </w:r>
      <w:r w:rsidR="0046415A" w:rsidRPr="00D36147">
        <w:t xml:space="preserve"> U SEKTORSKOM CILJU </w:t>
      </w:r>
      <w:r w:rsidR="008D1FC7" w:rsidRPr="00D36147">
        <w:t xml:space="preserve">UČINKOVIT </w:t>
      </w:r>
      <w:r w:rsidR="004C2B4D" w:rsidRPr="00D36147">
        <w:t xml:space="preserve">I </w:t>
      </w:r>
      <w:r w:rsidR="008D1FC7" w:rsidRPr="00D36147">
        <w:t xml:space="preserve">JEDNAK PRISTUP </w:t>
      </w:r>
      <w:r w:rsidR="00C95517" w:rsidRPr="00D36147">
        <w:t xml:space="preserve">ROMA </w:t>
      </w:r>
      <w:r w:rsidR="008D1FC7" w:rsidRPr="00D36147">
        <w:t>PRIKLADNOM</w:t>
      </w:r>
      <w:r w:rsidR="00C95517" w:rsidRPr="00D36147">
        <w:t>,</w:t>
      </w:r>
      <w:r w:rsidR="008D1FC7" w:rsidRPr="00D36147">
        <w:t xml:space="preserve"> DESEGREGIRANOM STANOVANJU </w:t>
      </w:r>
      <w:r w:rsidR="005E2D75" w:rsidRPr="00D36147">
        <w:t>I OSNOVNIM USLUGAMA</w:t>
      </w:r>
      <w:bookmarkEnd w:id="79"/>
    </w:p>
    <w:p w14:paraId="2B058D31" w14:textId="77777777" w:rsidR="00190175" w:rsidRPr="00E63507" w:rsidRDefault="00190175" w:rsidP="00D36147">
      <w:pPr>
        <w:spacing w:after="0" w:line="276" w:lineRule="auto"/>
        <w:jc w:val="both"/>
        <w:rPr>
          <w:rFonts w:cs="Times New Roman"/>
        </w:rPr>
      </w:pPr>
    </w:p>
    <w:p w14:paraId="1ED7A830" w14:textId="2EA92BE4" w:rsidR="00CD01DC" w:rsidRPr="00E63507" w:rsidRDefault="00CD01DC" w:rsidP="00D36147">
      <w:pPr>
        <w:spacing w:after="0" w:line="276" w:lineRule="auto"/>
        <w:jc w:val="both"/>
        <w:rPr>
          <w:rFonts w:cs="Times New Roman"/>
        </w:rPr>
      </w:pPr>
      <w:r w:rsidRPr="00E63507">
        <w:rPr>
          <w:rFonts w:cs="Times New Roman"/>
        </w:rPr>
        <w:t xml:space="preserve">Svrha provedbe mjera i aktivnosti je: </w:t>
      </w:r>
    </w:p>
    <w:p w14:paraId="6683C130" w14:textId="0844652A" w:rsidR="00661C2F" w:rsidRPr="00E63507" w:rsidRDefault="00661C2F" w:rsidP="004A3B23">
      <w:pPr>
        <w:pStyle w:val="ListParagraph"/>
        <w:numPr>
          <w:ilvl w:val="0"/>
          <w:numId w:val="3"/>
        </w:numPr>
        <w:spacing w:line="276" w:lineRule="auto"/>
        <w:jc w:val="both"/>
      </w:pPr>
      <w:r w:rsidRPr="00E63507">
        <w:t>ujednačavanje stambenih uvjeta života pripadnika romske nacionalne manjine</w:t>
      </w:r>
      <w:r w:rsidR="005966D7" w:rsidRPr="00E63507">
        <w:t xml:space="preserve"> s uvjetima života</w:t>
      </w:r>
      <w:r w:rsidR="0048723A" w:rsidRPr="00E63507">
        <w:t xml:space="preserve"> opće populacije</w:t>
      </w:r>
      <w:r w:rsidR="005966D7" w:rsidRPr="00E63507">
        <w:t>;</w:t>
      </w:r>
    </w:p>
    <w:p w14:paraId="67D2C41C" w14:textId="51F5553C" w:rsidR="005966D7" w:rsidRPr="00E63507" w:rsidRDefault="005966D7" w:rsidP="00D36147">
      <w:pPr>
        <w:pStyle w:val="ListParagraph"/>
        <w:numPr>
          <w:ilvl w:val="0"/>
          <w:numId w:val="3"/>
        </w:numPr>
        <w:spacing w:line="276" w:lineRule="auto"/>
        <w:jc w:val="both"/>
      </w:pPr>
      <w:r w:rsidRPr="00E63507">
        <w:t>ujednačavanje okolišnih uvjeta života pripadnika romske nacionalne manjine s uvjetima života opće populacije;</w:t>
      </w:r>
    </w:p>
    <w:p w14:paraId="2980B792" w14:textId="186F9209" w:rsidR="00BC4411" w:rsidRDefault="005966D7" w:rsidP="00BC4411">
      <w:pPr>
        <w:pStyle w:val="ListParagraph"/>
        <w:numPr>
          <w:ilvl w:val="0"/>
          <w:numId w:val="3"/>
        </w:numPr>
        <w:spacing w:line="276" w:lineRule="auto"/>
        <w:jc w:val="both"/>
      </w:pPr>
      <w:r w:rsidRPr="00E63507">
        <w:t xml:space="preserve">pružanje </w:t>
      </w:r>
      <w:r w:rsidR="0048723A" w:rsidRPr="00E63507">
        <w:t>potpor</w:t>
      </w:r>
      <w:r w:rsidRPr="00E63507">
        <w:t>e</w:t>
      </w:r>
      <w:r w:rsidR="0048723A" w:rsidRPr="00E63507">
        <w:t xml:space="preserve"> tijelima odgovornim za standarde stanovanja, osnovne usluge i zaštitu okoliša</w:t>
      </w:r>
      <w:r w:rsidRPr="00E63507">
        <w:t>.</w:t>
      </w:r>
      <w:r w:rsidR="0048723A" w:rsidRPr="00E63507">
        <w:t xml:space="preserve"> </w:t>
      </w:r>
    </w:p>
    <w:p w14:paraId="4A4D7432" w14:textId="1AB32B13" w:rsidR="001D7217" w:rsidRPr="00BC4411" w:rsidRDefault="001D7217" w:rsidP="00BC4411">
      <w:pPr>
        <w:rPr>
          <w:rFonts w:eastAsia="Times New Roman" w:cs="Times New Roman"/>
          <w:szCs w:val="24"/>
          <w:lang w:eastAsia="hr-HR"/>
        </w:rPr>
      </w:pPr>
    </w:p>
    <w:p w14:paraId="74E50515" w14:textId="16CE087E" w:rsidR="00754E0C" w:rsidRPr="004A3B23" w:rsidRDefault="00754E0C" w:rsidP="00D36147">
      <w:pPr>
        <w:pStyle w:val="Heading2"/>
        <w:spacing w:line="276" w:lineRule="auto"/>
        <w:rPr>
          <w:rFonts w:cs="Times New Roman"/>
        </w:rPr>
      </w:pPr>
      <w:bookmarkStart w:id="80" w:name="_Toc179535318"/>
      <w:r w:rsidRPr="004A3B23">
        <w:rPr>
          <w:rFonts w:cs="Times New Roman"/>
        </w:rPr>
        <w:t>Mjera 7.1. Smanjivanje jaza u stambenoj deprivaciji Roma i opće populacije</w:t>
      </w:r>
      <w:bookmarkEnd w:id="80"/>
    </w:p>
    <w:p w14:paraId="72BE7E2F" w14:textId="77777777" w:rsidR="00190175" w:rsidRPr="00E63507" w:rsidRDefault="00190175" w:rsidP="004A3B23">
      <w:pPr>
        <w:spacing w:after="0" w:line="276" w:lineRule="auto"/>
        <w:jc w:val="both"/>
        <w:rPr>
          <w:rFonts w:cs="Times New Roman"/>
          <w:i/>
          <w:iCs/>
          <w:szCs w:val="24"/>
        </w:rPr>
      </w:pPr>
    </w:p>
    <w:p w14:paraId="3EE261E9" w14:textId="0B87C5DE" w:rsidR="00560B29" w:rsidRPr="00E63507" w:rsidRDefault="004650B7" w:rsidP="00D36147">
      <w:pPr>
        <w:spacing w:after="0" w:line="276" w:lineRule="auto"/>
        <w:jc w:val="both"/>
        <w:rPr>
          <w:rFonts w:cs="Times New Roman"/>
          <w:i/>
          <w:iCs/>
          <w:szCs w:val="24"/>
        </w:rPr>
      </w:pPr>
      <w:r w:rsidRPr="00E63507">
        <w:rPr>
          <w:rFonts w:cs="Times New Roman"/>
          <w:i/>
          <w:iCs/>
          <w:szCs w:val="24"/>
        </w:rPr>
        <w:t>Aktivnost 7.1.1. Poboljšanje uvjeta življenja i stambeno zbrinjavanje pripa</w:t>
      </w:r>
      <w:r w:rsidR="00560B29" w:rsidRPr="00E63507">
        <w:rPr>
          <w:rFonts w:cs="Times New Roman"/>
          <w:i/>
          <w:iCs/>
          <w:szCs w:val="24"/>
        </w:rPr>
        <w:t>dnika romske nacionalne manjine</w:t>
      </w:r>
    </w:p>
    <w:p w14:paraId="11044F39" w14:textId="4213D2FD" w:rsidR="00560B29" w:rsidRPr="00E63507" w:rsidRDefault="00560B29" w:rsidP="00D36147">
      <w:pPr>
        <w:spacing w:after="0" w:line="276" w:lineRule="auto"/>
        <w:jc w:val="both"/>
        <w:rPr>
          <w:rFonts w:cs="Times New Roman"/>
          <w:i/>
          <w:iCs/>
          <w:szCs w:val="24"/>
        </w:rPr>
      </w:pPr>
      <w:r w:rsidRPr="00E63507">
        <w:rPr>
          <w:rFonts w:cs="Times New Roman"/>
          <w:i/>
          <w:iCs/>
          <w:szCs w:val="24"/>
        </w:rPr>
        <w:t>Nositelj provedbe:</w:t>
      </w:r>
      <w:r w:rsidR="00AC0902" w:rsidRPr="00E63507">
        <w:rPr>
          <w:rFonts w:cs="Times New Roman"/>
          <w:i/>
          <w:iCs/>
          <w:szCs w:val="24"/>
        </w:rPr>
        <w:t xml:space="preserve"> </w:t>
      </w:r>
      <w:r w:rsidR="00FF7765" w:rsidRPr="00E63507">
        <w:rPr>
          <w:rFonts w:cs="Times New Roman"/>
          <w:i/>
          <w:iCs/>
          <w:szCs w:val="24"/>
        </w:rPr>
        <w:t>Ministarstvo prostornoga uređenja, graditeljstva i državne imovine</w:t>
      </w:r>
      <w:r w:rsidRPr="00E63507">
        <w:rPr>
          <w:rFonts w:cs="Times New Roman"/>
          <w:i/>
          <w:iCs/>
          <w:szCs w:val="24"/>
        </w:rPr>
        <w:t xml:space="preserve"> </w:t>
      </w:r>
    </w:p>
    <w:p w14:paraId="040860F0" w14:textId="4D4DA0AF" w:rsidR="004650B7" w:rsidRDefault="00560B29" w:rsidP="00D36147">
      <w:pPr>
        <w:spacing w:after="0" w:line="276" w:lineRule="auto"/>
        <w:jc w:val="both"/>
        <w:rPr>
          <w:rFonts w:cs="Times New Roman"/>
          <w:i/>
          <w:iCs/>
          <w:szCs w:val="24"/>
        </w:rPr>
      </w:pPr>
      <w:r w:rsidRPr="00E63507">
        <w:rPr>
          <w:rFonts w:cs="Times New Roman"/>
          <w:i/>
          <w:iCs/>
          <w:szCs w:val="24"/>
        </w:rPr>
        <w:t>Partneri: S</w:t>
      </w:r>
      <w:r w:rsidR="004650B7" w:rsidRPr="00E63507">
        <w:rPr>
          <w:rFonts w:cs="Times New Roman"/>
          <w:i/>
          <w:iCs/>
          <w:szCs w:val="24"/>
        </w:rPr>
        <w:t>avez Roma u Republici Hrvatskoj „Kali Sara“, Ured za ljudska prava i prava nacionalnih manjina</w:t>
      </w:r>
    </w:p>
    <w:p w14:paraId="6F3D15AD" w14:textId="77777777" w:rsidR="00593DCC" w:rsidRPr="00E63507" w:rsidRDefault="00593DCC" w:rsidP="00D36147">
      <w:pPr>
        <w:spacing w:after="0" w:line="276" w:lineRule="auto"/>
        <w:jc w:val="both"/>
        <w:rPr>
          <w:rFonts w:cs="Times New Roman"/>
          <w:i/>
          <w:iCs/>
          <w:szCs w:val="24"/>
        </w:rPr>
      </w:pPr>
    </w:p>
    <w:p w14:paraId="3951B725" w14:textId="1E91C634" w:rsidR="00FF7765" w:rsidRDefault="00FF7765" w:rsidP="00D36147">
      <w:pPr>
        <w:spacing w:after="0" w:line="276" w:lineRule="auto"/>
        <w:jc w:val="both"/>
        <w:rPr>
          <w:rFonts w:cs="Times New Roman"/>
          <w:szCs w:val="24"/>
        </w:rPr>
      </w:pPr>
      <w:r w:rsidRPr="00E63507">
        <w:rPr>
          <w:rFonts w:cs="Times New Roman"/>
          <w:szCs w:val="24"/>
        </w:rPr>
        <w:t xml:space="preserve">Godišnji program unapređenja životnih uvjeta pripadnika romske nacionalne manjine za 2023. godinu obuhvatio je provedbu Odluka donesenih temeljem Godišnjeg programa za 2022. godinu, a koje nisu izvršene. Provedbom su obuhvaćeni korisnici koji su u okviru provedbe Godišnjeg programa unapređenja životnih uvjeta pripadnika romske nacionalne manjine za 2022. godinu zaprimili valjane odluke koje nisu izvršene. Ukupno je provedbom obuhvaćen 501 korisnik prema sljedećim modelima: dodjela vanjske stolarije – 328 korisnika; opremanje kupaonica/sanitarnog čvora – 104 korisnika i uređenje podova – 69 korisnika. </w:t>
      </w:r>
      <w:r w:rsidR="00330610" w:rsidRPr="00E63507">
        <w:rPr>
          <w:rFonts w:cs="Times New Roman"/>
          <w:szCs w:val="24"/>
        </w:rPr>
        <w:t>U 2023. godini provedeni su postupci javne nabave usluga izrade elaborata za dodjelu materijala i javne nabave vanjske stolarije, materijala i opreme za kupaonice i laminata, uz izradu vanjske stolarije po mjeri.</w:t>
      </w:r>
    </w:p>
    <w:p w14:paraId="0BA1C30B" w14:textId="77777777" w:rsidR="00CC182E" w:rsidRPr="00E63507" w:rsidRDefault="00CC182E" w:rsidP="00D36147">
      <w:pPr>
        <w:spacing w:after="0" w:line="276" w:lineRule="auto"/>
        <w:jc w:val="both"/>
        <w:rPr>
          <w:rFonts w:cs="Times New Roman"/>
          <w:szCs w:val="24"/>
        </w:rPr>
      </w:pPr>
    </w:p>
    <w:p w14:paraId="367330B6" w14:textId="03629FC4" w:rsidR="003B763E" w:rsidRDefault="00FF7765" w:rsidP="00D36147">
      <w:pPr>
        <w:spacing w:after="0" w:line="276" w:lineRule="auto"/>
        <w:jc w:val="both"/>
        <w:rPr>
          <w:rFonts w:cs="Times New Roman"/>
          <w:szCs w:val="24"/>
        </w:rPr>
      </w:pPr>
      <w:r w:rsidRPr="00E63507">
        <w:rPr>
          <w:rFonts w:cs="Times New Roman"/>
          <w:szCs w:val="24"/>
        </w:rPr>
        <w:t xml:space="preserve">Prema odlukama za dodjelu vanjske stolarije planirana je isporuka vanjske stolarije za 328 obiteljske kuće za koje je bilo potrebno provesti izmjeru na terenu, izraditi elaborate sa specifikacijom i mjerama stolarije te naručiti izradu stolarije po mjeri jer se uglavnom radilo o nestandardnim otvorima. Isporučena je vanjska stolarija </w:t>
      </w:r>
      <w:r w:rsidR="00247F99">
        <w:rPr>
          <w:rFonts w:cs="Times New Roman"/>
          <w:szCs w:val="24"/>
        </w:rPr>
        <w:t xml:space="preserve">za </w:t>
      </w:r>
      <w:r w:rsidRPr="00E63507">
        <w:rPr>
          <w:rFonts w:cs="Times New Roman"/>
          <w:szCs w:val="24"/>
        </w:rPr>
        <w:t>326 korisnika (2 korisnika nedostupna ili umrla).</w:t>
      </w:r>
    </w:p>
    <w:p w14:paraId="6C446C01" w14:textId="77777777" w:rsidR="003B763E" w:rsidRDefault="003B763E" w:rsidP="00D36147">
      <w:pPr>
        <w:spacing w:after="0" w:line="276" w:lineRule="auto"/>
        <w:jc w:val="both"/>
        <w:rPr>
          <w:rFonts w:cs="Times New Roman"/>
          <w:szCs w:val="24"/>
        </w:rPr>
      </w:pPr>
    </w:p>
    <w:p w14:paraId="17680C04" w14:textId="2457AF29" w:rsidR="00FF7765" w:rsidRDefault="00FF7765" w:rsidP="00D36147">
      <w:pPr>
        <w:spacing w:after="0" w:line="276" w:lineRule="auto"/>
        <w:jc w:val="both"/>
        <w:rPr>
          <w:rFonts w:cs="Times New Roman"/>
          <w:szCs w:val="24"/>
        </w:rPr>
      </w:pPr>
      <w:r w:rsidRPr="00E63507">
        <w:rPr>
          <w:rFonts w:cs="Times New Roman"/>
          <w:szCs w:val="24"/>
        </w:rPr>
        <w:t>Prema odlukama za opremanje kupaonice/sanitarnog čvora planirana je isporuka materijala i opreme za 104 obiteljske kuće. Proveden je terenski očevid, izrađeni elaborati opremanja sa specifikacijom potrebnog materijala za svaku obiteljsku kuću. Isporučen je potrebni materijal i sanitarna oprema za 102 korisnika (2 odluke neizvršene zbog nedostupnosti korisnika</w:t>
      </w:r>
      <w:r w:rsidR="00247F99">
        <w:rPr>
          <w:rFonts w:cs="Times New Roman"/>
          <w:szCs w:val="24"/>
        </w:rPr>
        <w:t xml:space="preserve"> ili</w:t>
      </w:r>
      <w:r w:rsidRPr="00E63507">
        <w:rPr>
          <w:rFonts w:cs="Times New Roman"/>
          <w:szCs w:val="24"/>
        </w:rPr>
        <w:t xml:space="preserve"> odbijanja preuzimanja materijala). Prema odlukama za uređenje podova planirana je isporuka laminata za 69 obiteljske kuće. Proveden je terenski očevid, izrađeni elaborati sa specifikacijom </w:t>
      </w:r>
      <w:r w:rsidRPr="00E63507">
        <w:rPr>
          <w:rFonts w:cs="Times New Roman"/>
          <w:szCs w:val="24"/>
        </w:rPr>
        <w:lastRenderedPageBreak/>
        <w:t>potrebnog materijala za svaku obiteljsku kuću. Isporučen je laminat za 65 korisnika (4 odluke neizvršene zbog nedostupnosti korisnika</w:t>
      </w:r>
      <w:r w:rsidR="00247F99">
        <w:rPr>
          <w:rFonts w:cs="Times New Roman"/>
          <w:szCs w:val="24"/>
        </w:rPr>
        <w:t xml:space="preserve"> ili</w:t>
      </w:r>
      <w:r w:rsidRPr="00E63507">
        <w:rPr>
          <w:rFonts w:cs="Times New Roman"/>
          <w:szCs w:val="24"/>
        </w:rPr>
        <w:t xml:space="preserve"> uređenih podova). </w:t>
      </w:r>
    </w:p>
    <w:p w14:paraId="15757AB9" w14:textId="77777777" w:rsidR="00593DCC" w:rsidRPr="00E63507" w:rsidRDefault="00593DCC" w:rsidP="00D36147">
      <w:pPr>
        <w:spacing w:after="0" w:line="276" w:lineRule="auto"/>
        <w:jc w:val="both"/>
        <w:rPr>
          <w:rFonts w:cs="Times New Roman"/>
          <w:szCs w:val="24"/>
        </w:rPr>
      </w:pPr>
    </w:p>
    <w:p w14:paraId="0E6C870D" w14:textId="47FAFAC7" w:rsidR="00190175" w:rsidRDefault="00330610" w:rsidP="00D36147">
      <w:pPr>
        <w:spacing w:after="0" w:line="276" w:lineRule="auto"/>
        <w:jc w:val="both"/>
        <w:rPr>
          <w:rFonts w:cs="Times New Roman"/>
          <w:szCs w:val="24"/>
        </w:rPr>
      </w:pPr>
      <w:r w:rsidRPr="00E63507">
        <w:rPr>
          <w:rFonts w:cs="Times New Roman"/>
          <w:szCs w:val="24"/>
        </w:rPr>
        <w:t>Z</w:t>
      </w:r>
      <w:r w:rsidR="00FF7765" w:rsidRPr="00E63507">
        <w:rPr>
          <w:rFonts w:cs="Times New Roman"/>
          <w:szCs w:val="24"/>
        </w:rPr>
        <w:t xml:space="preserve">a provedbu programa u 2023. utrošeno je </w:t>
      </w:r>
      <w:r w:rsidR="00013FCB" w:rsidRPr="00E63507">
        <w:rPr>
          <w:rFonts w:cs="Times New Roman"/>
          <w:szCs w:val="24"/>
        </w:rPr>
        <w:t>225.099,34 EUR ili 23,76%</w:t>
      </w:r>
      <w:r w:rsidRPr="00E63507">
        <w:rPr>
          <w:rFonts w:cs="Times New Roman"/>
          <w:szCs w:val="24"/>
        </w:rPr>
        <w:t xml:space="preserve">, </w:t>
      </w:r>
      <w:r w:rsidR="00247F99">
        <w:rPr>
          <w:rFonts w:cs="Times New Roman"/>
          <w:szCs w:val="24"/>
        </w:rPr>
        <w:t>sredstava na A</w:t>
      </w:r>
      <w:r w:rsidR="00013FCB" w:rsidRPr="00E63507">
        <w:rPr>
          <w:rFonts w:cs="Times New Roman"/>
          <w:szCs w:val="24"/>
        </w:rPr>
        <w:t>ktivnost</w:t>
      </w:r>
      <w:r w:rsidR="00247F99">
        <w:rPr>
          <w:rFonts w:cs="Times New Roman"/>
          <w:szCs w:val="24"/>
        </w:rPr>
        <w:t xml:space="preserve">i </w:t>
      </w:r>
      <w:r w:rsidR="00247F99" w:rsidRPr="00E63507">
        <w:rPr>
          <w:rFonts w:cs="Times New Roman"/>
          <w:szCs w:val="24"/>
        </w:rPr>
        <w:t>A761075</w:t>
      </w:r>
      <w:r w:rsidR="00013FCB" w:rsidRPr="00E63507">
        <w:rPr>
          <w:rFonts w:cs="Times New Roman"/>
          <w:szCs w:val="24"/>
        </w:rPr>
        <w:t xml:space="preserve"> Poboljšanje uvjeta življenja romske nacionalne manjine. </w:t>
      </w:r>
    </w:p>
    <w:p w14:paraId="15ECDEA8" w14:textId="77777777" w:rsidR="00CC182E" w:rsidRDefault="00CC182E" w:rsidP="00D36147">
      <w:pPr>
        <w:spacing w:after="0" w:line="276" w:lineRule="auto"/>
        <w:jc w:val="both"/>
        <w:rPr>
          <w:rFonts w:cs="Times New Roman"/>
          <w:szCs w:val="24"/>
        </w:rPr>
      </w:pPr>
    </w:p>
    <w:p w14:paraId="5582C662" w14:textId="41149C5F" w:rsidR="00CC182E" w:rsidRPr="00CC182E" w:rsidRDefault="00CC182E" w:rsidP="00CC182E">
      <w:pPr>
        <w:spacing w:after="0" w:line="276" w:lineRule="auto"/>
        <w:jc w:val="both"/>
        <w:rPr>
          <w:rFonts w:cs="Times New Roman"/>
          <w:szCs w:val="24"/>
        </w:rPr>
      </w:pPr>
      <w:r w:rsidRPr="00CC182E">
        <w:rPr>
          <w:rFonts w:cs="Times New Roman"/>
          <w:szCs w:val="24"/>
        </w:rPr>
        <w:t>U cilju unaprjeđenja prostornog uređenja, tijekom 2023. godine Ministarstvo prostornoga uređenja, graditeljstva i državne imovine provelo je dva javna poziva u svrhu dodjele financijske potpore jedinicama lokalne samouprave za izradu projektne dokumentacije za potrebe ishođenja akata za gradnju na područjima naseljenim Romima. Javni pozivi objavljeni su 14. srpnja 2023. godine i 16. studenoga 2023. godine. Prihvatljivi podnositelji zahtjeva u svrhu dodjele financijske potpore bile su jedinice lokalne samouprave koje prema Popisu stanovništva iz 2021. godine imaju više od 1 % pripadnika romske nacionalne manjine, a prihvatljive aktivnosti su izrada prostornih planova i projektno - tehničke dokumentacije (idejni projekt, glavni projekt, parcelacijski elaborat i druga tehnička dokumentacija) za potrebe ishođenja akata za gradnju. Ugovori o dodjeli financijske potpore sklopljeni su s 13 jedinica lokalne samouprave u ukupnom iznosu od 132.719,00 E</w:t>
      </w:r>
      <w:r>
        <w:rPr>
          <w:rFonts w:cs="Times New Roman"/>
          <w:szCs w:val="24"/>
        </w:rPr>
        <w:t>UR</w:t>
      </w:r>
      <w:r w:rsidRPr="00CC182E">
        <w:rPr>
          <w:rFonts w:cs="Times New Roman"/>
          <w:szCs w:val="24"/>
        </w:rPr>
        <w:t xml:space="preserve">, pri čemu treba napomenuti da su navedene potpore u 2023. godini povećane u odnosu na prethodnu 2022. godinu gotovo 100 %. Ukupan iznos isplaćen je iz Državnog proračuna Republike Hrvatske za 2023. godinu, razdjel 076, glava 05, aktivnost A576199 – Prostorno uređenje područja naseljenih Romima, stavka 3631 – Tekuće pomoći unutar opće države. </w:t>
      </w:r>
    </w:p>
    <w:p w14:paraId="15017AAA" w14:textId="77777777" w:rsidR="00CC182E" w:rsidRPr="00CC182E" w:rsidRDefault="00CC182E" w:rsidP="00CC182E">
      <w:pPr>
        <w:spacing w:after="0" w:line="276" w:lineRule="auto"/>
        <w:jc w:val="both"/>
        <w:rPr>
          <w:rFonts w:cs="Times New Roman"/>
          <w:szCs w:val="24"/>
        </w:rPr>
      </w:pPr>
    </w:p>
    <w:p w14:paraId="74CB9629" w14:textId="13739334" w:rsidR="00CC182E" w:rsidRDefault="00CC182E" w:rsidP="00CC182E">
      <w:pPr>
        <w:spacing w:after="0" w:line="276" w:lineRule="auto"/>
        <w:jc w:val="both"/>
        <w:rPr>
          <w:rFonts w:cs="Times New Roman"/>
          <w:szCs w:val="24"/>
        </w:rPr>
      </w:pPr>
      <w:r w:rsidRPr="00CC182E">
        <w:rPr>
          <w:rFonts w:cs="Times New Roman"/>
          <w:szCs w:val="24"/>
        </w:rPr>
        <w:t>Novi javni poziv za 2024. godinu za provođenje izmjene prostornih planova i projekata za unapređenje infrastrukture i urbanizacije romskih naselja je u pripremi.</w:t>
      </w:r>
    </w:p>
    <w:p w14:paraId="4EBFE81A" w14:textId="691E472C" w:rsidR="00E5482D" w:rsidRDefault="00CC182E" w:rsidP="00D36147">
      <w:pPr>
        <w:spacing w:after="0" w:line="276" w:lineRule="auto"/>
        <w:jc w:val="both"/>
        <w:rPr>
          <w:rFonts w:cs="Times New Roman"/>
          <w:szCs w:val="24"/>
        </w:rPr>
      </w:pPr>
      <w:r w:rsidRPr="00CC182E">
        <w:rPr>
          <w:rFonts w:cs="Times New Roman"/>
          <w:szCs w:val="24"/>
        </w:rPr>
        <w:t>Popis odobrenih projekata i dodijeljenih iznosa:</w:t>
      </w:r>
    </w:p>
    <w:p w14:paraId="499D4823" w14:textId="0755AFDE" w:rsidR="00E5482D" w:rsidRDefault="00E5482D">
      <w:pPr>
        <w:rPr>
          <w:rFonts w:cs="Times New Roman"/>
          <w:szCs w:val="24"/>
        </w:rPr>
      </w:pPr>
    </w:p>
    <w:tbl>
      <w:tblPr>
        <w:tblW w:w="0" w:type="auto"/>
        <w:tblCellMar>
          <w:left w:w="0" w:type="dxa"/>
          <w:right w:w="0" w:type="dxa"/>
        </w:tblCellMar>
        <w:tblLook w:val="04A0" w:firstRow="1" w:lastRow="0" w:firstColumn="1" w:lastColumn="0" w:noHBand="0" w:noVBand="1"/>
      </w:tblPr>
      <w:tblGrid>
        <w:gridCol w:w="564"/>
        <w:gridCol w:w="2176"/>
        <w:gridCol w:w="3771"/>
        <w:gridCol w:w="2541"/>
      </w:tblGrid>
      <w:tr w:rsidR="00CC182E" w:rsidRPr="00CC182E" w14:paraId="7EBA20B0" w14:textId="77777777" w:rsidTr="00E5482D">
        <w:tc>
          <w:tcPr>
            <w:tcW w:w="274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8F4B76C" w14:textId="6021261F" w:rsidR="00CC182E" w:rsidRPr="006C1E39" w:rsidRDefault="00CC182E" w:rsidP="00E5482D">
            <w:pPr>
              <w:spacing w:after="0" w:line="276" w:lineRule="auto"/>
              <w:jc w:val="center"/>
              <w:rPr>
                <w:rFonts w:cs="Times New Roman"/>
                <w:sz w:val="22"/>
              </w:rPr>
            </w:pPr>
            <w:r w:rsidRPr="006C1E39">
              <w:rPr>
                <w:rFonts w:cs="Times New Roman"/>
                <w:sz w:val="22"/>
              </w:rPr>
              <w:t>Jedinica lokalne samouprave</w:t>
            </w:r>
          </w:p>
        </w:tc>
        <w:tc>
          <w:tcPr>
            <w:tcW w:w="37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0AC3903" w14:textId="77777777" w:rsidR="00CC182E" w:rsidRPr="006C1E39" w:rsidRDefault="00CC182E" w:rsidP="00E5482D">
            <w:pPr>
              <w:spacing w:after="0" w:line="276" w:lineRule="auto"/>
              <w:jc w:val="center"/>
              <w:rPr>
                <w:rFonts w:cs="Times New Roman"/>
                <w:sz w:val="22"/>
              </w:rPr>
            </w:pPr>
            <w:r w:rsidRPr="006C1E39">
              <w:rPr>
                <w:rFonts w:cs="Times New Roman"/>
                <w:sz w:val="22"/>
              </w:rPr>
              <w:t>Naziv projekta</w:t>
            </w:r>
          </w:p>
        </w:tc>
        <w:tc>
          <w:tcPr>
            <w:tcW w:w="254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A141017" w14:textId="550EF137" w:rsidR="00CC182E" w:rsidRPr="006C1E39" w:rsidRDefault="00CC182E" w:rsidP="00E5482D">
            <w:pPr>
              <w:spacing w:after="0" w:line="276" w:lineRule="auto"/>
              <w:jc w:val="center"/>
              <w:rPr>
                <w:rFonts w:cs="Times New Roman"/>
                <w:sz w:val="22"/>
              </w:rPr>
            </w:pPr>
            <w:r w:rsidRPr="006C1E39">
              <w:rPr>
                <w:rFonts w:cs="Times New Roman"/>
                <w:sz w:val="22"/>
              </w:rPr>
              <w:t>Ugovorena vrijednost izrade dokumentacije s PDV-om (EUR)</w:t>
            </w:r>
          </w:p>
        </w:tc>
      </w:tr>
      <w:tr w:rsidR="00CC182E" w:rsidRPr="00CC182E" w14:paraId="2DF0390A"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84F414" w14:textId="77777777" w:rsidR="00CC182E" w:rsidRPr="006C1E39" w:rsidRDefault="00CC182E" w:rsidP="006C1E39">
            <w:pPr>
              <w:spacing w:after="0" w:line="276" w:lineRule="auto"/>
              <w:rPr>
                <w:rFonts w:cs="Times New Roman"/>
                <w:sz w:val="22"/>
              </w:rPr>
            </w:pPr>
            <w:r w:rsidRPr="006C1E39">
              <w:rPr>
                <w:rFonts w:cs="Times New Roman"/>
                <w:sz w:val="22"/>
              </w:rPr>
              <w:t>1.</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46BB9" w14:textId="3B4BC747" w:rsidR="00CC182E" w:rsidRPr="006C1E39" w:rsidRDefault="00CC182E" w:rsidP="006C1E39">
            <w:pPr>
              <w:spacing w:after="0" w:line="276" w:lineRule="auto"/>
              <w:rPr>
                <w:rFonts w:cs="Times New Roman"/>
                <w:sz w:val="22"/>
              </w:rPr>
            </w:pPr>
            <w:r w:rsidRPr="006C1E39">
              <w:rPr>
                <w:rFonts w:cs="Times New Roman"/>
                <w:sz w:val="22"/>
              </w:rPr>
              <w:t>OPĆINA PRIBISLAVEC</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5647D" w14:textId="6528BCA4" w:rsidR="00CC182E" w:rsidRPr="006C1E39" w:rsidRDefault="00CC182E" w:rsidP="006C1E39">
            <w:pPr>
              <w:spacing w:after="0" w:line="276" w:lineRule="auto"/>
              <w:rPr>
                <w:rFonts w:cs="Times New Roman"/>
                <w:sz w:val="22"/>
              </w:rPr>
            </w:pPr>
            <w:r w:rsidRPr="006C1E39">
              <w:rPr>
                <w:rFonts w:cs="Times New Roman"/>
                <w:sz w:val="22"/>
              </w:rPr>
              <w:t>Izrada Geodetskog elaborata u svrhu formiranja gradilišta u k.o. Pribislavec</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CBF71" w14:textId="77777777" w:rsidR="00CC182E" w:rsidRPr="006C1E39" w:rsidRDefault="00CC182E" w:rsidP="006C1E39">
            <w:pPr>
              <w:spacing w:after="0" w:line="276" w:lineRule="auto"/>
              <w:jc w:val="right"/>
              <w:rPr>
                <w:rFonts w:cs="Times New Roman"/>
                <w:sz w:val="22"/>
              </w:rPr>
            </w:pPr>
            <w:r w:rsidRPr="006C1E39">
              <w:rPr>
                <w:rFonts w:cs="Times New Roman"/>
                <w:sz w:val="22"/>
              </w:rPr>
              <w:t>4.000,00</w:t>
            </w:r>
          </w:p>
        </w:tc>
      </w:tr>
      <w:tr w:rsidR="00CC182E" w:rsidRPr="00CC182E" w14:paraId="3D3B361C"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12123" w14:textId="77777777" w:rsidR="00CC182E" w:rsidRPr="006C1E39" w:rsidRDefault="00CC182E" w:rsidP="006C1E39">
            <w:pPr>
              <w:spacing w:after="0" w:line="276" w:lineRule="auto"/>
              <w:rPr>
                <w:rFonts w:cs="Times New Roman"/>
                <w:sz w:val="22"/>
              </w:rPr>
            </w:pPr>
            <w:r w:rsidRPr="006C1E39">
              <w:rPr>
                <w:rFonts w:cs="Times New Roman"/>
                <w:sz w:val="22"/>
              </w:rPr>
              <w:t>2.</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0F8B4" w14:textId="66D9D537" w:rsidR="00CC182E" w:rsidRPr="006C1E39" w:rsidRDefault="00CC182E" w:rsidP="006C1E39">
            <w:pPr>
              <w:spacing w:after="0" w:line="276" w:lineRule="auto"/>
              <w:rPr>
                <w:rFonts w:cs="Times New Roman"/>
                <w:sz w:val="22"/>
              </w:rPr>
            </w:pPr>
            <w:r w:rsidRPr="006C1E39">
              <w:rPr>
                <w:rFonts w:cs="Times New Roman"/>
                <w:sz w:val="22"/>
              </w:rPr>
              <w:t>GRAD GRUBIŠNO POLJE</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0C0D" w14:textId="77777777" w:rsidR="00CC182E" w:rsidRPr="006C1E39" w:rsidRDefault="00CC182E" w:rsidP="006C1E39">
            <w:pPr>
              <w:spacing w:after="0" w:line="276" w:lineRule="auto"/>
              <w:rPr>
                <w:rFonts w:cs="Times New Roman"/>
                <w:sz w:val="22"/>
              </w:rPr>
            </w:pPr>
            <w:r w:rsidRPr="006C1E39">
              <w:rPr>
                <w:rFonts w:cs="Times New Roman"/>
                <w:sz w:val="22"/>
              </w:rPr>
              <w:t>Projektno-tehnička dokumentacija za rekonstrukciju nerazvrstane ceste NC 1000015, ul. Stalovica u Grubišnom Polju</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C31D92E" w14:textId="77777777" w:rsidR="00CC182E" w:rsidRPr="006C1E39" w:rsidRDefault="00CC182E" w:rsidP="006C1E39">
            <w:pPr>
              <w:spacing w:after="0" w:line="276" w:lineRule="auto"/>
              <w:jc w:val="right"/>
              <w:rPr>
                <w:rFonts w:cs="Times New Roman"/>
                <w:sz w:val="22"/>
              </w:rPr>
            </w:pPr>
            <w:r w:rsidRPr="006C1E39">
              <w:rPr>
                <w:rFonts w:cs="Times New Roman"/>
                <w:sz w:val="22"/>
              </w:rPr>
              <w:t>7.034,00</w:t>
            </w:r>
          </w:p>
        </w:tc>
      </w:tr>
      <w:tr w:rsidR="00CC182E" w:rsidRPr="00CC182E" w14:paraId="333BA566"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6E2B0" w14:textId="77777777" w:rsidR="00CC182E" w:rsidRPr="006C1E39" w:rsidRDefault="00CC182E" w:rsidP="006C1E39">
            <w:pPr>
              <w:spacing w:after="0" w:line="276" w:lineRule="auto"/>
              <w:rPr>
                <w:rFonts w:cs="Times New Roman"/>
                <w:sz w:val="22"/>
              </w:rPr>
            </w:pPr>
            <w:r w:rsidRPr="006C1E39">
              <w:rPr>
                <w:rFonts w:cs="Times New Roman"/>
                <w:sz w:val="22"/>
              </w:rPr>
              <w:t>3.</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35F2A" w14:textId="77777777" w:rsidR="00CC182E" w:rsidRPr="006C1E39" w:rsidRDefault="00CC182E" w:rsidP="006C1E39">
            <w:pPr>
              <w:spacing w:after="0" w:line="276" w:lineRule="auto"/>
              <w:rPr>
                <w:rFonts w:cs="Times New Roman"/>
                <w:sz w:val="22"/>
              </w:rPr>
            </w:pPr>
            <w:r w:rsidRPr="006C1E39">
              <w:rPr>
                <w:rFonts w:cs="Times New Roman"/>
                <w:sz w:val="22"/>
              </w:rPr>
              <w:t>GRAD ĐURĐEVAC</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6B763" w14:textId="4DD57F90" w:rsidR="00CC182E" w:rsidRPr="006C1E39" w:rsidRDefault="00CC182E" w:rsidP="006C1E39">
            <w:pPr>
              <w:spacing w:after="0" w:line="276" w:lineRule="auto"/>
              <w:rPr>
                <w:rFonts w:cs="Times New Roman"/>
                <w:sz w:val="22"/>
              </w:rPr>
            </w:pPr>
            <w:r w:rsidRPr="006C1E39">
              <w:rPr>
                <w:rFonts w:cs="Times New Roman"/>
                <w:sz w:val="22"/>
              </w:rPr>
              <w:t>Projektna dokumentacija kružnog toka u naselju Stiska</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5FE60" w14:textId="77777777" w:rsidR="00CC182E" w:rsidRPr="006C1E39" w:rsidRDefault="00CC182E" w:rsidP="006C1E39">
            <w:pPr>
              <w:spacing w:after="0" w:line="276" w:lineRule="auto"/>
              <w:jc w:val="right"/>
              <w:rPr>
                <w:rFonts w:cs="Times New Roman"/>
                <w:sz w:val="22"/>
              </w:rPr>
            </w:pPr>
            <w:r w:rsidRPr="006C1E39">
              <w:rPr>
                <w:rFonts w:cs="Times New Roman"/>
                <w:sz w:val="22"/>
              </w:rPr>
              <w:t>8.063,00</w:t>
            </w:r>
          </w:p>
        </w:tc>
      </w:tr>
      <w:tr w:rsidR="00CC182E" w:rsidRPr="00CC182E" w14:paraId="3A10FBD4"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ECF575" w14:textId="77777777" w:rsidR="00CC182E" w:rsidRPr="006C1E39" w:rsidRDefault="00CC182E" w:rsidP="006C1E39">
            <w:pPr>
              <w:spacing w:after="0" w:line="276" w:lineRule="auto"/>
              <w:rPr>
                <w:rFonts w:cs="Times New Roman"/>
                <w:sz w:val="22"/>
              </w:rPr>
            </w:pPr>
            <w:r w:rsidRPr="006C1E39">
              <w:rPr>
                <w:rFonts w:cs="Times New Roman"/>
                <w:sz w:val="22"/>
              </w:rPr>
              <w:t>4.</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13963" w14:textId="128B9653" w:rsidR="00CC182E" w:rsidRPr="006C1E39" w:rsidRDefault="00CC182E" w:rsidP="006C1E39">
            <w:pPr>
              <w:spacing w:after="0" w:line="276" w:lineRule="auto"/>
              <w:rPr>
                <w:rFonts w:cs="Times New Roman"/>
                <w:sz w:val="22"/>
              </w:rPr>
            </w:pPr>
            <w:r w:rsidRPr="006C1E39">
              <w:rPr>
                <w:rFonts w:cs="Times New Roman"/>
                <w:sz w:val="22"/>
              </w:rPr>
              <w:t>OPĆINA NEDELIŠĆE</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34110" w14:textId="1012ADEB" w:rsidR="00CC182E" w:rsidRPr="006C1E39" w:rsidRDefault="00CC182E" w:rsidP="006C1E39">
            <w:pPr>
              <w:spacing w:after="0" w:line="276" w:lineRule="auto"/>
              <w:rPr>
                <w:rFonts w:cs="Times New Roman"/>
                <w:sz w:val="22"/>
              </w:rPr>
            </w:pPr>
            <w:r w:rsidRPr="006C1E39">
              <w:rPr>
                <w:rFonts w:cs="Times New Roman"/>
                <w:sz w:val="22"/>
              </w:rPr>
              <w:t>Izrada idejnog i glavnog projekta rekonstrukcije nerazvrstane ceste TR598 od državne ceste DC208 do naselja Parag u duljini od oko 600 m</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97AC6" w14:textId="77777777" w:rsidR="00CC182E" w:rsidRPr="006C1E39" w:rsidRDefault="00CC182E" w:rsidP="006C1E39">
            <w:pPr>
              <w:spacing w:after="0" w:line="276" w:lineRule="auto"/>
              <w:jc w:val="right"/>
              <w:rPr>
                <w:rFonts w:cs="Times New Roman"/>
                <w:sz w:val="22"/>
              </w:rPr>
            </w:pPr>
            <w:r w:rsidRPr="006C1E39">
              <w:rPr>
                <w:rFonts w:cs="Times New Roman"/>
                <w:sz w:val="22"/>
              </w:rPr>
              <w:t>11.597,00</w:t>
            </w:r>
          </w:p>
        </w:tc>
      </w:tr>
      <w:tr w:rsidR="00CC182E" w:rsidRPr="00CC182E" w14:paraId="64175817"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731DE" w14:textId="77777777" w:rsidR="00CC182E" w:rsidRPr="006C1E39" w:rsidRDefault="00CC182E" w:rsidP="006C1E39">
            <w:pPr>
              <w:spacing w:after="0" w:line="276" w:lineRule="auto"/>
              <w:rPr>
                <w:rFonts w:cs="Times New Roman"/>
                <w:sz w:val="22"/>
              </w:rPr>
            </w:pPr>
            <w:r w:rsidRPr="006C1E39">
              <w:rPr>
                <w:rFonts w:cs="Times New Roman"/>
                <w:sz w:val="22"/>
              </w:rPr>
              <w:t>5.</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0F0D8" w14:textId="37A6D9F4" w:rsidR="00CC182E" w:rsidRPr="006C1E39" w:rsidRDefault="00CC182E" w:rsidP="006C1E39">
            <w:pPr>
              <w:spacing w:after="0" w:line="276" w:lineRule="auto"/>
              <w:rPr>
                <w:rFonts w:cs="Times New Roman"/>
                <w:sz w:val="22"/>
              </w:rPr>
            </w:pPr>
            <w:r w:rsidRPr="006C1E39">
              <w:rPr>
                <w:rFonts w:cs="Times New Roman"/>
                <w:sz w:val="22"/>
              </w:rPr>
              <w:t>OPĆINA MALA SUBOTICA</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472D6" w14:textId="77777777" w:rsidR="00CC182E" w:rsidRPr="006C1E39" w:rsidRDefault="00CC182E" w:rsidP="006C1E39">
            <w:pPr>
              <w:spacing w:after="0" w:line="276" w:lineRule="auto"/>
              <w:rPr>
                <w:rFonts w:cs="Times New Roman"/>
                <w:sz w:val="22"/>
              </w:rPr>
            </w:pPr>
            <w:r w:rsidRPr="006C1E39">
              <w:rPr>
                <w:rFonts w:cs="Times New Roman"/>
                <w:sz w:val="22"/>
              </w:rPr>
              <w:t>Izrada projektne dokumentacije za Društveni dom u Piškorovcu</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1739A" w14:textId="77777777" w:rsidR="00CC182E" w:rsidRPr="006C1E39" w:rsidRDefault="00CC182E" w:rsidP="006C1E39">
            <w:pPr>
              <w:spacing w:after="0" w:line="276" w:lineRule="auto"/>
              <w:jc w:val="right"/>
              <w:rPr>
                <w:rFonts w:cs="Times New Roman"/>
                <w:sz w:val="22"/>
              </w:rPr>
            </w:pPr>
            <w:r w:rsidRPr="006C1E39">
              <w:rPr>
                <w:rFonts w:cs="Times New Roman"/>
                <w:sz w:val="22"/>
              </w:rPr>
              <w:t>23.625,00</w:t>
            </w:r>
          </w:p>
        </w:tc>
      </w:tr>
      <w:tr w:rsidR="00CC182E" w:rsidRPr="00CC182E" w14:paraId="29A1969B"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D54B96" w14:textId="77777777" w:rsidR="00CC182E" w:rsidRPr="006C1E39" w:rsidRDefault="00CC182E" w:rsidP="006C1E39">
            <w:pPr>
              <w:spacing w:after="0" w:line="276" w:lineRule="auto"/>
              <w:rPr>
                <w:rFonts w:cs="Times New Roman"/>
                <w:sz w:val="22"/>
              </w:rPr>
            </w:pPr>
            <w:r w:rsidRPr="006C1E39">
              <w:rPr>
                <w:rFonts w:cs="Times New Roman"/>
                <w:sz w:val="22"/>
              </w:rPr>
              <w:lastRenderedPageBreak/>
              <w:t>6.</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1968E" w14:textId="77777777" w:rsidR="00CC182E" w:rsidRPr="006C1E39" w:rsidRDefault="00CC182E" w:rsidP="006C1E39">
            <w:pPr>
              <w:spacing w:after="0" w:line="276" w:lineRule="auto"/>
              <w:rPr>
                <w:rFonts w:cs="Times New Roman"/>
                <w:sz w:val="22"/>
              </w:rPr>
            </w:pPr>
            <w:r w:rsidRPr="006C1E39">
              <w:rPr>
                <w:rFonts w:cs="Times New Roman"/>
                <w:sz w:val="22"/>
              </w:rPr>
              <w:t>GRAD ČAKOVEC</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B98FFE" w14:textId="1704275B" w:rsidR="00CC182E" w:rsidRPr="006C1E39" w:rsidRDefault="00CC182E" w:rsidP="006C1E39">
            <w:pPr>
              <w:spacing w:after="0" w:line="276" w:lineRule="auto"/>
              <w:rPr>
                <w:rFonts w:cs="Times New Roman"/>
                <w:sz w:val="22"/>
              </w:rPr>
            </w:pPr>
            <w:r w:rsidRPr="006C1E39">
              <w:rPr>
                <w:rFonts w:cs="Times New Roman"/>
                <w:sz w:val="22"/>
              </w:rPr>
              <w:t xml:space="preserve">Dodatna dokumentacija za realizaciju Glavnog projekta uređenja prometnica u naselju </w:t>
            </w:r>
            <w:proofErr w:type="spellStart"/>
            <w:r w:rsidRPr="006C1E39">
              <w:rPr>
                <w:rFonts w:cs="Times New Roman"/>
                <w:sz w:val="22"/>
              </w:rPr>
              <w:t>Kuršanski</w:t>
            </w:r>
            <w:proofErr w:type="spellEnd"/>
            <w:r w:rsidRPr="006C1E39">
              <w:rPr>
                <w:rFonts w:cs="Times New Roman"/>
                <w:sz w:val="22"/>
              </w:rPr>
              <w:t xml:space="preserve"> Lug-</w:t>
            </w:r>
            <w:proofErr w:type="spellStart"/>
            <w:r w:rsidRPr="006C1E39">
              <w:rPr>
                <w:rFonts w:cs="Times New Roman"/>
                <w:sz w:val="22"/>
              </w:rPr>
              <w:t>Kuršanec</w:t>
            </w:r>
            <w:proofErr w:type="spellEnd"/>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EFFCFA" w14:textId="77777777" w:rsidR="00CC182E" w:rsidRPr="006C1E39" w:rsidRDefault="00CC182E" w:rsidP="006C1E39">
            <w:pPr>
              <w:spacing w:after="0" w:line="276" w:lineRule="auto"/>
              <w:jc w:val="right"/>
              <w:rPr>
                <w:rFonts w:cs="Times New Roman"/>
                <w:sz w:val="22"/>
              </w:rPr>
            </w:pPr>
            <w:r w:rsidRPr="006C1E39">
              <w:rPr>
                <w:rFonts w:cs="Times New Roman"/>
                <w:sz w:val="22"/>
              </w:rPr>
              <w:t>8.912,00</w:t>
            </w:r>
          </w:p>
        </w:tc>
      </w:tr>
      <w:tr w:rsidR="00CC182E" w:rsidRPr="00CC182E" w14:paraId="22DED40B" w14:textId="77777777" w:rsidTr="00CC182E">
        <w:tc>
          <w:tcPr>
            <w:tcW w:w="56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DB703D3" w14:textId="77777777" w:rsidR="00CC182E" w:rsidRPr="006C1E39" w:rsidRDefault="00CC182E" w:rsidP="006C1E39">
            <w:pPr>
              <w:spacing w:after="0" w:line="276" w:lineRule="auto"/>
              <w:rPr>
                <w:rFonts w:cs="Times New Roman"/>
                <w:sz w:val="22"/>
              </w:rPr>
            </w:pPr>
            <w:r w:rsidRPr="006C1E39">
              <w:rPr>
                <w:rFonts w:cs="Times New Roman"/>
                <w:sz w:val="22"/>
              </w:rPr>
              <w:t>7.</w:t>
            </w:r>
          </w:p>
        </w:tc>
        <w:tc>
          <w:tcPr>
            <w:tcW w:w="21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1A81EF" w14:textId="15668D00" w:rsidR="00CC182E" w:rsidRPr="006C1E39" w:rsidRDefault="00CC182E" w:rsidP="006C1E39">
            <w:pPr>
              <w:spacing w:after="0" w:line="276" w:lineRule="auto"/>
              <w:rPr>
                <w:rFonts w:cs="Times New Roman"/>
                <w:sz w:val="22"/>
              </w:rPr>
            </w:pPr>
            <w:r w:rsidRPr="006C1E39">
              <w:rPr>
                <w:rFonts w:cs="Times New Roman"/>
                <w:sz w:val="22"/>
              </w:rPr>
              <w:t>OPĆINA PETRIJANEC</w:t>
            </w:r>
          </w:p>
        </w:tc>
        <w:tc>
          <w:tcPr>
            <w:tcW w:w="377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0F75DDB" w14:textId="77777777" w:rsidR="00CC182E" w:rsidRPr="006C1E39" w:rsidRDefault="00CC182E" w:rsidP="006C1E39">
            <w:pPr>
              <w:spacing w:after="0" w:line="276" w:lineRule="auto"/>
              <w:rPr>
                <w:rFonts w:cs="Times New Roman"/>
                <w:sz w:val="22"/>
              </w:rPr>
            </w:pPr>
            <w:r w:rsidRPr="006C1E39">
              <w:rPr>
                <w:rFonts w:cs="Times New Roman"/>
                <w:sz w:val="22"/>
              </w:rPr>
              <w:t>Izrada geodetskih elaborata izvedenog stanja za nerazvrstane ceste u k.o. Vratno, u svrhu rješavanja imovinsko-pravnih odnosa</w:t>
            </w:r>
          </w:p>
        </w:tc>
        <w:tc>
          <w:tcPr>
            <w:tcW w:w="2541" w:type="dxa"/>
            <w:tcBorders>
              <w:top w:val="nil"/>
              <w:left w:val="nil"/>
              <w:bottom w:val="single" w:sz="4" w:space="0" w:color="auto"/>
              <w:right w:val="single" w:sz="8" w:space="0" w:color="auto"/>
            </w:tcBorders>
            <w:tcMar>
              <w:top w:w="0" w:type="dxa"/>
              <w:left w:w="108" w:type="dxa"/>
              <w:bottom w:w="0" w:type="dxa"/>
              <w:right w:w="108" w:type="dxa"/>
            </w:tcMar>
            <w:vAlign w:val="center"/>
          </w:tcPr>
          <w:p w14:paraId="43B1C45C" w14:textId="77777777" w:rsidR="00CC182E" w:rsidRPr="006C1E39" w:rsidRDefault="00CC182E" w:rsidP="006C1E39">
            <w:pPr>
              <w:spacing w:after="0" w:line="276" w:lineRule="auto"/>
              <w:jc w:val="right"/>
              <w:rPr>
                <w:rFonts w:cs="Times New Roman"/>
                <w:sz w:val="22"/>
              </w:rPr>
            </w:pPr>
            <w:r w:rsidRPr="006C1E39">
              <w:rPr>
                <w:rFonts w:cs="Times New Roman"/>
                <w:sz w:val="22"/>
              </w:rPr>
              <w:t>19.325,00</w:t>
            </w:r>
          </w:p>
        </w:tc>
      </w:tr>
      <w:tr w:rsidR="00CC182E" w:rsidRPr="00CC182E" w14:paraId="57CA31CE" w14:textId="77777777" w:rsidTr="00CC182E">
        <w:tc>
          <w:tcPr>
            <w:tcW w:w="5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ACE676" w14:textId="77777777" w:rsidR="00CC182E" w:rsidRPr="006C1E39" w:rsidRDefault="00CC182E" w:rsidP="006C1E39">
            <w:pPr>
              <w:spacing w:after="0" w:line="276" w:lineRule="auto"/>
              <w:rPr>
                <w:rFonts w:cs="Times New Roman"/>
                <w:sz w:val="22"/>
              </w:rPr>
            </w:pPr>
            <w:r w:rsidRPr="006C1E39">
              <w:rPr>
                <w:rFonts w:cs="Times New Roman"/>
                <w:sz w:val="22"/>
              </w:rPr>
              <w:t>8.</w:t>
            </w:r>
          </w:p>
        </w:tc>
        <w:tc>
          <w:tcPr>
            <w:tcW w:w="21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911F97C" w14:textId="1A3C02A8" w:rsidR="00CC182E" w:rsidRPr="006C1E39" w:rsidRDefault="00CC182E" w:rsidP="006C1E39">
            <w:pPr>
              <w:spacing w:after="0" w:line="276" w:lineRule="auto"/>
              <w:rPr>
                <w:rFonts w:cs="Times New Roman"/>
                <w:sz w:val="22"/>
              </w:rPr>
            </w:pPr>
            <w:r w:rsidRPr="006C1E39">
              <w:rPr>
                <w:rFonts w:cs="Times New Roman"/>
                <w:sz w:val="22"/>
              </w:rPr>
              <w:t>OPĆINA ĐELEKOVEC</w:t>
            </w:r>
          </w:p>
        </w:tc>
        <w:tc>
          <w:tcPr>
            <w:tcW w:w="377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19CE1DD" w14:textId="77777777" w:rsidR="00CC182E" w:rsidRPr="006C1E39" w:rsidRDefault="00CC182E" w:rsidP="006C1E39">
            <w:pPr>
              <w:spacing w:after="0" w:line="276" w:lineRule="auto"/>
              <w:rPr>
                <w:rFonts w:cs="Times New Roman"/>
                <w:sz w:val="22"/>
              </w:rPr>
            </w:pPr>
            <w:r w:rsidRPr="006C1E39">
              <w:rPr>
                <w:rFonts w:cs="Times New Roman"/>
                <w:sz w:val="22"/>
              </w:rPr>
              <w:t>Izrada projektne dokumentacije za rekonstrukciju Doma kulture „Pajo Kanižaj“</w:t>
            </w:r>
          </w:p>
        </w:tc>
        <w:tc>
          <w:tcPr>
            <w:tcW w:w="2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A91B0A2" w14:textId="77777777" w:rsidR="00CC182E" w:rsidRPr="006C1E39" w:rsidRDefault="00CC182E" w:rsidP="006C1E39">
            <w:pPr>
              <w:spacing w:after="0" w:line="276" w:lineRule="auto"/>
              <w:jc w:val="right"/>
              <w:rPr>
                <w:rFonts w:cs="Times New Roman"/>
                <w:sz w:val="22"/>
              </w:rPr>
            </w:pPr>
            <w:r w:rsidRPr="006C1E39">
              <w:rPr>
                <w:rFonts w:cs="Times New Roman"/>
                <w:sz w:val="22"/>
              </w:rPr>
              <w:t>16.467,00</w:t>
            </w:r>
          </w:p>
        </w:tc>
      </w:tr>
      <w:tr w:rsidR="00CC182E" w:rsidRPr="00CC182E" w14:paraId="758ED63B"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39190" w14:textId="77777777" w:rsidR="00CC182E" w:rsidRPr="006C1E39" w:rsidRDefault="00CC182E" w:rsidP="006C1E39">
            <w:pPr>
              <w:spacing w:after="0" w:line="276" w:lineRule="auto"/>
              <w:rPr>
                <w:rFonts w:cs="Times New Roman"/>
                <w:sz w:val="22"/>
              </w:rPr>
            </w:pPr>
            <w:r w:rsidRPr="006C1E39">
              <w:rPr>
                <w:rFonts w:cs="Times New Roman"/>
                <w:sz w:val="22"/>
              </w:rPr>
              <w:t>9.</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3F90F" w14:textId="0B3EAFB7" w:rsidR="00CC182E" w:rsidRPr="006C1E39" w:rsidRDefault="00CC182E" w:rsidP="006C1E39">
            <w:pPr>
              <w:spacing w:after="0" w:line="276" w:lineRule="auto"/>
              <w:rPr>
                <w:rFonts w:cs="Times New Roman"/>
                <w:sz w:val="22"/>
              </w:rPr>
            </w:pPr>
            <w:r w:rsidRPr="006C1E39">
              <w:rPr>
                <w:rFonts w:cs="Times New Roman"/>
                <w:sz w:val="22"/>
              </w:rPr>
              <w:t>OPĆINA PETERANEC</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693B0" w14:textId="77777777" w:rsidR="00CC182E" w:rsidRPr="006C1E39" w:rsidRDefault="00CC182E" w:rsidP="006C1E39">
            <w:pPr>
              <w:spacing w:after="0" w:line="276" w:lineRule="auto"/>
              <w:rPr>
                <w:rFonts w:cs="Times New Roman"/>
                <w:sz w:val="22"/>
              </w:rPr>
            </w:pPr>
            <w:r w:rsidRPr="006C1E39">
              <w:rPr>
                <w:rFonts w:cs="Times New Roman"/>
                <w:sz w:val="22"/>
              </w:rPr>
              <w:t>Izrada projektne dokumentacije za uređenje trga Frana Galovića u naselju Peteranec</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C753E" w14:textId="77777777" w:rsidR="00CC182E" w:rsidRPr="006C1E39" w:rsidRDefault="00CC182E" w:rsidP="006C1E39">
            <w:pPr>
              <w:spacing w:after="0" w:line="276" w:lineRule="auto"/>
              <w:jc w:val="right"/>
              <w:rPr>
                <w:rFonts w:cs="Times New Roman"/>
                <w:sz w:val="22"/>
              </w:rPr>
            </w:pPr>
            <w:r w:rsidRPr="006C1E39">
              <w:rPr>
                <w:rFonts w:cs="Times New Roman"/>
                <w:sz w:val="22"/>
              </w:rPr>
              <w:t>5.583,00</w:t>
            </w:r>
          </w:p>
        </w:tc>
      </w:tr>
      <w:tr w:rsidR="00CC182E" w:rsidRPr="00CC182E" w14:paraId="302F1E78"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C61B8" w14:textId="77777777" w:rsidR="00CC182E" w:rsidRPr="006C1E39" w:rsidRDefault="00CC182E" w:rsidP="006C1E39">
            <w:pPr>
              <w:spacing w:after="0" w:line="276" w:lineRule="auto"/>
              <w:rPr>
                <w:rFonts w:cs="Times New Roman"/>
                <w:sz w:val="22"/>
              </w:rPr>
            </w:pPr>
            <w:r w:rsidRPr="006C1E39">
              <w:rPr>
                <w:rFonts w:cs="Times New Roman"/>
                <w:sz w:val="22"/>
              </w:rPr>
              <w:t>10.</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DB18D" w14:textId="77777777" w:rsidR="00CC182E" w:rsidRPr="006C1E39" w:rsidRDefault="00CC182E" w:rsidP="006C1E39">
            <w:pPr>
              <w:spacing w:after="0" w:line="276" w:lineRule="auto"/>
              <w:rPr>
                <w:rFonts w:cs="Times New Roman"/>
                <w:sz w:val="22"/>
              </w:rPr>
            </w:pPr>
            <w:r w:rsidRPr="006C1E39">
              <w:rPr>
                <w:rFonts w:cs="Times New Roman"/>
                <w:sz w:val="22"/>
              </w:rPr>
              <w:t>OPĆINA HLEBINE</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142AB" w14:textId="77777777" w:rsidR="00CC182E" w:rsidRPr="006C1E39" w:rsidRDefault="00CC182E" w:rsidP="006C1E39">
            <w:pPr>
              <w:spacing w:after="0" w:line="276" w:lineRule="auto"/>
              <w:rPr>
                <w:rFonts w:cs="Times New Roman"/>
                <w:sz w:val="22"/>
              </w:rPr>
            </w:pPr>
            <w:r w:rsidRPr="006C1E39">
              <w:rPr>
                <w:rFonts w:cs="Times New Roman"/>
                <w:sz w:val="22"/>
              </w:rPr>
              <w:t xml:space="preserve">Izrada projektne dokumentacije za rekonstrukciju prometnice od ulice Matije Gupca do </w:t>
            </w:r>
            <w:proofErr w:type="spellStart"/>
            <w:r w:rsidRPr="006C1E39">
              <w:rPr>
                <w:rFonts w:cs="Times New Roman"/>
                <w:sz w:val="22"/>
              </w:rPr>
              <w:t>Komatnice</w:t>
            </w:r>
            <w:proofErr w:type="spellEnd"/>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768CC" w14:textId="77777777" w:rsidR="00CC182E" w:rsidRPr="006C1E39" w:rsidRDefault="00CC182E" w:rsidP="006C1E39">
            <w:pPr>
              <w:spacing w:after="0" w:line="276" w:lineRule="auto"/>
              <w:jc w:val="right"/>
              <w:rPr>
                <w:rFonts w:cs="Times New Roman"/>
                <w:sz w:val="22"/>
              </w:rPr>
            </w:pPr>
            <w:r w:rsidRPr="006C1E39">
              <w:rPr>
                <w:rFonts w:cs="Times New Roman"/>
                <w:sz w:val="22"/>
              </w:rPr>
              <w:t>3.988,00</w:t>
            </w:r>
          </w:p>
        </w:tc>
      </w:tr>
      <w:tr w:rsidR="00CC182E" w:rsidRPr="00CC182E" w14:paraId="59CF6EFC"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99550" w14:textId="77777777" w:rsidR="00CC182E" w:rsidRPr="006C1E39" w:rsidRDefault="00CC182E" w:rsidP="006C1E39">
            <w:pPr>
              <w:spacing w:after="0" w:line="276" w:lineRule="auto"/>
              <w:rPr>
                <w:rFonts w:cs="Times New Roman"/>
                <w:sz w:val="22"/>
              </w:rPr>
            </w:pPr>
            <w:r w:rsidRPr="006C1E39">
              <w:rPr>
                <w:rFonts w:cs="Times New Roman"/>
                <w:sz w:val="22"/>
              </w:rPr>
              <w:t>11.</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20132" w14:textId="77777777" w:rsidR="00CC182E" w:rsidRPr="006C1E39" w:rsidRDefault="00CC182E" w:rsidP="006C1E39">
            <w:pPr>
              <w:spacing w:after="0" w:line="276" w:lineRule="auto"/>
              <w:rPr>
                <w:rFonts w:cs="Times New Roman"/>
                <w:sz w:val="22"/>
              </w:rPr>
            </w:pPr>
            <w:r w:rsidRPr="006C1E39">
              <w:rPr>
                <w:rFonts w:cs="Times New Roman"/>
                <w:sz w:val="22"/>
              </w:rPr>
              <w:t>OPĆINA MALI BUKOVEC</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49A8E" w14:textId="77777777" w:rsidR="00CC182E" w:rsidRPr="006C1E39" w:rsidRDefault="00CC182E" w:rsidP="006C1E39">
            <w:pPr>
              <w:spacing w:after="0" w:line="276" w:lineRule="auto"/>
              <w:rPr>
                <w:rFonts w:cs="Times New Roman"/>
                <w:sz w:val="22"/>
              </w:rPr>
            </w:pPr>
            <w:r w:rsidRPr="006C1E39">
              <w:rPr>
                <w:rFonts w:cs="Times New Roman"/>
                <w:sz w:val="22"/>
              </w:rPr>
              <w:t>Izrada projektne dokumentacije za rekonstrukciju općinske zgrade Općine Mali Bukovec</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A06B1" w14:textId="77777777" w:rsidR="00CC182E" w:rsidRPr="006C1E39" w:rsidRDefault="00CC182E" w:rsidP="006C1E39">
            <w:pPr>
              <w:spacing w:after="0" w:line="276" w:lineRule="auto"/>
              <w:jc w:val="right"/>
              <w:rPr>
                <w:rFonts w:cs="Times New Roman"/>
                <w:sz w:val="22"/>
              </w:rPr>
            </w:pPr>
            <w:r w:rsidRPr="006C1E39">
              <w:rPr>
                <w:rFonts w:cs="Times New Roman"/>
                <w:sz w:val="22"/>
              </w:rPr>
              <w:t>9.849,00</w:t>
            </w:r>
          </w:p>
        </w:tc>
      </w:tr>
      <w:tr w:rsidR="00CC182E" w:rsidRPr="00CC182E" w14:paraId="11AE6491"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F50A" w14:textId="77777777" w:rsidR="00CC182E" w:rsidRPr="006C1E39" w:rsidRDefault="00CC182E" w:rsidP="006C1E39">
            <w:pPr>
              <w:spacing w:after="0" w:line="276" w:lineRule="auto"/>
              <w:rPr>
                <w:rFonts w:cs="Times New Roman"/>
                <w:sz w:val="22"/>
              </w:rPr>
            </w:pPr>
            <w:r w:rsidRPr="006C1E39">
              <w:rPr>
                <w:rFonts w:cs="Times New Roman"/>
                <w:sz w:val="22"/>
              </w:rPr>
              <w:t>12.</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68243" w14:textId="77777777" w:rsidR="00CC182E" w:rsidRPr="006C1E39" w:rsidRDefault="00CC182E" w:rsidP="006C1E39">
            <w:pPr>
              <w:spacing w:after="0" w:line="276" w:lineRule="auto"/>
              <w:rPr>
                <w:rFonts w:cs="Times New Roman"/>
                <w:sz w:val="22"/>
              </w:rPr>
            </w:pPr>
            <w:r w:rsidRPr="006C1E39">
              <w:rPr>
                <w:rFonts w:cs="Times New Roman"/>
                <w:sz w:val="22"/>
              </w:rPr>
              <w:t>OPĆINA DOMAŠINEC</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0011C" w14:textId="7EE7BA4C" w:rsidR="00CC182E" w:rsidRPr="006C1E39" w:rsidRDefault="00CC182E" w:rsidP="006C1E39">
            <w:pPr>
              <w:spacing w:after="0" w:line="276" w:lineRule="auto"/>
              <w:rPr>
                <w:rFonts w:cs="Times New Roman"/>
                <w:sz w:val="22"/>
              </w:rPr>
            </w:pPr>
            <w:r w:rsidRPr="006C1E39">
              <w:rPr>
                <w:rFonts w:cs="Times New Roman"/>
                <w:sz w:val="22"/>
              </w:rPr>
              <w:t>Izrada II. ciljanih izmjena i dopuna Prostornog plana uređenja Općine Domašinec</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74E90" w14:textId="77777777" w:rsidR="00CC182E" w:rsidRPr="006C1E39" w:rsidRDefault="00CC182E" w:rsidP="006C1E39">
            <w:pPr>
              <w:spacing w:after="0" w:line="276" w:lineRule="auto"/>
              <w:jc w:val="right"/>
              <w:rPr>
                <w:rFonts w:cs="Times New Roman"/>
                <w:sz w:val="22"/>
              </w:rPr>
            </w:pPr>
            <w:r w:rsidRPr="006C1E39">
              <w:rPr>
                <w:rFonts w:cs="Times New Roman"/>
                <w:sz w:val="22"/>
              </w:rPr>
              <w:t>5.184,00</w:t>
            </w:r>
          </w:p>
        </w:tc>
      </w:tr>
      <w:tr w:rsidR="00CC182E" w:rsidRPr="00CC182E" w14:paraId="3AFF5980" w14:textId="77777777" w:rsidTr="00CC182E">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24AD5" w14:textId="77777777" w:rsidR="00CC182E" w:rsidRPr="006C1E39" w:rsidRDefault="00CC182E" w:rsidP="006C1E39">
            <w:pPr>
              <w:spacing w:after="0" w:line="276" w:lineRule="auto"/>
              <w:rPr>
                <w:rFonts w:cs="Times New Roman"/>
                <w:sz w:val="22"/>
              </w:rPr>
            </w:pPr>
            <w:r w:rsidRPr="006C1E39">
              <w:rPr>
                <w:rFonts w:cs="Times New Roman"/>
                <w:sz w:val="22"/>
              </w:rPr>
              <w:t>13.</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D8174" w14:textId="1AE2E601" w:rsidR="00CC182E" w:rsidRPr="006C1E39" w:rsidRDefault="00CC182E" w:rsidP="006C1E39">
            <w:pPr>
              <w:spacing w:after="0" w:line="276" w:lineRule="auto"/>
              <w:rPr>
                <w:rFonts w:cs="Times New Roman"/>
                <w:sz w:val="22"/>
              </w:rPr>
            </w:pPr>
            <w:r w:rsidRPr="006C1E39">
              <w:rPr>
                <w:rFonts w:cs="Times New Roman"/>
                <w:sz w:val="22"/>
              </w:rPr>
              <w:t>OPĆINA PETLOVAC</w:t>
            </w:r>
          </w:p>
        </w:tc>
        <w:tc>
          <w:tcPr>
            <w:tcW w:w="3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C2232" w14:textId="77777777" w:rsidR="00CC182E" w:rsidRPr="006C1E39" w:rsidRDefault="00CC182E" w:rsidP="006C1E39">
            <w:pPr>
              <w:spacing w:after="0" w:line="276" w:lineRule="auto"/>
              <w:rPr>
                <w:rFonts w:cs="Times New Roman"/>
                <w:sz w:val="22"/>
              </w:rPr>
            </w:pPr>
            <w:r w:rsidRPr="006C1E39">
              <w:rPr>
                <w:rFonts w:cs="Times New Roman"/>
                <w:sz w:val="22"/>
              </w:rPr>
              <w:t xml:space="preserve">Izrada projektno-tehničke dokumentacije za rekonstrukciju zgrade javne namjene – Dječji vrtić u </w:t>
            </w:r>
            <w:proofErr w:type="spellStart"/>
            <w:r w:rsidRPr="006C1E39">
              <w:rPr>
                <w:rFonts w:cs="Times New Roman"/>
                <w:sz w:val="22"/>
              </w:rPr>
              <w:t>Petlovcu</w:t>
            </w:r>
            <w:proofErr w:type="spellEnd"/>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8B6F3" w14:textId="77777777" w:rsidR="00CC182E" w:rsidRPr="006C1E39" w:rsidRDefault="00CC182E" w:rsidP="006C1E39">
            <w:pPr>
              <w:spacing w:after="0" w:line="276" w:lineRule="auto"/>
              <w:jc w:val="right"/>
              <w:rPr>
                <w:rFonts w:cs="Times New Roman"/>
                <w:sz w:val="22"/>
              </w:rPr>
            </w:pPr>
            <w:r w:rsidRPr="006C1E39">
              <w:rPr>
                <w:rFonts w:cs="Times New Roman"/>
                <w:sz w:val="22"/>
              </w:rPr>
              <w:t>9.092,00</w:t>
            </w:r>
          </w:p>
        </w:tc>
      </w:tr>
      <w:tr w:rsidR="00CC182E" w:rsidRPr="00CC182E" w14:paraId="55F3B337" w14:textId="77777777" w:rsidTr="00CC182E">
        <w:trPr>
          <w:trHeight w:val="239"/>
        </w:trPr>
        <w:tc>
          <w:tcPr>
            <w:tcW w:w="651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195971" w14:textId="77777777" w:rsidR="00CC182E" w:rsidRPr="006C1E39" w:rsidRDefault="00CC182E" w:rsidP="006C1E39">
            <w:pPr>
              <w:spacing w:after="0" w:line="276" w:lineRule="auto"/>
              <w:rPr>
                <w:rFonts w:cs="Times New Roman"/>
                <w:b/>
                <w:bCs/>
                <w:sz w:val="22"/>
              </w:rPr>
            </w:pPr>
            <w:r w:rsidRPr="006C1E39">
              <w:rPr>
                <w:rFonts w:cs="Times New Roman"/>
                <w:b/>
                <w:bCs/>
                <w:sz w:val="22"/>
              </w:rPr>
              <w:t>UKUPNO</w:t>
            </w:r>
          </w:p>
        </w:tc>
        <w:tc>
          <w:tcPr>
            <w:tcW w:w="2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92B00" w14:textId="49A94A42" w:rsidR="00CC182E" w:rsidRPr="006C1E39" w:rsidRDefault="00CC182E" w:rsidP="006C1E39">
            <w:pPr>
              <w:spacing w:after="0" w:line="276" w:lineRule="auto"/>
              <w:jc w:val="right"/>
              <w:rPr>
                <w:rFonts w:cs="Times New Roman"/>
                <w:b/>
                <w:bCs/>
                <w:sz w:val="22"/>
              </w:rPr>
            </w:pPr>
            <w:r w:rsidRPr="006C1E39">
              <w:rPr>
                <w:rFonts w:cs="Times New Roman"/>
                <w:b/>
                <w:bCs/>
                <w:sz w:val="22"/>
              </w:rPr>
              <w:t>132.719,00</w:t>
            </w:r>
          </w:p>
        </w:tc>
      </w:tr>
    </w:tbl>
    <w:p w14:paraId="1B53AF38" w14:textId="6F3BF089" w:rsidR="00E5482D" w:rsidRDefault="00E5482D">
      <w:pPr>
        <w:rPr>
          <w:rFonts w:cs="Times New Roman"/>
          <w:szCs w:val="24"/>
        </w:rPr>
      </w:pPr>
    </w:p>
    <w:tbl>
      <w:tblPr>
        <w:tblStyle w:val="TableGrid"/>
        <w:tblW w:w="5000" w:type="pct"/>
        <w:tblLayout w:type="fixed"/>
        <w:tblLook w:val="04A0" w:firstRow="1" w:lastRow="0" w:firstColumn="1" w:lastColumn="0" w:noHBand="0" w:noVBand="1"/>
      </w:tblPr>
      <w:tblGrid>
        <w:gridCol w:w="2690"/>
        <w:gridCol w:w="2267"/>
        <w:gridCol w:w="2126"/>
        <w:gridCol w:w="1979"/>
      </w:tblGrid>
      <w:tr w:rsidR="009C0849" w:rsidRPr="002A04BF" w14:paraId="56586ED2" w14:textId="77777777" w:rsidTr="00030B65">
        <w:trPr>
          <w:trHeight w:val="606"/>
        </w:trPr>
        <w:tc>
          <w:tcPr>
            <w:tcW w:w="1484" w:type="pct"/>
            <w:shd w:val="clear" w:color="auto" w:fill="F2F2F2" w:themeFill="background1" w:themeFillShade="F2"/>
            <w:vAlign w:val="center"/>
          </w:tcPr>
          <w:p w14:paraId="3871D773" w14:textId="77777777" w:rsidR="009C0849" w:rsidRPr="002A04BF" w:rsidRDefault="009C0849" w:rsidP="002A04BF">
            <w:pPr>
              <w:rPr>
                <w:rFonts w:cs="Times New Roman"/>
                <w:b/>
                <w:sz w:val="20"/>
                <w:szCs w:val="18"/>
              </w:rPr>
            </w:pPr>
            <w:bookmarkStart w:id="81" w:name="_Hlk164175052"/>
            <w:r w:rsidRPr="002A04BF">
              <w:rPr>
                <w:rFonts w:cs="Times New Roman"/>
                <w:b/>
                <w:sz w:val="20"/>
                <w:szCs w:val="18"/>
              </w:rPr>
              <w:t>Pokazatelji provedbe i pokazatelji uspješnosti provedbe</w:t>
            </w:r>
          </w:p>
        </w:tc>
        <w:tc>
          <w:tcPr>
            <w:tcW w:w="1251" w:type="pct"/>
            <w:shd w:val="clear" w:color="auto" w:fill="F2F2F2" w:themeFill="background1" w:themeFillShade="F2"/>
            <w:vAlign w:val="center"/>
          </w:tcPr>
          <w:p w14:paraId="02631DAA" w14:textId="296156B3" w:rsidR="009C0849" w:rsidRPr="002A04BF" w:rsidRDefault="009C0849" w:rsidP="006625E4">
            <w:pPr>
              <w:jc w:val="center"/>
              <w:rPr>
                <w:rFonts w:eastAsia="Calibri" w:cs="Times New Roman"/>
                <w:b/>
                <w:strike/>
                <w:sz w:val="20"/>
                <w:szCs w:val="18"/>
              </w:rPr>
            </w:pPr>
            <w:r w:rsidRPr="002A04BF">
              <w:rPr>
                <w:rFonts w:eastAsia="Calibri" w:cs="Times New Roman"/>
                <w:b/>
                <w:sz w:val="20"/>
                <w:szCs w:val="18"/>
              </w:rPr>
              <w:t>Broj isporučenih aparata</w:t>
            </w:r>
            <w:r w:rsidR="006625E4">
              <w:rPr>
                <w:rFonts w:eastAsia="Calibri" w:cs="Times New Roman"/>
                <w:b/>
                <w:sz w:val="20"/>
                <w:szCs w:val="18"/>
              </w:rPr>
              <w:t xml:space="preserve"> </w:t>
            </w:r>
            <w:r w:rsidRPr="002A04BF">
              <w:rPr>
                <w:rFonts w:eastAsia="Calibri" w:cs="Times New Roman"/>
                <w:b/>
                <w:sz w:val="20"/>
                <w:szCs w:val="18"/>
              </w:rPr>
              <w:t xml:space="preserve">bijele tehnike </w:t>
            </w:r>
          </w:p>
        </w:tc>
        <w:tc>
          <w:tcPr>
            <w:tcW w:w="1173" w:type="pct"/>
            <w:shd w:val="clear" w:color="auto" w:fill="F2F2F2" w:themeFill="background1" w:themeFillShade="F2"/>
            <w:vAlign w:val="center"/>
          </w:tcPr>
          <w:p w14:paraId="2F75C6CB" w14:textId="1647D30B" w:rsidR="009C0849" w:rsidRPr="002A04BF" w:rsidRDefault="009C0849" w:rsidP="006625E4">
            <w:pPr>
              <w:jc w:val="center"/>
              <w:rPr>
                <w:rFonts w:cs="Times New Roman"/>
                <w:b/>
                <w:sz w:val="20"/>
                <w:szCs w:val="18"/>
              </w:rPr>
            </w:pPr>
            <w:r w:rsidRPr="002A04BF">
              <w:rPr>
                <w:rFonts w:cs="Times New Roman"/>
                <w:b/>
                <w:sz w:val="20"/>
                <w:szCs w:val="18"/>
              </w:rPr>
              <w:t>Broj isporučene vanjske</w:t>
            </w:r>
            <w:r w:rsidR="006625E4">
              <w:rPr>
                <w:rFonts w:cs="Times New Roman"/>
                <w:b/>
                <w:sz w:val="20"/>
                <w:szCs w:val="18"/>
              </w:rPr>
              <w:t xml:space="preserve"> </w:t>
            </w:r>
            <w:r w:rsidRPr="002A04BF">
              <w:rPr>
                <w:rFonts w:cs="Times New Roman"/>
                <w:b/>
                <w:sz w:val="20"/>
                <w:szCs w:val="18"/>
              </w:rPr>
              <w:t xml:space="preserve">stolarije </w:t>
            </w:r>
          </w:p>
        </w:tc>
        <w:tc>
          <w:tcPr>
            <w:tcW w:w="1092" w:type="pct"/>
            <w:shd w:val="clear" w:color="auto" w:fill="F2F2F2" w:themeFill="background1" w:themeFillShade="F2"/>
            <w:vAlign w:val="center"/>
          </w:tcPr>
          <w:p w14:paraId="545830E4" w14:textId="17B19DE5" w:rsidR="009C0849" w:rsidRPr="002A04BF" w:rsidRDefault="009C0849" w:rsidP="006625E4">
            <w:pPr>
              <w:jc w:val="center"/>
              <w:rPr>
                <w:rFonts w:cs="Times New Roman"/>
                <w:b/>
                <w:sz w:val="20"/>
                <w:szCs w:val="18"/>
              </w:rPr>
            </w:pPr>
            <w:r w:rsidRPr="002A04BF">
              <w:rPr>
                <w:rFonts w:cs="Times New Roman"/>
                <w:b/>
                <w:sz w:val="20"/>
                <w:szCs w:val="18"/>
              </w:rPr>
              <w:t>Broj opremljenih</w:t>
            </w:r>
            <w:r w:rsidR="006625E4">
              <w:rPr>
                <w:rFonts w:cs="Times New Roman"/>
                <w:b/>
                <w:sz w:val="20"/>
                <w:szCs w:val="18"/>
              </w:rPr>
              <w:t xml:space="preserve"> </w:t>
            </w:r>
            <w:r w:rsidRPr="002A04BF">
              <w:rPr>
                <w:rFonts w:cs="Times New Roman"/>
                <w:b/>
                <w:sz w:val="20"/>
                <w:szCs w:val="18"/>
              </w:rPr>
              <w:t>kupaonica i/ili uređenih</w:t>
            </w:r>
            <w:r w:rsidR="006625E4">
              <w:rPr>
                <w:rFonts w:cs="Times New Roman"/>
                <w:b/>
                <w:sz w:val="20"/>
                <w:szCs w:val="18"/>
              </w:rPr>
              <w:t xml:space="preserve"> </w:t>
            </w:r>
            <w:r w:rsidRPr="002A04BF">
              <w:rPr>
                <w:rFonts w:cs="Times New Roman"/>
                <w:b/>
                <w:sz w:val="20"/>
                <w:szCs w:val="18"/>
              </w:rPr>
              <w:t>sanitarnih čvorova i</w:t>
            </w:r>
            <w:r w:rsidR="006625E4">
              <w:rPr>
                <w:rFonts w:cs="Times New Roman"/>
                <w:b/>
                <w:sz w:val="20"/>
                <w:szCs w:val="18"/>
              </w:rPr>
              <w:t xml:space="preserve"> </w:t>
            </w:r>
            <w:r w:rsidRPr="002A04BF">
              <w:rPr>
                <w:rFonts w:cs="Times New Roman"/>
                <w:b/>
                <w:sz w:val="20"/>
                <w:szCs w:val="18"/>
              </w:rPr>
              <w:t>podova</w:t>
            </w:r>
          </w:p>
        </w:tc>
      </w:tr>
      <w:tr w:rsidR="009C0849" w:rsidRPr="002A04BF" w14:paraId="6AFF289C" w14:textId="77777777" w:rsidTr="00030B65">
        <w:tc>
          <w:tcPr>
            <w:tcW w:w="1484" w:type="pct"/>
            <w:shd w:val="clear" w:color="auto" w:fill="F2F2F2" w:themeFill="background1" w:themeFillShade="F2"/>
            <w:vAlign w:val="center"/>
          </w:tcPr>
          <w:p w14:paraId="19A05FE2" w14:textId="77777777" w:rsidR="009C0849" w:rsidRPr="002A04BF" w:rsidRDefault="009C0849" w:rsidP="002A04BF">
            <w:pPr>
              <w:rPr>
                <w:rFonts w:cs="Times New Roman"/>
                <w:sz w:val="20"/>
                <w:szCs w:val="18"/>
              </w:rPr>
            </w:pPr>
            <w:r w:rsidRPr="002A04BF">
              <w:rPr>
                <w:rFonts w:cs="Times New Roman"/>
                <w:sz w:val="20"/>
                <w:szCs w:val="18"/>
              </w:rPr>
              <w:t>Planirani ishodi za pokazatelje provedbe u 2023. godini</w:t>
            </w:r>
          </w:p>
        </w:tc>
        <w:tc>
          <w:tcPr>
            <w:tcW w:w="1251" w:type="pct"/>
            <w:vAlign w:val="center"/>
          </w:tcPr>
          <w:p w14:paraId="388B22AA" w14:textId="52C40D3A" w:rsidR="009C0849" w:rsidRPr="002A04BF" w:rsidRDefault="009C0849" w:rsidP="002A04BF">
            <w:pPr>
              <w:jc w:val="center"/>
              <w:rPr>
                <w:rFonts w:cs="Times New Roman"/>
                <w:sz w:val="20"/>
                <w:szCs w:val="18"/>
              </w:rPr>
            </w:pPr>
            <w:r w:rsidRPr="002A04BF">
              <w:rPr>
                <w:rFonts w:cs="Times New Roman"/>
                <w:sz w:val="20"/>
                <w:szCs w:val="18"/>
              </w:rPr>
              <w:t>/</w:t>
            </w:r>
          </w:p>
        </w:tc>
        <w:tc>
          <w:tcPr>
            <w:tcW w:w="1173" w:type="pct"/>
            <w:vAlign w:val="center"/>
          </w:tcPr>
          <w:p w14:paraId="4CBDAB20" w14:textId="5E7758CF" w:rsidR="009C0849" w:rsidRPr="002A04BF" w:rsidRDefault="009C0849" w:rsidP="002A04BF">
            <w:pPr>
              <w:jc w:val="center"/>
              <w:rPr>
                <w:rFonts w:cs="Times New Roman"/>
                <w:sz w:val="20"/>
                <w:szCs w:val="18"/>
              </w:rPr>
            </w:pPr>
            <w:r w:rsidRPr="002A04BF">
              <w:rPr>
                <w:rFonts w:cs="Times New Roman"/>
                <w:sz w:val="20"/>
                <w:szCs w:val="18"/>
              </w:rPr>
              <w:t>328</w:t>
            </w:r>
          </w:p>
        </w:tc>
        <w:tc>
          <w:tcPr>
            <w:tcW w:w="1092" w:type="pct"/>
            <w:vAlign w:val="center"/>
          </w:tcPr>
          <w:p w14:paraId="235ABC86" w14:textId="0E1C3060" w:rsidR="009C0849" w:rsidRPr="002A04BF" w:rsidRDefault="009C0849" w:rsidP="002A04BF">
            <w:pPr>
              <w:jc w:val="center"/>
              <w:rPr>
                <w:rFonts w:cs="Times New Roman"/>
                <w:sz w:val="20"/>
                <w:szCs w:val="18"/>
              </w:rPr>
            </w:pPr>
            <w:r w:rsidRPr="002A04BF">
              <w:rPr>
                <w:rFonts w:cs="Times New Roman"/>
                <w:sz w:val="20"/>
                <w:szCs w:val="18"/>
              </w:rPr>
              <w:t>172</w:t>
            </w:r>
          </w:p>
        </w:tc>
      </w:tr>
      <w:tr w:rsidR="009C0849" w:rsidRPr="002A04BF" w14:paraId="51D8A7B2" w14:textId="77777777" w:rsidTr="00030B65">
        <w:tc>
          <w:tcPr>
            <w:tcW w:w="1484" w:type="pct"/>
            <w:shd w:val="clear" w:color="auto" w:fill="F2F2F2" w:themeFill="background1" w:themeFillShade="F2"/>
            <w:vAlign w:val="center"/>
          </w:tcPr>
          <w:p w14:paraId="59C5D0E5" w14:textId="77777777" w:rsidR="009C0849" w:rsidRPr="002A04BF" w:rsidRDefault="009C0849" w:rsidP="002A04BF">
            <w:pPr>
              <w:rPr>
                <w:rFonts w:cs="Times New Roman"/>
                <w:color w:val="FF0000"/>
                <w:sz w:val="20"/>
                <w:szCs w:val="18"/>
              </w:rPr>
            </w:pPr>
            <w:r w:rsidRPr="002A04BF">
              <w:rPr>
                <w:rFonts w:cs="Times New Roman"/>
                <w:sz w:val="20"/>
                <w:szCs w:val="18"/>
              </w:rPr>
              <w:t>Ostvareni ishodi za pokazatelje provedbe u 2023. godini</w:t>
            </w:r>
          </w:p>
        </w:tc>
        <w:tc>
          <w:tcPr>
            <w:tcW w:w="1251" w:type="pct"/>
            <w:vAlign w:val="center"/>
          </w:tcPr>
          <w:p w14:paraId="14EBD482" w14:textId="4B1DA62C" w:rsidR="009C0849" w:rsidRPr="002A04BF" w:rsidRDefault="00321B02" w:rsidP="002A04BF">
            <w:pPr>
              <w:jc w:val="center"/>
              <w:rPr>
                <w:rFonts w:cs="Times New Roman"/>
                <w:sz w:val="20"/>
                <w:szCs w:val="18"/>
              </w:rPr>
            </w:pPr>
            <w:r w:rsidRPr="002A04BF">
              <w:rPr>
                <w:rFonts w:cs="Times New Roman"/>
                <w:sz w:val="20"/>
                <w:szCs w:val="18"/>
              </w:rPr>
              <w:t>/</w:t>
            </w:r>
          </w:p>
        </w:tc>
        <w:tc>
          <w:tcPr>
            <w:tcW w:w="1173" w:type="pct"/>
            <w:vAlign w:val="center"/>
          </w:tcPr>
          <w:p w14:paraId="3644479C" w14:textId="44903729" w:rsidR="009C0849" w:rsidRPr="002A04BF" w:rsidRDefault="009E1570" w:rsidP="002A04BF">
            <w:pPr>
              <w:jc w:val="center"/>
              <w:rPr>
                <w:rFonts w:cs="Times New Roman"/>
                <w:sz w:val="20"/>
                <w:szCs w:val="18"/>
              </w:rPr>
            </w:pPr>
            <w:r w:rsidRPr="002A04BF">
              <w:rPr>
                <w:rFonts w:cs="Times New Roman"/>
                <w:sz w:val="20"/>
                <w:szCs w:val="18"/>
              </w:rPr>
              <w:t>326</w:t>
            </w:r>
          </w:p>
        </w:tc>
        <w:tc>
          <w:tcPr>
            <w:tcW w:w="1092" w:type="pct"/>
            <w:vAlign w:val="center"/>
          </w:tcPr>
          <w:p w14:paraId="747BF0FA" w14:textId="09381E05" w:rsidR="009C0849" w:rsidRPr="002A04BF" w:rsidRDefault="009E1570" w:rsidP="002A04BF">
            <w:pPr>
              <w:jc w:val="center"/>
              <w:rPr>
                <w:rFonts w:eastAsia="Calibri" w:cs="Times New Roman"/>
                <w:sz w:val="20"/>
                <w:szCs w:val="18"/>
              </w:rPr>
            </w:pPr>
            <w:r w:rsidRPr="002A04BF">
              <w:rPr>
                <w:rFonts w:eastAsia="Calibri" w:cs="Times New Roman"/>
                <w:sz w:val="20"/>
                <w:szCs w:val="18"/>
              </w:rPr>
              <w:t>1</w:t>
            </w:r>
            <w:r w:rsidR="008A2D8E" w:rsidRPr="002A04BF">
              <w:rPr>
                <w:rFonts w:eastAsia="Calibri" w:cs="Times New Roman"/>
                <w:sz w:val="20"/>
                <w:szCs w:val="18"/>
              </w:rPr>
              <w:t>67</w:t>
            </w:r>
          </w:p>
        </w:tc>
      </w:tr>
      <w:tr w:rsidR="009C0849" w:rsidRPr="002A04BF" w14:paraId="31D02B80" w14:textId="77777777" w:rsidTr="00030B65">
        <w:tc>
          <w:tcPr>
            <w:tcW w:w="1484" w:type="pct"/>
            <w:shd w:val="clear" w:color="auto" w:fill="F2F2F2" w:themeFill="background1" w:themeFillShade="F2"/>
            <w:vAlign w:val="center"/>
          </w:tcPr>
          <w:p w14:paraId="7FA641AF" w14:textId="77777777" w:rsidR="009C0849" w:rsidRPr="002A04BF" w:rsidRDefault="009C0849" w:rsidP="002A04BF">
            <w:pPr>
              <w:rPr>
                <w:rFonts w:cs="Times New Roman"/>
                <w:b/>
                <w:sz w:val="20"/>
                <w:szCs w:val="18"/>
              </w:rPr>
            </w:pPr>
            <w:r w:rsidRPr="002A04BF">
              <w:rPr>
                <w:rFonts w:cs="Times New Roman"/>
                <w:b/>
                <w:sz w:val="20"/>
                <w:szCs w:val="18"/>
              </w:rPr>
              <w:t xml:space="preserve">IZVORI FINANCIRANJA </w:t>
            </w:r>
          </w:p>
        </w:tc>
        <w:tc>
          <w:tcPr>
            <w:tcW w:w="1251" w:type="pct"/>
            <w:vAlign w:val="center"/>
          </w:tcPr>
          <w:p w14:paraId="2832D79A" w14:textId="77777777" w:rsidR="009C0849" w:rsidRPr="002A04BF" w:rsidRDefault="009C0849" w:rsidP="002A04BF">
            <w:pPr>
              <w:jc w:val="center"/>
              <w:rPr>
                <w:rFonts w:cs="Times New Roman"/>
                <w:b/>
                <w:sz w:val="20"/>
                <w:szCs w:val="18"/>
              </w:rPr>
            </w:pPr>
            <w:r w:rsidRPr="002A04BF">
              <w:rPr>
                <w:rFonts w:cs="Times New Roman"/>
                <w:b/>
                <w:sz w:val="20"/>
                <w:szCs w:val="18"/>
              </w:rPr>
              <w:t>Državni proračun (EUR)</w:t>
            </w:r>
          </w:p>
        </w:tc>
        <w:tc>
          <w:tcPr>
            <w:tcW w:w="1173" w:type="pct"/>
            <w:vAlign w:val="center"/>
          </w:tcPr>
          <w:p w14:paraId="418600B1" w14:textId="77777777" w:rsidR="009C0849" w:rsidRPr="002A04BF" w:rsidRDefault="009C0849" w:rsidP="002A04BF">
            <w:pPr>
              <w:jc w:val="center"/>
              <w:rPr>
                <w:rFonts w:cs="Times New Roman"/>
                <w:b/>
                <w:sz w:val="20"/>
                <w:szCs w:val="18"/>
              </w:rPr>
            </w:pPr>
            <w:r w:rsidRPr="002A04BF">
              <w:rPr>
                <w:rFonts w:cs="Times New Roman"/>
                <w:b/>
                <w:sz w:val="20"/>
                <w:szCs w:val="18"/>
              </w:rPr>
              <w:t>EU financiranje (EUR)</w:t>
            </w:r>
          </w:p>
        </w:tc>
        <w:tc>
          <w:tcPr>
            <w:tcW w:w="1092" w:type="pct"/>
            <w:vAlign w:val="center"/>
          </w:tcPr>
          <w:p w14:paraId="4CD566A8" w14:textId="77777777" w:rsidR="009C0849" w:rsidRPr="002A04BF" w:rsidRDefault="009C0849" w:rsidP="002A04BF">
            <w:pPr>
              <w:jc w:val="center"/>
              <w:rPr>
                <w:rFonts w:cs="Times New Roman"/>
                <w:b/>
                <w:sz w:val="20"/>
                <w:szCs w:val="18"/>
              </w:rPr>
            </w:pPr>
            <w:r w:rsidRPr="002A04BF">
              <w:rPr>
                <w:rFonts w:cs="Times New Roman"/>
                <w:b/>
                <w:sz w:val="20"/>
                <w:szCs w:val="18"/>
              </w:rPr>
              <w:t>Drugi izvori (EUR)</w:t>
            </w:r>
          </w:p>
        </w:tc>
      </w:tr>
      <w:tr w:rsidR="009C0849" w:rsidRPr="002A04BF" w14:paraId="0187F947" w14:textId="77777777" w:rsidTr="00030B65">
        <w:tc>
          <w:tcPr>
            <w:tcW w:w="1484" w:type="pct"/>
            <w:shd w:val="clear" w:color="auto" w:fill="F2F2F2" w:themeFill="background1" w:themeFillShade="F2"/>
            <w:vAlign w:val="center"/>
          </w:tcPr>
          <w:p w14:paraId="1A2199A1" w14:textId="77777777" w:rsidR="009C0849" w:rsidRPr="002A04BF" w:rsidRDefault="009C0849" w:rsidP="002A04BF">
            <w:pPr>
              <w:rPr>
                <w:rFonts w:cs="Times New Roman"/>
                <w:sz w:val="20"/>
                <w:szCs w:val="18"/>
              </w:rPr>
            </w:pPr>
            <w:r w:rsidRPr="002A04BF">
              <w:rPr>
                <w:rFonts w:cs="Times New Roman"/>
                <w:sz w:val="20"/>
                <w:szCs w:val="18"/>
              </w:rPr>
              <w:t>Izvori financiranja u 2023. godini (proračunska pozicija i predviđeni iznos sredstava)</w:t>
            </w:r>
          </w:p>
        </w:tc>
        <w:tc>
          <w:tcPr>
            <w:tcW w:w="1251" w:type="pct"/>
            <w:vAlign w:val="center"/>
          </w:tcPr>
          <w:p w14:paraId="160F7DF2" w14:textId="23DEE316" w:rsidR="009C0849" w:rsidRPr="002A04BF" w:rsidRDefault="009C0849" w:rsidP="006625E4">
            <w:pPr>
              <w:jc w:val="center"/>
              <w:rPr>
                <w:rFonts w:cs="Times New Roman"/>
                <w:sz w:val="20"/>
                <w:szCs w:val="18"/>
              </w:rPr>
            </w:pPr>
            <w:r w:rsidRPr="002A04BF">
              <w:rPr>
                <w:rFonts w:cs="Times New Roman"/>
                <w:sz w:val="20"/>
                <w:szCs w:val="18"/>
              </w:rPr>
              <w:t>A761075 - Poboljšanje</w:t>
            </w:r>
            <w:r w:rsidR="006625E4">
              <w:rPr>
                <w:rFonts w:cs="Times New Roman"/>
                <w:sz w:val="20"/>
                <w:szCs w:val="18"/>
              </w:rPr>
              <w:t xml:space="preserve"> </w:t>
            </w:r>
            <w:r w:rsidRPr="002A04BF">
              <w:rPr>
                <w:rFonts w:cs="Times New Roman"/>
                <w:sz w:val="20"/>
                <w:szCs w:val="18"/>
              </w:rPr>
              <w:t>uvjeta življenja romske</w:t>
            </w:r>
            <w:r w:rsidR="006625E4">
              <w:rPr>
                <w:rFonts w:cs="Times New Roman"/>
                <w:sz w:val="20"/>
                <w:szCs w:val="18"/>
              </w:rPr>
              <w:t xml:space="preserve"> </w:t>
            </w:r>
            <w:r w:rsidRPr="002A04BF">
              <w:rPr>
                <w:rFonts w:cs="Times New Roman"/>
                <w:sz w:val="20"/>
                <w:szCs w:val="18"/>
              </w:rPr>
              <w:t>nacionalne manjine</w:t>
            </w:r>
            <w:r w:rsidR="006625E4">
              <w:rPr>
                <w:rFonts w:cs="Times New Roman"/>
                <w:sz w:val="20"/>
                <w:szCs w:val="18"/>
              </w:rPr>
              <w:t xml:space="preserve"> </w:t>
            </w:r>
            <w:r w:rsidRPr="002A04BF">
              <w:rPr>
                <w:rFonts w:cs="Times New Roman"/>
                <w:sz w:val="20"/>
                <w:szCs w:val="18"/>
              </w:rPr>
              <w:t>1.327.228,00</w:t>
            </w:r>
          </w:p>
        </w:tc>
        <w:tc>
          <w:tcPr>
            <w:tcW w:w="1173" w:type="pct"/>
            <w:vAlign w:val="center"/>
          </w:tcPr>
          <w:p w14:paraId="6B5F7930" w14:textId="62603BCA" w:rsidR="009C0849" w:rsidRPr="002A04BF" w:rsidRDefault="009C0849" w:rsidP="002A04BF">
            <w:pPr>
              <w:jc w:val="center"/>
              <w:rPr>
                <w:rFonts w:cs="Times New Roman"/>
                <w:sz w:val="20"/>
                <w:szCs w:val="18"/>
              </w:rPr>
            </w:pPr>
            <w:r w:rsidRPr="002A04BF">
              <w:rPr>
                <w:rFonts w:cs="Times New Roman"/>
                <w:sz w:val="20"/>
                <w:szCs w:val="18"/>
              </w:rPr>
              <w:t>0,00</w:t>
            </w:r>
          </w:p>
        </w:tc>
        <w:tc>
          <w:tcPr>
            <w:tcW w:w="1092" w:type="pct"/>
            <w:vAlign w:val="center"/>
          </w:tcPr>
          <w:p w14:paraId="48B92331" w14:textId="5588C797" w:rsidR="009C0849" w:rsidRPr="002A04BF" w:rsidRDefault="009C0849" w:rsidP="002A04BF">
            <w:pPr>
              <w:jc w:val="center"/>
              <w:rPr>
                <w:rFonts w:cs="Times New Roman"/>
                <w:sz w:val="20"/>
                <w:szCs w:val="18"/>
              </w:rPr>
            </w:pPr>
            <w:r w:rsidRPr="002A04BF">
              <w:rPr>
                <w:rFonts w:cs="Times New Roman"/>
                <w:sz w:val="20"/>
                <w:szCs w:val="18"/>
              </w:rPr>
              <w:t>0,00</w:t>
            </w:r>
          </w:p>
        </w:tc>
      </w:tr>
      <w:tr w:rsidR="009C0849" w:rsidRPr="002A04BF" w14:paraId="0B421356" w14:textId="77777777" w:rsidTr="00030B65">
        <w:tc>
          <w:tcPr>
            <w:tcW w:w="1484" w:type="pct"/>
            <w:vMerge w:val="restart"/>
            <w:shd w:val="clear" w:color="auto" w:fill="F2F2F2" w:themeFill="background1" w:themeFillShade="F2"/>
            <w:vAlign w:val="center"/>
          </w:tcPr>
          <w:p w14:paraId="5872D08A" w14:textId="77777777" w:rsidR="009C0849" w:rsidRPr="002A04BF" w:rsidRDefault="009C0849" w:rsidP="002A04BF">
            <w:pPr>
              <w:rPr>
                <w:rFonts w:cs="Times New Roman"/>
                <w:b/>
                <w:sz w:val="20"/>
                <w:szCs w:val="18"/>
              </w:rPr>
            </w:pPr>
            <w:r w:rsidRPr="002A04BF">
              <w:rPr>
                <w:rFonts w:cs="Times New Roman"/>
                <w:b/>
                <w:sz w:val="20"/>
                <w:szCs w:val="18"/>
              </w:rPr>
              <w:t xml:space="preserve">UKUPNO UTROŠENA SREDSTVA PO IZVORU </w:t>
            </w:r>
          </w:p>
        </w:tc>
        <w:tc>
          <w:tcPr>
            <w:tcW w:w="1251" w:type="pct"/>
            <w:vAlign w:val="center"/>
          </w:tcPr>
          <w:p w14:paraId="47B71D5E" w14:textId="77777777" w:rsidR="009C0849" w:rsidRPr="002A04BF" w:rsidRDefault="009C0849" w:rsidP="002A04BF">
            <w:pPr>
              <w:jc w:val="center"/>
              <w:rPr>
                <w:rFonts w:cs="Times New Roman"/>
                <w:b/>
                <w:sz w:val="20"/>
                <w:szCs w:val="18"/>
              </w:rPr>
            </w:pPr>
            <w:r w:rsidRPr="002A04BF">
              <w:rPr>
                <w:rFonts w:cs="Times New Roman"/>
                <w:b/>
                <w:sz w:val="20"/>
                <w:szCs w:val="18"/>
              </w:rPr>
              <w:t>Državni proračun (EUR)</w:t>
            </w:r>
          </w:p>
        </w:tc>
        <w:tc>
          <w:tcPr>
            <w:tcW w:w="1173" w:type="pct"/>
            <w:vAlign w:val="center"/>
          </w:tcPr>
          <w:p w14:paraId="56EE7F48" w14:textId="77777777" w:rsidR="009C0849" w:rsidRPr="002A04BF" w:rsidRDefault="009C0849" w:rsidP="002A04BF">
            <w:pPr>
              <w:jc w:val="center"/>
              <w:rPr>
                <w:rFonts w:cs="Times New Roman"/>
                <w:b/>
                <w:sz w:val="20"/>
                <w:szCs w:val="18"/>
              </w:rPr>
            </w:pPr>
            <w:r w:rsidRPr="002A04BF">
              <w:rPr>
                <w:rFonts w:cs="Times New Roman"/>
                <w:b/>
                <w:sz w:val="20"/>
                <w:szCs w:val="18"/>
              </w:rPr>
              <w:t>EU financiranje (EUR)</w:t>
            </w:r>
          </w:p>
        </w:tc>
        <w:tc>
          <w:tcPr>
            <w:tcW w:w="1092" w:type="pct"/>
            <w:vAlign w:val="center"/>
          </w:tcPr>
          <w:p w14:paraId="1695C8B9" w14:textId="77777777" w:rsidR="009C0849" w:rsidRPr="002A04BF" w:rsidRDefault="009C0849" w:rsidP="002A04BF">
            <w:pPr>
              <w:jc w:val="center"/>
              <w:rPr>
                <w:rFonts w:cs="Times New Roman"/>
                <w:b/>
                <w:sz w:val="20"/>
                <w:szCs w:val="18"/>
              </w:rPr>
            </w:pPr>
            <w:r w:rsidRPr="002A04BF">
              <w:rPr>
                <w:rFonts w:cs="Times New Roman"/>
                <w:b/>
                <w:sz w:val="20"/>
                <w:szCs w:val="18"/>
              </w:rPr>
              <w:t>Drugi izvori (EUR)</w:t>
            </w:r>
          </w:p>
        </w:tc>
      </w:tr>
      <w:tr w:rsidR="009C0849" w:rsidRPr="002A04BF" w14:paraId="393426DA" w14:textId="77777777" w:rsidTr="00030B65">
        <w:tc>
          <w:tcPr>
            <w:tcW w:w="1484" w:type="pct"/>
            <w:vMerge/>
            <w:shd w:val="clear" w:color="auto" w:fill="F2F2F2" w:themeFill="background1" w:themeFillShade="F2"/>
            <w:vAlign w:val="center"/>
          </w:tcPr>
          <w:p w14:paraId="00EC9194" w14:textId="77777777" w:rsidR="009C0849" w:rsidRPr="002A04BF" w:rsidRDefault="009C0849" w:rsidP="002A04BF">
            <w:pPr>
              <w:rPr>
                <w:rFonts w:cs="Times New Roman"/>
                <w:b/>
                <w:sz w:val="20"/>
                <w:szCs w:val="18"/>
              </w:rPr>
            </w:pPr>
          </w:p>
        </w:tc>
        <w:tc>
          <w:tcPr>
            <w:tcW w:w="1251" w:type="pct"/>
            <w:vAlign w:val="center"/>
          </w:tcPr>
          <w:p w14:paraId="0E998B3F" w14:textId="1B1967D4" w:rsidR="009C0849" w:rsidRPr="002A04BF" w:rsidRDefault="00A9734F" w:rsidP="006625E4">
            <w:pPr>
              <w:jc w:val="center"/>
              <w:rPr>
                <w:rFonts w:eastAsia="Calibri" w:cs="Times New Roman"/>
                <w:b/>
                <w:sz w:val="20"/>
              </w:rPr>
            </w:pPr>
            <w:r w:rsidRPr="002A04BF">
              <w:rPr>
                <w:rFonts w:eastAsia="Calibri" w:cs="Times New Roman"/>
                <w:sz w:val="20"/>
              </w:rPr>
              <w:t>A761075 - Poboljšanje</w:t>
            </w:r>
            <w:r w:rsidR="006625E4">
              <w:rPr>
                <w:rFonts w:eastAsia="Calibri" w:cs="Times New Roman"/>
                <w:sz w:val="20"/>
              </w:rPr>
              <w:t xml:space="preserve"> </w:t>
            </w:r>
            <w:r w:rsidRPr="002A04BF">
              <w:rPr>
                <w:rFonts w:eastAsia="Calibri" w:cs="Times New Roman"/>
                <w:sz w:val="20"/>
              </w:rPr>
              <w:t>uvjeta življenja romske</w:t>
            </w:r>
            <w:r w:rsidR="006625E4">
              <w:rPr>
                <w:rFonts w:eastAsia="Calibri" w:cs="Times New Roman"/>
                <w:sz w:val="20"/>
              </w:rPr>
              <w:t xml:space="preserve"> </w:t>
            </w:r>
            <w:r w:rsidRPr="002A04BF">
              <w:rPr>
                <w:rFonts w:eastAsia="Calibri" w:cs="Times New Roman"/>
                <w:sz w:val="20"/>
              </w:rPr>
              <w:t>nacionalne manjine</w:t>
            </w:r>
            <w:r w:rsidRPr="002A04BF">
              <w:rPr>
                <w:rFonts w:eastAsia="Calibri" w:cs="Times New Roman"/>
                <w:b/>
                <w:sz w:val="20"/>
              </w:rPr>
              <w:t xml:space="preserve"> 225.099,34</w:t>
            </w:r>
          </w:p>
        </w:tc>
        <w:tc>
          <w:tcPr>
            <w:tcW w:w="1173" w:type="pct"/>
            <w:vAlign w:val="center"/>
          </w:tcPr>
          <w:p w14:paraId="337FB75F" w14:textId="77777777" w:rsidR="009C0849" w:rsidRPr="002A04BF" w:rsidRDefault="009C0849" w:rsidP="002A04BF">
            <w:pPr>
              <w:jc w:val="center"/>
              <w:rPr>
                <w:rFonts w:cs="Times New Roman"/>
                <w:sz w:val="20"/>
                <w:szCs w:val="18"/>
              </w:rPr>
            </w:pPr>
            <w:r w:rsidRPr="002A04BF">
              <w:rPr>
                <w:rFonts w:cs="Times New Roman"/>
                <w:sz w:val="20"/>
                <w:szCs w:val="18"/>
              </w:rPr>
              <w:t>0,00</w:t>
            </w:r>
          </w:p>
        </w:tc>
        <w:tc>
          <w:tcPr>
            <w:tcW w:w="1092" w:type="pct"/>
            <w:vAlign w:val="center"/>
          </w:tcPr>
          <w:p w14:paraId="45AA816E" w14:textId="77777777" w:rsidR="009C0849" w:rsidRPr="002A04BF" w:rsidRDefault="009C0849" w:rsidP="002A04BF">
            <w:pPr>
              <w:jc w:val="center"/>
              <w:rPr>
                <w:rFonts w:cs="Times New Roman"/>
                <w:sz w:val="20"/>
                <w:szCs w:val="18"/>
              </w:rPr>
            </w:pPr>
            <w:r w:rsidRPr="002A04BF">
              <w:rPr>
                <w:rFonts w:cs="Times New Roman"/>
                <w:sz w:val="20"/>
                <w:szCs w:val="18"/>
              </w:rPr>
              <w:t xml:space="preserve">0,00 </w:t>
            </w:r>
          </w:p>
        </w:tc>
      </w:tr>
      <w:tr w:rsidR="009C0849" w:rsidRPr="002A04BF" w14:paraId="1D522D46" w14:textId="77777777" w:rsidTr="00030B65">
        <w:trPr>
          <w:trHeight w:val="360"/>
        </w:trPr>
        <w:tc>
          <w:tcPr>
            <w:tcW w:w="1484" w:type="pct"/>
            <w:shd w:val="clear" w:color="auto" w:fill="F2F2F2" w:themeFill="background1" w:themeFillShade="F2"/>
            <w:vAlign w:val="center"/>
          </w:tcPr>
          <w:p w14:paraId="31AA3452" w14:textId="616AEC73" w:rsidR="00C62C50" w:rsidRPr="002A04BF" w:rsidRDefault="009C0849" w:rsidP="002A04BF">
            <w:pPr>
              <w:rPr>
                <w:rFonts w:cs="Times New Roman"/>
                <w:sz w:val="20"/>
                <w:szCs w:val="18"/>
              </w:rPr>
            </w:pPr>
            <w:r w:rsidRPr="002A04BF">
              <w:rPr>
                <w:rFonts w:cs="Times New Roman"/>
                <w:sz w:val="20"/>
                <w:szCs w:val="18"/>
              </w:rPr>
              <w:t>ROK PROVEDBE</w:t>
            </w:r>
            <w:r w:rsidR="00C62C50" w:rsidRPr="002A04BF">
              <w:rPr>
                <w:rFonts w:cs="Times New Roman"/>
                <w:sz w:val="20"/>
                <w:szCs w:val="18"/>
              </w:rPr>
              <w:t xml:space="preserve"> </w:t>
            </w:r>
            <w:r w:rsidRPr="002A04BF">
              <w:rPr>
                <w:rFonts w:cs="Times New Roman"/>
                <w:sz w:val="20"/>
                <w:szCs w:val="18"/>
              </w:rPr>
              <w:t>AKTIVNOSTI</w:t>
            </w:r>
          </w:p>
        </w:tc>
        <w:tc>
          <w:tcPr>
            <w:tcW w:w="3516" w:type="pct"/>
            <w:gridSpan w:val="3"/>
            <w:vAlign w:val="center"/>
          </w:tcPr>
          <w:p w14:paraId="69A5EBC1" w14:textId="77777777" w:rsidR="009C0849" w:rsidRPr="002A04BF" w:rsidRDefault="009C0849" w:rsidP="002A04BF">
            <w:pPr>
              <w:rPr>
                <w:rFonts w:cs="Times New Roman"/>
                <w:sz w:val="20"/>
                <w:szCs w:val="18"/>
              </w:rPr>
            </w:pPr>
            <w:r w:rsidRPr="002A04BF">
              <w:rPr>
                <w:rFonts w:cs="Times New Roman"/>
                <w:sz w:val="20"/>
                <w:szCs w:val="18"/>
              </w:rPr>
              <w:t xml:space="preserve">IV. kvartal 2025. </w:t>
            </w:r>
          </w:p>
        </w:tc>
      </w:tr>
      <w:bookmarkEnd w:id="81"/>
    </w:tbl>
    <w:p w14:paraId="21B4F86D" w14:textId="77777777" w:rsidR="0029699C" w:rsidRPr="00E63507" w:rsidRDefault="0029699C" w:rsidP="004A3B23">
      <w:pPr>
        <w:spacing w:after="0" w:line="276" w:lineRule="auto"/>
        <w:jc w:val="both"/>
        <w:rPr>
          <w:rFonts w:cs="Times New Roman"/>
          <w:szCs w:val="24"/>
        </w:rPr>
      </w:pPr>
    </w:p>
    <w:p w14:paraId="241CE25C" w14:textId="4DAC7D7E" w:rsidR="00560B29" w:rsidRPr="00E63507" w:rsidRDefault="004650B7" w:rsidP="00D36147">
      <w:pPr>
        <w:spacing w:after="0" w:line="276" w:lineRule="auto"/>
        <w:jc w:val="both"/>
        <w:rPr>
          <w:rFonts w:cs="Times New Roman"/>
          <w:i/>
          <w:iCs/>
          <w:szCs w:val="24"/>
        </w:rPr>
      </w:pPr>
      <w:r w:rsidRPr="00E63507">
        <w:rPr>
          <w:rFonts w:cs="Times New Roman"/>
          <w:i/>
          <w:iCs/>
          <w:szCs w:val="24"/>
        </w:rPr>
        <w:lastRenderedPageBreak/>
        <w:t>Aktivnost</w:t>
      </w:r>
      <w:r w:rsidR="0055595F" w:rsidRPr="00E63507">
        <w:rPr>
          <w:rFonts w:cs="Times New Roman"/>
          <w:i/>
          <w:iCs/>
          <w:szCs w:val="24"/>
        </w:rPr>
        <w:t xml:space="preserve"> </w:t>
      </w:r>
      <w:r w:rsidRPr="00E63507">
        <w:rPr>
          <w:rFonts w:cs="Times New Roman"/>
          <w:i/>
          <w:iCs/>
          <w:szCs w:val="24"/>
        </w:rPr>
        <w:t>7.1.2. Financijska pomo</w:t>
      </w:r>
      <w:r w:rsidR="00560B29" w:rsidRPr="00E63507">
        <w:rPr>
          <w:rFonts w:cs="Times New Roman"/>
          <w:i/>
          <w:iCs/>
          <w:szCs w:val="24"/>
        </w:rPr>
        <w:t>ć za romsku nacionalnu manjinu</w:t>
      </w:r>
    </w:p>
    <w:p w14:paraId="295C24AB" w14:textId="382450CB" w:rsidR="004650B7" w:rsidRDefault="00560B29" w:rsidP="00D36147">
      <w:pPr>
        <w:spacing w:after="0" w:line="276" w:lineRule="auto"/>
        <w:jc w:val="both"/>
        <w:rPr>
          <w:rFonts w:cs="Times New Roman"/>
          <w:i/>
          <w:iCs/>
          <w:szCs w:val="24"/>
        </w:rPr>
      </w:pPr>
      <w:r w:rsidRPr="00E63507">
        <w:rPr>
          <w:rFonts w:cs="Times New Roman"/>
          <w:i/>
          <w:iCs/>
          <w:szCs w:val="24"/>
        </w:rPr>
        <w:t xml:space="preserve">Nositelj provedbe: </w:t>
      </w:r>
      <w:r w:rsidR="004650B7" w:rsidRPr="00E63507">
        <w:rPr>
          <w:rFonts w:cs="Times New Roman"/>
          <w:i/>
          <w:iCs/>
          <w:szCs w:val="24"/>
        </w:rPr>
        <w:t>Ured za ljudska prava i prava nacionalnih manjina</w:t>
      </w:r>
    </w:p>
    <w:p w14:paraId="38561BC7" w14:textId="77777777" w:rsidR="00524406" w:rsidRPr="00E63507" w:rsidRDefault="00524406" w:rsidP="00D36147">
      <w:pPr>
        <w:spacing w:after="0" w:line="276" w:lineRule="auto"/>
        <w:jc w:val="both"/>
        <w:rPr>
          <w:rFonts w:cs="Times New Roman"/>
          <w:i/>
          <w:iCs/>
          <w:szCs w:val="24"/>
        </w:rPr>
      </w:pPr>
    </w:p>
    <w:p w14:paraId="18D381BF" w14:textId="7955996D" w:rsidR="00805266" w:rsidRPr="004A3B23" w:rsidRDefault="00805266" w:rsidP="00D36147">
      <w:pPr>
        <w:spacing w:after="0" w:line="276" w:lineRule="auto"/>
        <w:jc w:val="both"/>
        <w:rPr>
          <w:rFonts w:cs="Times New Roman"/>
        </w:rPr>
      </w:pPr>
      <w:r w:rsidRPr="004A3B23">
        <w:rPr>
          <w:rFonts w:cs="Times New Roman"/>
        </w:rPr>
        <w:t xml:space="preserve">Putem Povjerenstva za su/financiranje pripreme i provedbe projekata jedinica lokalne i područne (regionalne) samouprave odobreno </w:t>
      </w:r>
      <w:r w:rsidR="006815DD">
        <w:rPr>
          <w:rFonts w:cs="Times New Roman"/>
        </w:rPr>
        <w:t xml:space="preserve">je </w:t>
      </w:r>
      <w:r w:rsidRPr="004A3B23">
        <w:rPr>
          <w:rFonts w:cs="Times New Roman"/>
        </w:rPr>
        <w:t>5 zamolbi ukupne vrijednosti 143.536,43 EUR</w:t>
      </w:r>
      <w:r w:rsidR="006815DD">
        <w:rPr>
          <w:rFonts w:cs="Times New Roman"/>
        </w:rPr>
        <w:t>,</w:t>
      </w:r>
      <w:r w:rsidRPr="004A3B23">
        <w:rPr>
          <w:rFonts w:cs="Times New Roman"/>
        </w:rPr>
        <w:t xml:space="preserve"> kako slijedi:</w:t>
      </w:r>
    </w:p>
    <w:p w14:paraId="3435D912" w14:textId="7EAB5598" w:rsidR="00805266" w:rsidRPr="00E63507" w:rsidRDefault="00805266" w:rsidP="004A3B23">
      <w:pPr>
        <w:pStyle w:val="ListParagraph"/>
        <w:numPr>
          <w:ilvl w:val="0"/>
          <w:numId w:val="6"/>
        </w:numPr>
        <w:spacing w:line="276" w:lineRule="auto"/>
        <w:jc w:val="both"/>
      </w:pPr>
      <w:r w:rsidRPr="00E63507">
        <w:t>Općina Darda</w:t>
      </w:r>
      <w:r w:rsidR="00A9117D" w:rsidRPr="00E63507">
        <w:t xml:space="preserve"> -</w:t>
      </w:r>
      <w:r w:rsidRPr="00E63507">
        <w:t xml:space="preserve"> sufinanciranje nastavka projekta "Jačanje kompetencija nacionalnih manjina na području Općine Darda" u iznosu od 32.745,97 EUR</w:t>
      </w:r>
      <w:r w:rsidR="00A9117D" w:rsidRPr="00E63507">
        <w:t>,</w:t>
      </w:r>
    </w:p>
    <w:p w14:paraId="413A4616" w14:textId="23E18980" w:rsidR="00805266" w:rsidRPr="00E63507" w:rsidRDefault="00805266" w:rsidP="004A3B23">
      <w:pPr>
        <w:pStyle w:val="ListParagraph"/>
        <w:numPr>
          <w:ilvl w:val="0"/>
          <w:numId w:val="6"/>
        </w:numPr>
        <w:spacing w:line="276" w:lineRule="auto"/>
        <w:jc w:val="both"/>
      </w:pPr>
      <w:r w:rsidRPr="00E63507">
        <w:t>Sisačko – moslavačka županija</w:t>
      </w:r>
      <w:r w:rsidR="00A9117D" w:rsidRPr="00E63507">
        <w:t xml:space="preserve"> - z</w:t>
      </w:r>
      <w:r w:rsidRPr="00E63507">
        <w:t>amolba za sufinanciranje štete na stambenim objektima nastalim zbog prirodne nepogode – Palanjek, Sisak u iznosu od 50.000,00 EUR</w:t>
      </w:r>
      <w:r w:rsidR="00A9117D" w:rsidRPr="00E63507">
        <w:t>,</w:t>
      </w:r>
    </w:p>
    <w:p w14:paraId="055BBEE9" w14:textId="62EC6C9D" w:rsidR="00805266" w:rsidRPr="00E63507" w:rsidRDefault="00805266" w:rsidP="00D36147">
      <w:pPr>
        <w:pStyle w:val="ListParagraph"/>
        <w:numPr>
          <w:ilvl w:val="0"/>
          <w:numId w:val="6"/>
        </w:numPr>
        <w:spacing w:line="276" w:lineRule="auto"/>
        <w:jc w:val="both"/>
      </w:pPr>
      <w:r w:rsidRPr="00E63507">
        <w:t>Grad Beli Manastir</w:t>
      </w:r>
      <w:r w:rsidR="00A9117D" w:rsidRPr="00E63507">
        <w:t xml:space="preserve"> - z</w:t>
      </w:r>
      <w:r w:rsidRPr="00E63507">
        <w:t>amolba za opremanje društvenog doma – Beli Manastir</w:t>
      </w:r>
      <w:r w:rsidR="00AC0902" w:rsidRPr="00E63507">
        <w:t xml:space="preserve"> </w:t>
      </w:r>
      <w:r w:rsidRPr="00E63507">
        <w:t>u iznosu od 5.591,25 EUR</w:t>
      </w:r>
      <w:r w:rsidR="00A9117D" w:rsidRPr="00E63507">
        <w:t>,</w:t>
      </w:r>
    </w:p>
    <w:p w14:paraId="1C2E3395" w14:textId="5D29FCBB" w:rsidR="00805266" w:rsidRPr="00E63507" w:rsidRDefault="00805266" w:rsidP="00D36147">
      <w:pPr>
        <w:pStyle w:val="ListParagraph"/>
        <w:numPr>
          <w:ilvl w:val="0"/>
          <w:numId w:val="6"/>
        </w:numPr>
        <w:spacing w:line="276" w:lineRule="auto"/>
        <w:jc w:val="both"/>
      </w:pPr>
      <w:r w:rsidRPr="00E63507">
        <w:t xml:space="preserve">Međimurska županija </w:t>
      </w:r>
      <w:r w:rsidR="00815936" w:rsidRPr="00E63507">
        <w:t>i</w:t>
      </w:r>
      <w:r w:rsidRPr="00E63507">
        <w:t xml:space="preserve"> Osnovna škola dr. Ivana Novaka Macinec</w:t>
      </w:r>
      <w:r w:rsidR="00A9117D" w:rsidRPr="00E63507">
        <w:t xml:space="preserve"> - </w:t>
      </w:r>
      <w:r w:rsidRPr="00E63507">
        <w:t>nabava opreme za vokalno instrumentalnu skupinu “Romske duše” u iznosu od 5.199,21 EUR</w:t>
      </w:r>
      <w:r w:rsidR="00A9117D" w:rsidRPr="00E63507">
        <w:t>,</w:t>
      </w:r>
    </w:p>
    <w:p w14:paraId="02B15903" w14:textId="6D43465D" w:rsidR="00805266" w:rsidRPr="00E63507" w:rsidRDefault="00805266" w:rsidP="00D36147">
      <w:pPr>
        <w:pStyle w:val="ListParagraph"/>
        <w:numPr>
          <w:ilvl w:val="0"/>
          <w:numId w:val="6"/>
        </w:numPr>
        <w:spacing w:line="276" w:lineRule="auto"/>
        <w:jc w:val="both"/>
      </w:pPr>
      <w:r w:rsidRPr="00E63507">
        <w:t>Grad Slavonski Brod</w:t>
      </w:r>
      <w:r w:rsidR="00A9117D" w:rsidRPr="00E63507">
        <w:t xml:space="preserve"> -</w:t>
      </w:r>
      <w:r w:rsidRPr="00E63507">
        <w:t xml:space="preserve"> sufinanciranje prijevoza učenika od naselja Josip Rimac do Osnovne škole Huga Badalića, u iznosu od 50.000,00 EUR.</w:t>
      </w:r>
    </w:p>
    <w:p w14:paraId="465250F5" w14:textId="77777777" w:rsidR="00442637" w:rsidRPr="00E63507" w:rsidRDefault="00442637" w:rsidP="00D36147">
      <w:pPr>
        <w:pStyle w:val="ListParagraph"/>
        <w:spacing w:line="276" w:lineRule="auto"/>
        <w:jc w:val="both"/>
      </w:pPr>
    </w:p>
    <w:p w14:paraId="42F1ED06" w14:textId="165EE092" w:rsidR="00E5482D" w:rsidRDefault="00243FA4" w:rsidP="00BC4411">
      <w:pPr>
        <w:spacing w:after="0" w:line="276" w:lineRule="auto"/>
        <w:jc w:val="both"/>
        <w:rPr>
          <w:rFonts w:eastAsia="Times New Roman" w:cs="Times New Roman"/>
          <w:szCs w:val="24"/>
          <w:lang w:eastAsia="hr-HR"/>
        </w:rPr>
      </w:pPr>
      <w:r w:rsidRPr="00E63507">
        <w:rPr>
          <w:rFonts w:eastAsia="Times New Roman" w:cs="Times New Roman"/>
          <w:szCs w:val="24"/>
          <w:lang w:eastAsia="hr-HR"/>
        </w:rPr>
        <w:t>Uz to</w:t>
      </w:r>
      <w:r w:rsidR="006815DD">
        <w:rPr>
          <w:rFonts w:eastAsia="Times New Roman" w:cs="Times New Roman"/>
          <w:szCs w:val="24"/>
          <w:lang w:eastAsia="hr-HR"/>
        </w:rPr>
        <w:t>,</w:t>
      </w:r>
      <w:r w:rsidRPr="00E63507">
        <w:rPr>
          <w:rFonts w:eastAsia="Times New Roman" w:cs="Times New Roman"/>
          <w:szCs w:val="24"/>
          <w:lang w:eastAsia="hr-HR"/>
        </w:rPr>
        <w:t xml:space="preserve"> Povjerenstvo </w:t>
      </w:r>
      <w:r w:rsidR="00895BE5" w:rsidRPr="00E63507">
        <w:rPr>
          <w:rFonts w:eastAsia="Times New Roman" w:cs="Times New Roman"/>
          <w:szCs w:val="24"/>
          <w:lang w:eastAsia="hr-HR"/>
        </w:rPr>
        <w:t>je</w:t>
      </w:r>
      <w:r w:rsidRPr="00E63507">
        <w:rPr>
          <w:rFonts w:eastAsia="Times New Roman" w:cs="Times New Roman"/>
          <w:szCs w:val="24"/>
          <w:lang w:eastAsia="hr-HR"/>
        </w:rPr>
        <w:t xml:space="preserve"> u okviru svojih zadaća tijekom 202</w:t>
      </w:r>
      <w:r w:rsidR="008A05C1" w:rsidRPr="00E63507">
        <w:rPr>
          <w:rFonts w:eastAsia="Times New Roman" w:cs="Times New Roman"/>
          <w:szCs w:val="24"/>
          <w:lang w:eastAsia="hr-HR"/>
        </w:rPr>
        <w:t>3</w:t>
      </w:r>
      <w:r w:rsidRPr="00E63507">
        <w:rPr>
          <w:rFonts w:eastAsia="Times New Roman" w:cs="Times New Roman"/>
          <w:szCs w:val="24"/>
          <w:lang w:eastAsia="hr-HR"/>
        </w:rPr>
        <w:t>. godine odobrilo</w:t>
      </w:r>
      <w:r w:rsidR="008A05C1" w:rsidRPr="00E63507">
        <w:rPr>
          <w:rFonts w:eastAsia="Times New Roman" w:cs="Times New Roman"/>
          <w:szCs w:val="24"/>
          <w:lang w:eastAsia="hr-HR"/>
        </w:rPr>
        <w:t xml:space="preserve"> 52 zamolbe</w:t>
      </w:r>
      <w:r w:rsidR="00705169" w:rsidRPr="00E63507">
        <w:rPr>
          <w:rFonts w:eastAsia="Times New Roman" w:cs="Times New Roman"/>
          <w:szCs w:val="24"/>
          <w:lang w:eastAsia="hr-HR"/>
        </w:rPr>
        <w:t xml:space="preserve"> (21m, 32ž)</w:t>
      </w:r>
      <w:r w:rsidRPr="00E63507">
        <w:rPr>
          <w:rFonts w:eastAsia="Times New Roman" w:cs="Times New Roman"/>
          <w:szCs w:val="24"/>
          <w:lang w:eastAsia="hr-HR"/>
        </w:rPr>
        <w:t xml:space="preserve"> </w:t>
      </w:r>
      <w:r w:rsidR="008A05C1" w:rsidRPr="00E63507">
        <w:rPr>
          <w:rFonts w:eastAsia="Times New Roman" w:cs="Times New Roman"/>
          <w:szCs w:val="24"/>
          <w:lang w:eastAsia="hr-HR"/>
        </w:rPr>
        <w:t>za su/financiranje žurnih potreba pripadnika romske nacionalne manjine koji se nalaze u riziku od siromaštva, a dostatnu potporu nisu osigurali kroz druge relevantne institucije, ukupne vrijednosti 1</w:t>
      </w:r>
      <w:r w:rsidR="00C00024" w:rsidRPr="00E63507">
        <w:rPr>
          <w:rFonts w:eastAsia="Times New Roman" w:cs="Times New Roman"/>
          <w:szCs w:val="24"/>
          <w:lang w:eastAsia="hr-HR"/>
        </w:rPr>
        <w:t>38</w:t>
      </w:r>
      <w:r w:rsidR="001D7217">
        <w:rPr>
          <w:rFonts w:eastAsia="Times New Roman" w:cs="Times New Roman"/>
          <w:szCs w:val="24"/>
          <w:lang w:eastAsia="hr-HR"/>
        </w:rPr>
        <w:t>.</w:t>
      </w:r>
      <w:r w:rsidR="00C00024" w:rsidRPr="00E63507">
        <w:rPr>
          <w:rFonts w:eastAsia="Times New Roman" w:cs="Times New Roman"/>
          <w:szCs w:val="24"/>
          <w:lang w:eastAsia="hr-HR"/>
        </w:rPr>
        <w:t>340,62</w:t>
      </w:r>
      <w:r w:rsidR="008A05C1" w:rsidRPr="00E63507">
        <w:rPr>
          <w:rFonts w:eastAsia="Times New Roman" w:cs="Times New Roman"/>
          <w:szCs w:val="24"/>
          <w:lang w:eastAsia="hr-HR"/>
        </w:rPr>
        <w:t xml:space="preserve"> EUR.</w:t>
      </w:r>
    </w:p>
    <w:p w14:paraId="50D9F317" w14:textId="77777777" w:rsidR="00BC4411" w:rsidRDefault="00BC4411" w:rsidP="00BC4411">
      <w:pPr>
        <w:spacing w:after="0" w:line="276" w:lineRule="auto"/>
        <w:jc w:val="both"/>
        <w:rPr>
          <w:rFonts w:eastAsia="Times New Roman" w:cs="Times New Roman"/>
          <w:szCs w:val="24"/>
          <w:lang w:eastAsia="hr-HR"/>
        </w:rPr>
      </w:pPr>
    </w:p>
    <w:tbl>
      <w:tblPr>
        <w:tblStyle w:val="TableGrid"/>
        <w:tblW w:w="5003" w:type="pct"/>
        <w:tblLayout w:type="fixed"/>
        <w:tblLook w:val="04A0" w:firstRow="1" w:lastRow="0" w:firstColumn="1" w:lastColumn="0" w:noHBand="0" w:noVBand="1"/>
      </w:tblPr>
      <w:tblGrid>
        <w:gridCol w:w="2831"/>
        <w:gridCol w:w="2267"/>
        <w:gridCol w:w="2127"/>
        <w:gridCol w:w="1842"/>
      </w:tblGrid>
      <w:tr w:rsidR="00524406" w:rsidRPr="002A04BF" w14:paraId="44F2E110" w14:textId="77777777" w:rsidTr="00524406">
        <w:trPr>
          <w:trHeight w:val="606"/>
        </w:trPr>
        <w:tc>
          <w:tcPr>
            <w:tcW w:w="1561" w:type="pct"/>
            <w:shd w:val="clear" w:color="auto" w:fill="F2F2F2" w:themeFill="background1" w:themeFillShade="F2"/>
            <w:vAlign w:val="center"/>
          </w:tcPr>
          <w:p w14:paraId="5D917E84" w14:textId="77777777" w:rsidR="009C0849" w:rsidRPr="002A04BF" w:rsidRDefault="009C0849" w:rsidP="004A3B23">
            <w:pPr>
              <w:spacing w:line="276" w:lineRule="auto"/>
              <w:rPr>
                <w:rFonts w:cs="Times New Roman"/>
                <w:b/>
                <w:sz w:val="20"/>
                <w:szCs w:val="18"/>
              </w:rPr>
            </w:pPr>
            <w:r w:rsidRPr="002A04BF">
              <w:rPr>
                <w:rFonts w:cs="Times New Roman"/>
                <w:b/>
                <w:sz w:val="20"/>
                <w:szCs w:val="18"/>
              </w:rPr>
              <w:t>Pokazatelji provedbe i pokazatelji uspješnosti provedbe</w:t>
            </w:r>
          </w:p>
        </w:tc>
        <w:tc>
          <w:tcPr>
            <w:tcW w:w="1250" w:type="pct"/>
            <w:shd w:val="clear" w:color="auto" w:fill="F2F2F2" w:themeFill="background1" w:themeFillShade="F2"/>
            <w:vAlign w:val="center"/>
          </w:tcPr>
          <w:p w14:paraId="3158C67B" w14:textId="60901BC7" w:rsidR="009C0849" w:rsidRPr="002A04BF" w:rsidRDefault="009C0849" w:rsidP="00D36147">
            <w:pPr>
              <w:spacing w:line="276" w:lineRule="auto"/>
              <w:jc w:val="center"/>
              <w:rPr>
                <w:rFonts w:eastAsia="Calibri" w:cs="Times New Roman"/>
                <w:b/>
                <w:strike/>
                <w:sz w:val="20"/>
                <w:szCs w:val="18"/>
              </w:rPr>
            </w:pPr>
            <w:r w:rsidRPr="002A04BF">
              <w:rPr>
                <w:rFonts w:eastAsia="Calibri" w:cs="Times New Roman"/>
                <w:b/>
                <w:sz w:val="20"/>
                <w:szCs w:val="18"/>
              </w:rPr>
              <w:t>Broj odobrenih zahtjeva</w:t>
            </w:r>
          </w:p>
        </w:tc>
        <w:tc>
          <w:tcPr>
            <w:tcW w:w="1173" w:type="pct"/>
            <w:shd w:val="clear" w:color="auto" w:fill="F2F2F2" w:themeFill="background1" w:themeFillShade="F2"/>
            <w:vAlign w:val="center"/>
          </w:tcPr>
          <w:p w14:paraId="197A8D9C" w14:textId="63EBF55D" w:rsidR="009C0849" w:rsidRPr="002A04BF" w:rsidRDefault="009C0849" w:rsidP="006625E4">
            <w:pPr>
              <w:spacing w:line="276" w:lineRule="auto"/>
              <w:jc w:val="center"/>
              <w:rPr>
                <w:rFonts w:cs="Times New Roman"/>
                <w:b/>
                <w:sz w:val="20"/>
                <w:szCs w:val="18"/>
              </w:rPr>
            </w:pPr>
            <w:r w:rsidRPr="002A04BF">
              <w:rPr>
                <w:rFonts w:cs="Times New Roman"/>
                <w:b/>
                <w:sz w:val="20"/>
                <w:szCs w:val="18"/>
              </w:rPr>
              <w:t>Iznos odobrenih</w:t>
            </w:r>
            <w:r w:rsidR="006625E4">
              <w:rPr>
                <w:rFonts w:cs="Times New Roman"/>
                <w:b/>
                <w:sz w:val="20"/>
                <w:szCs w:val="18"/>
              </w:rPr>
              <w:t xml:space="preserve"> </w:t>
            </w:r>
            <w:r w:rsidRPr="002A04BF">
              <w:rPr>
                <w:rFonts w:cs="Times New Roman"/>
                <w:b/>
                <w:sz w:val="20"/>
                <w:szCs w:val="18"/>
              </w:rPr>
              <w:t>sredstava</w:t>
            </w:r>
          </w:p>
        </w:tc>
        <w:tc>
          <w:tcPr>
            <w:tcW w:w="1016" w:type="pct"/>
            <w:shd w:val="clear" w:color="auto" w:fill="F2F2F2" w:themeFill="background1" w:themeFillShade="F2"/>
            <w:vAlign w:val="center"/>
          </w:tcPr>
          <w:p w14:paraId="5CC677E8" w14:textId="7B3EE5CB" w:rsidR="009C0849" w:rsidRPr="002A04BF" w:rsidRDefault="009C0849" w:rsidP="00D36147">
            <w:pPr>
              <w:spacing w:line="276" w:lineRule="auto"/>
              <w:jc w:val="center"/>
              <w:rPr>
                <w:rFonts w:cs="Times New Roman"/>
                <w:b/>
                <w:sz w:val="20"/>
                <w:szCs w:val="18"/>
              </w:rPr>
            </w:pPr>
          </w:p>
        </w:tc>
      </w:tr>
      <w:tr w:rsidR="00524406" w:rsidRPr="002A04BF" w14:paraId="760B6EC9" w14:textId="77777777" w:rsidTr="00524406">
        <w:tc>
          <w:tcPr>
            <w:tcW w:w="1561" w:type="pct"/>
            <w:shd w:val="clear" w:color="auto" w:fill="F2F2F2" w:themeFill="background1" w:themeFillShade="F2"/>
            <w:vAlign w:val="center"/>
          </w:tcPr>
          <w:p w14:paraId="34B0FE3A" w14:textId="77777777" w:rsidR="009C0849" w:rsidRPr="002A04BF" w:rsidRDefault="009C0849" w:rsidP="004A3B23">
            <w:pPr>
              <w:spacing w:line="276" w:lineRule="auto"/>
              <w:rPr>
                <w:rFonts w:cs="Times New Roman"/>
                <w:sz w:val="20"/>
                <w:szCs w:val="18"/>
              </w:rPr>
            </w:pPr>
            <w:r w:rsidRPr="002A04BF">
              <w:rPr>
                <w:rFonts w:cs="Times New Roman"/>
                <w:sz w:val="20"/>
                <w:szCs w:val="18"/>
              </w:rPr>
              <w:t>Planirani ishodi za pokazatelje provedbe u 2023. godini</w:t>
            </w:r>
          </w:p>
        </w:tc>
        <w:tc>
          <w:tcPr>
            <w:tcW w:w="1250" w:type="pct"/>
            <w:vAlign w:val="center"/>
          </w:tcPr>
          <w:p w14:paraId="0515C1A1" w14:textId="26561E0A" w:rsidR="009C0849" w:rsidRPr="002A04BF" w:rsidRDefault="009C0849" w:rsidP="00D36147">
            <w:pPr>
              <w:spacing w:line="276" w:lineRule="auto"/>
              <w:jc w:val="center"/>
              <w:rPr>
                <w:rFonts w:cs="Times New Roman"/>
                <w:sz w:val="20"/>
                <w:szCs w:val="18"/>
              </w:rPr>
            </w:pPr>
            <w:r w:rsidRPr="002A04BF">
              <w:rPr>
                <w:rFonts w:cs="Times New Roman"/>
                <w:sz w:val="20"/>
                <w:szCs w:val="18"/>
              </w:rPr>
              <w:t>10-15</w:t>
            </w:r>
          </w:p>
        </w:tc>
        <w:tc>
          <w:tcPr>
            <w:tcW w:w="1173" w:type="pct"/>
            <w:vAlign w:val="center"/>
          </w:tcPr>
          <w:p w14:paraId="2EB1E6B3" w14:textId="6CF7C767" w:rsidR="009C0849" w:rsidRPr="002A04BF" w:rsidRDefault="009C0849" w:rsidP="00D36147">
            <w:pPr>
              <w:spacing w:line="276" w:lineRule="auto"/>
              <w:jc w:val="center"/>
              <w:rPr>
                <w:rFonts w:cs="Times New Roman"/>
                <w:sz w:val="20"/>
                <w:szCs w:val="18"/>
              </w:rPr>
            </w:pPr>
            <w:r w:rsidRPr="002A04BF">
              <w:rPr>
                <w:rFonts w:cs="Times New Roman"/>
                <w:sz w:val="20"/>
                <w:szCs w:val="18"/>
              </w:rPr>
              <w:t>200.000</w:t>
            </w:r>
            <w:r w:rsidR="00D65BF2" w:rsidRPr="002A04BF">
              <w:rPr>
                <w:rFonts w:cs="Times New Roman"/>
                <w:sz w:val="20"/>
                <w:szCs w:val="18"/>
              </w:rPr>
              <w:t>,00</w:t>
            </w:r>
          </w:p>
        </w:tc>
        <w:tc>
          <w:tcPr>
            <w:tcW w:w="1016" w:type="pct"/>
            <w:vAlign w:val="center"/>
          </w:tcPr>
          <w:p w14:paraId="79EC371E" w14:textId="39A553A3" w:rsidR="009C0849" w:rsidRPr="002A04BF" w:rsidRDefault="009C0849" w:rsidP="00D36147">
            <w:pPr>
              <w:spacing w:line="276" w:lineRule="auto"/>
              <w:jc w:val="center"/>
              <w:rPr>
                <w:rFonts w:cs="Times New Roman"/>
                <w:sz w:val="20"/>
                <w:szCs w:val="18"/>
              </w:rPr>
            </w:pPr>
          </w:p>
        </w:tc>
      </w:tr>
      <w:tr w:rsidR="00524406" w:rsidRPr="002A04BF" w14:paraId="7A4DF067" w14:textId="77777777" w:rsidTr="00524406">
        <w:tc>
          <w:tcPr>
            <w:tcW w:w="1561" w:type="pct"/>
            <w:shd w:val="clear" w:color="auto" w:fill="F2F2F2" w:themeFill="background1" w:themeFillShade="F2"/>
            <w:vAlign w:val="center"/>
          </w:tcPr>
          <w:p w14:paraId="2FA5FCA6" w14:textId="77777777" w:rsidR="009C0849" w:rsidRPr="002A04BF" w:rsidRDefault="009C0849" w:rsidP="004A3B23">
            <w:pPr>
              <w:spacing w:line="276" w:lineRule="auto"/>
              <w:rPr>
                <w:rFonts w:cs="Times New Roman"/>
                <w:color w:val="FF0000"/>
                <w:sz w:val="20"/>
                <w:szCs w:val="18"/>
              </w:rPr>
            </w:pPr>
            <w:r w:rsidRPr="002A04BF">
              <w:rPr>
                <w:rFonts w:cs="Times New Roman"/>
                <w:sz w:val="20"/>
                <w:szCs w:val="18"/>
              </w:rPr>
              <w:t>Ostvareni ishodi za pokazatelje provedbe u 2023. godini</w:t>
            </w:r>
          </w:p>
        </w:tc>
        <w:tc>
          <w:tcPr>
            <w:tcW w:w="1250" w:type="pct"/>
            <w:vAlign w:val="center"/>
          </w:tcPr>
          <w:p w14:paraId="0DDA27E0" w14:textId="239816E3" w:rsidR="009C0849" w:rsidRPr="002A04BF" w:rsidRDefault="00D65BF2" w:rsidP="00D36147">
            <w:pPr>
              <w:spacing w:line="276" w:lineRule="auto"/>
              <w:jc w:val="center"/>
              <w:rPr>
                <w:rFonts w:cs="Times New Roman"/>
                <w:sz w:val="20"/>
                <w:szCs w:val="18"/>
                <w:highlight w:val="yellow"/>
              </w:rPr>
            </w:pPr>
            <w:r w:rsidRPr="002A04BF">
              <w:rPr>
                <w:rFonts w:cs="Times New Roman"/>
                <w:sz w:val="20"/>
                <w:szCs w:val="18"/>
              </w:rPr>
              <w:t>57</w:t>
            </w:r>
          </w:p>
        </w:tc>
        <w:tc>
          <w:tcPr>
            <w:tcW w:w="1173" w:type="pct"/>
            <w:vAlign w:val="center"/>
          </w:tcPr>
          <w:p w14:paraId="05387F5D" w14:textId="71B71140" w:rsidR="009C0849" w:rsidRPr="002A04BF" w:rsidRDefault="00D65BF2" w:rsidP="00D36147">
            <w:pPr>
              <w:spacing w:line="276" w:lineRule="auto"/>
              <w:jc w:val="center"/>
              <w:rPr>
                <w:rFonts w:cs="Times New Roman"/>
                <w:sz w:val="20"/>
                <w:szCs w:val="18"/>
                <w:highlight w:val="yellow"/>
              </w:rPr>
            </w:pPr>
            <w:r w:rsidRPr="002A04BF">
              <w:rPr>
                <w:rFonts w:cs="Times New Roman"/>
                <w:sz w:val="20"/>
                <w:szCs w:val="18"/>
              </w:rPr>
              <w:t>290.145,18</w:t>
            </w:r>
          </w:p>
        </w:tc>
        <w:tc>
          <w:tcPr>
            <w:tcW w:w="1016" w:type="pct"/>
            <w:vAlign w:val="center"/>
          </w:tcPr>
          <w:p w14:paraId="637AD518" w14:textId="77777777" w:rsidR="009C0849" w:rsidRPr="002A04BF" w:rsidRDefault="009C0849" w:rsidP="00D36147">
            <w:pPr>
              <w:spacing w:line="276" w:lineRule="auto"/>
              <w:jc w:val="center"/>
              <w:rPr>
                <w:rFonts w:eastAsia="Calibri" w:cs="Times New Roman"/>
                <w:sz w:val="20"/>
                <w:szCs w:val="18"/>
              </w:rPr>
            </w:pPr>
          </w:p>
        </w:tc>
      </w:tr>
      <w:tr w:rsidR="00524406" w:rsidRPr="002A04BF" w14:paraId="3E0EC393" w14:textId="77777777" w:rsidTr="00524406">
        <w:tc>
          <w:tcPr>
            <w:tcW w:w="1561" w:type="pct"/>
            <w:shd w:val="clear" w:color="auto" w:fill="F2F2F2" w:themeFill="background1" w:themeFillShade="F2"/>
            <w:vAlign w:val="center"/>
          </w:tcPr>
          <w:p w14:paraId="1B0C94D5" w14:textId="77777777" w:rsidR="009C0849" w:rsidRPr="002A04BF" w:rsidRDefault="009C0849" w:rsidP="004A3B23">
            <w:pPr>
              <w:spacing w:line="276" w:lineRule="auto"/>
              <w:rPr>
                <w:rFonts w:cs="Times New Roman"/>
                <w:b/>
                <w:sz w:val="20"/>
                <w:szCs w:val="18"/>
              </w:rPr>
            </w:pPr>
            <w:r w:rsidRPr="002A04BF">
              <w:rPr>
                <w:rFonts w:cs="Times New Roman"/>
                <w:b/>
                <w:sz w:val="20"/>
                <w:szCs w:val="18"/>
              </w:rPr>
              <w:t xml:space="preserve">IZVORI FINANCIRANJA </w:t>
            </w:r>
          </w:p>
        </w:tc>
        <w:tc>
          <w:tcPr>
            <w:tcW w:w="1250" w:type="pct"/>
            <w:vAlign w:val="center"/>
          </w:tcPr>
          <w:p w14:paraId="4CB67B22" w14:textId="77777777" w:rsidR="009C0849" w:rsidRPr="002A04BF" w:rsidRDefault="009C0849" w:rsidP="00D36147">
            <w:pPr>
              <w:spacing w:line="276" w:lineRule="auto"/>
              <w:jc w:val="center"/>
              <w:rPr>
                <w:rFonts w:cs="Times New Roman"/>
                <w:b/>
                <w:sz w:val="20"/>
                <w:szCs w:val="18"/>
              </w:rPr>
            </w:pPr>
            <w:r w:rsidRPr="002A04BF">
              <w:rPr>
                <w:rFonts w:cs="Times New Roman"/>
                <w:b/>
                <w:sz w:val="20"/>
                <w:szCs w:val="18"/>
              </w:rPr>
              <w:t>Državni proračun (EUR)</w:t>
            </w:r>
          </w:p>
        </w:tc>
        <w:tc>
          <w:tcPr>
            <w:tcW w:w="1173" w:type="pct"/>
            <w:vAlign w:val="center"/>
          </w:tcPr>
          <w:p w14:paraId="0F9E9355" w14:textId="77777777" w:rsidR="009C0849" w:rsidRPr="002A04BF" w:rsidRDefault="009C0849" w:rsidP="00D36147">
            <w:pPr>
              <w:spacing w:line="276" w:lineRule="auto"/>
              <w:jc w:val="center"/>
              <w:rPr>
                <w:rFonts w:cs="Times New Roman"/>
                <w:b/>
                <w:sz w:val="20"/>
                <w:szCs w:val="18"/>
              </w:rPr>
            </w:pPr>
            <w:r w:rsidRPr="002A04BF">
              <w:rPr>
                <w:rFonts w:cs="Times New Roman"/>
                <w:b/>
                <w:sz w:val="20"/>
                <w:szCs w:val="18"/>
              </w:rPr>
              <w:t>EU financiranje (EUR)</w:t>
            </w:r>
          </w:p>
        </w:tc>
        <w:tc>
          <w:tcPr>
            <w:tcW w:w="1016" w:type="pct"/>
            <w:vAlign w:val="center"/>
          </w:tcPr>
          <w:p w14:paraId="5186DE66" w14:textId="77777777" w:rsidR="009C0849" w:rsidRPr="002A04BF" w:rsidRDefault="009C0849" w:rsidP="00D36147">
            <w:pPr>
              <w:spacing w:line="276" w:lineRule="auto"/>
              <w:jc w:val="center"/>
              <w:rPr>
                <w:rFonts w:cs="Times New Roman"/>
                <w:b/>
                <w:sz w:val="20"/>
                <w:szCs w:val="18"/>
              </w:rPr>
            </w:pPr>
            <w:r w:rsidRPr="002A04BF">
              <w:rPr>
                <w:rFonts w:cs="Times New Roman"/>
                <w:b/>
                <w:sz w:val="20"/>
                <w:szCs w:val="18"/>
              </w:rPr>
              <w:t>Drugi izvori (EUR)</w:t>
            </w:r>
          </w:p>
        </w:tc>
      </w:tr>
      <w:tr w:rsidR="00524406" w:rsidRPr="002A04BF" w14:paraId="2DF802D7" w14:textId="77777777" w:rsidTr="00524406">
        <w:tc>
          <w:tcPr>
            <w:tcW w:w="1561" w:type="pct"/>
            <w:shd w:val="clear" w:color="auto" w:fill="F2F2F2" w:themeFill="background1" w:themeFillShade="F2"/>
            <w:vAlign w:val="center"/>
          </w:tcPr>
          <w:p w14:paraId="5771B40B" w14:textId="77777777" w:rsidR="009C0849" w:rsidRPr="002A04BF" w:rsidRDefault="009C0849" w:rsidP="004A3B23">
            <w:pPr>
              <w:spacing w:line="276" w:lineRule="auto"/>
              <w:rPr>
                <w:rFonts w:cs="Times New Roman"/>
                <w:sz w:val="20"/>
                <w:szCs w:val="18"/>
              </w:rPr>
            </w:pPr>
            <w:r w:rsidRPr="002A04BF">
              <w:rPr>
                <w:rFonts w:cs="Times New Roman"/>
                <w:sz w:val="20"/>
                <w:szCs w:val="18"/>
              </w:rPr>
              <w:t>Izvori financiranja u 2023. godini (proračunska pozicija i predviđeni iznos sredstava)</w:t>
            </w:r>
          </w:p>
        </w:tc>
        <w:tc>
          <w:tcPr>
            <w:tcW w:w="1250" w:type="pct"/>
            <w:vAlign w:val="center"/>
          </w:tcPr>
          <w:p w14:paraId="48DD8EA7" w14:textId="5862247B" w:rsidR="009C0849" w:rsidRPr="002A04BF" w:rsidRDefault="005612A7" w:rsidP="002A04BF">
            <w:pPr>
              <w:spacing w:line="276" w:lineRule="auto"/>
              <w:jc w:val="center"/>
              <w:rPr>
                <w:rFonts w:cs="Times New Roman"/>
                <w:sz w:val="20"/>
                <w:szCs w:val="18"/>
              </w:rPr>
            </w:pPr>
            <w:r w:rsidRPr="002A04BF">
              <w:rPr>
                <w:rFonts w:cs="Times New Roman"/>
                <w:sz w:val="20"/>
                <w:szCs w:val="18"/>
              </w:rPr>
              <w:t>A513041 - NPUR</w:t>
            </w:r>
            <w:r w:rsidR="00D65BF2" w:rsidRPr="002A04BF">
              <w:rPr>
                <w:rFonts w:cs="Times New Roman"/>
                <w:sz w:val="20"/>
                <w:szCs w:val="18"/>
              </w:rPr>
              <w:t xml:space="preserve"> 200.000,00 </w:t>
            </w:r>
          </w:p>
        </w:tc>
        <w:tc>
          <w:tcPr>
            <w:tcW w:w="1173" w:type="pct"/>
            <w:vAlign w:val="center"/>
          </w:tcPr>
          <w:p w14:paraId="76B66BB7" w14:textId="77777777" w:rsidR="009C0849" w:rsidRPr="002A04BF" w:rsidRDefault="009C0849" w:rsidP="00D36147">
            <w:pPr>
              <w:spacing w:line="276" w:lineRule="auto"/>
              <w:jc w:val="center"/>
              <w:rPr>
                <w:rFonts w:cs="Times New Roman"/>
                <w:sz w:val="20"/>
                <w:szCs w:val="18"/>
              </w:rPr>
            </w:pPr>
            <w:r w:rsidRPr="002A04BF">
              <w:rPr>
                <w:rFonts w:cs="Times New Roman"/>
                <w:sz w:val="20"/>
                <w:szCs w:val="18"/>
              </w:rPr>
              <w:t>0,00</w:t>
            </w:r>
          </w:p>
        </w:tc>
        <w:tc>
          <w:tcPr>
            <w:tcW w:w="1016" w:type="pct"/>
            <w:vAlign w:val="center"/>
          </w:tcPr>
          <w:p w14:paraId="4F4F3D85" w14:textId="77777777" w:rsidR="009C0849" w:rsidRPr="002A04BF" w:rsidRDefault="009C0849" w:rsidP="00D36147">
            <w:pPr>
              <w:spacing w:line="276" w:lineRule="auto"/>
              <w:jc w:val="center"/>
              <w:rPr>
                <w:rFonts w:cs="Times New Roman"/>
                <w:sz w:val="20"/>
                <w:szCs w:val="18"/>
              </w:rPr>
            </w:pPr>
            <w:r w:rsidRPr="002A04BF">
              <w:rPr>
                <w:rFonts w:cs="Times New Roman"/>
                <w:sz w:val="20"/>
                <w:szCs w:val="18"/>
              </w:rPr>
              <w:t>0,00</w:t>
            </w:r>
          </w:p>
        </w:tc>
      </w:tr>
      <w:tr w:rsidR="00524406" w:rsidRPr="002A04BF" w14:paraId="507544F5" w14:textId="77777777" w:rsidTr="00524406">
        <w:tc>
          <w:tcPr>
            <w:tcW w:w="1561" w:type="pct"/>
            <w:vMerge w:val="restart"/>
            <w:shd w:val="clear" w:color="auto" w:fill="F2F2F2" w:themeFill="background1" w:themeFillShade="F2"/>
            <w:vAlign w:val="center"/>
          </w:tcPr>
          <w:p w14:paraId="1E91BEAF" w14:textId="77777777" w:rsidR="009C0849" w:rsidRPr="002A04BF" w:rsidRDefault="009C0849" w:rsidP="004A3B23">
            <w:pPr>
              <w:spacing w:line="276" w:lineRule="auto"/>
              <w:rPr>
                <w:rFonts w:cs="Times New Roman"/>
                <w:b/>
                <w:sz w:val="20"/>
                <w:szCs w:val="18"/>
              </w:rPr>
            </w:pPr>
            <w:r w:rsidRPr="002A04BF">
              <w:rPr>
                <w:rFonts w:cs="Times New Roman"/>
                <w:b/>
                <w:sz w:val="20"/>
                <w:szCs w:val="18"/>
              </w:rPr>
              <w:t xml:space="preserve">UKUPNO UTROŠENA SREDSTVA PO IZVORU </w:t>
            </w:r>
          </w:p>
        </w:tc>
        <w:tc>
          <w:tcPr>
            <w:tcW w:w="1250" w:type="pct"/>
            <w:vAlign w:val="center"/>
          </w:tcPr>
          <w:p w14:paraId="584D0B7A" w14:textId="77777777" w:rsidR="009C0849" w:rsidRPr="002A04BF" w:rsidRDefault="009C0849" w:rsidP="00D36147">
            <w:pPr>
              <w:spacing w:line="276" w:lineRule="auto"/>
              <w:jc w:val="center"/>
              <w:rPr>
                <w:rFonts w:cs="Times New Roman"/>
                <w:b/>
                <w:sz w:val="20"/>
                <w:szCs w:val="18"/>
              </w:rPr>
            </w:pPr>
            <w:r w:rsidRPr="002A04BF">
              <w:rPr>
                <w:rFonts w:cs="Times New Roman"/>
                <w:b/>
                <w:sz w:val="20"/>
                <w:szCs w:val="18"/>
              </w:rPr>
              <w:t>Državni proračun (EUR)</w:t>
            </w:r>
          </w:p>
        </w:tc>
        <w:tc>
          <w:tcPr>
            <w:tcW w:w="1173" w:type="pct"/>
            <w:vAlign w:val="center"/>
          </w:tcPr>
          <w:p w14:paraId="1EBE213D" w14:textId="77777777" w:rsidR="009C0849" w:rsidRPr="002A04BF" w:rsidRDefault="009C0849" w:rsidP="00D36147">
            <w:pPr>
              <w:spacing w:line="276" w:lineRule="auto"/>
              <w:jc w:val="center"/>
              <w:rPr>
                <w:rFonts w:cs="Times New Roman"/>
                <w:b/>
                <w:sz w:val="20"/>
                <w:szCs w:val="18"/>
              </w:rPr>
            </w:pPr>
            <w:r w:rsidRPr="002A04BF">
              <w:rPr>
                <w:rFonts w:cs="Times New Roman"/>
                <w:b/>
                <w:sz w:val="20"/>
                <w:szCs w:val="18"/>
              </w:rPr>
              <w:t>EU financiranje (EUR)</w:t>
            </w:r>
          </w:p>
        </w:tc>
        <w:tc>
          <w:tcPr>
            <w:tcW w:w="1016" w:type="pct"/>
            <w:vAlign w:val="center"/>
          </w:tcPr>
          <w:p w14:paraId="7F0DD36F" w14:textId="77777777" w:rsidR="009C0849" w:rsidRPr="002A04BF" w:rsidRDefault="009C0849" w:rsidP="00D36147">
            <w:pPr>
              <w:spacing w:line="276" w:lineRule="auto"/>
              <w:jc w:val="center"/>
              <w:rPr>
                <w:rFonts w:cs="Times New Roman"/>
                <w:b/>
                <w:sz w:val="20"/>
                <w:szCs w:val="18"/>
              </w:rPr>
            </w:pPr>
            <w:r w:rsidRPr="002A04BF">
              <w:rPr>
                <w:rFonts w:cs="Times New Roman"/>
                <w:b/>
                <w:sz w:val="20"/>
                <w:szCs w:val="18"/>
              </w:rPr>
              <w:t>Drugi izvori (EUR)</w:t>
            </w:r>
          </w:p>
        </w:tc>
      </w:tr>
      <w:tr w:rsidR="00524406" w:rsidRPr="002A04BF" w14:paraId="0995E86F" w14:textId="77777777" w:rsidTr="00524406">
        <w:tc>
          <w:tcPr>
            <w:tcW w:w="1561" w:type="pct"/>
            <w:vMerge/>
            <w:shd w:val="clear" w:color="auto" w:fill="F2F2F2" w:themeFill="background1" w:themeFillShade="F2"/>
            <w:vAlign w:val="center"/>
          </w:tcPr>
          <w:p w14:paraId="3DE339C1" w14:textId="77777777" w:rsidR="009C0849" w:rsidRPr="002A04BF" w:rsidRDefault="009C0849" w:rsidP="00D36147">
            <w:pPr>
              <w:spacing w:line="276" w:lineRule="auto"/>
              <w:rPr>
                <w:rFonts w:cs="Times New Roman"/>
                <w:b/>
                <w:sz w:val="20"/>
                <w:szCs w:val="18"/>
              </w:rPr>
            </w:pPr>
          </w:p>
        </w:tc>
        <w:tc>
          <w:tcPr>
            <w:tcW w:w="1250" w:type="pct"/>
            <w:vAlign w:val="center"/>
          </w:tcPr>
          <w:p w14:paraId="3CD3DAA3" w14:textId="7BFCBBEB" w:rsidR="006831BD" w:rsidRPr="002A04BF" w:rsidRDefault="009C0849" w:rsidP="00D36147">
            <w:pPr>
              <w:spacing w:line="276" w:lineRule="auto"/>
              <w:jc w:val="center"/>
              <w:rPr>
                <w:rFonts w:eastAsia="Calibri" w:cs="Times New Roman"/>
                <w:sz w:val="20"/>
              </w:rPr>
            </w:pPr>
            <w:r w:rsidRPr="002A04BF">
              <w:rPr>
                <w:rFonts w:eastAsia="Calibri" w:cs="Times New Roman"/>
                <w:b/>
                <w:sz w:val="20"/>
              </w:rPr>
              <w:t xml:space="preserve"> </w:t>
            </w:r>
            <w:r w:rsidR="005612A7" w:rsidRPr="002A04BF">
              <w:rPr>
                <w:rFonts w:eastAsia="Calibri" w:cs="Times New Roman"/>
                <w:sz w:val="20"/>
              </w:rPr>
              <w:t>A513041 - NPUR</w:t>
            </w:r>
          </w:p>
          <w:p w14:paraId="512B7748" w14:textId="1CF43E10" w:rsidR="009C0849" w:rsidRPr="002A04BF" w:rsidRDefault="00C00024" w:rsidP="00D36147">
            <w:pPr>
              <w:spacing w:line="276" w:lineRule="auto"/>
              <w:jc w:val="center"/>
              <w:rPr>
                <w:rFonts w:eastAsia="Calibri" w:cs="Times New Roman"/>
                <w:b/>
                <w:sz w:val="20"/>
              </w:rPr>
            </w:pPr>
            <w:r w:rsidRPr="002A04BF">
              <w:rPr>
                <w:rFonts w:eastAsia="Calibri" w:cs="Times New Roman"/>
                <w:b/>
                <w:sz w:val="20"/>
              </w:rPr>
              <w:t>281.877,05</w:t>
            </w:r>
          </w:p>
        </w:tc>
        <w:tc>
          <w:tcPr>
            <w:tcW w:w="1173" w:type="pct"/>
            <w:vAlign w:val="center"/>
          </w:tcPr>
          <w:p w14:paraId="0B8BDAA7" w14:textId="77777777" w:rsidR="009C0849" w:rsidRPr="002A04BF" w:rsidRDefault="009C0849" w:rsidP="00D36147">
            <w:pPr>
              <w:spacing w:line="276" w:lineRule="auto"/>
              <w:jc w:val="center"/>
              <w:rPr>
                <w:rFonts w:cs="Times New Roman"/>
                <w:sz w:val="20"/>
                <w:szCs w:val="18"/>
              </w:rPr>
            </w:pPr>
            <w:r w:rsidRPr="002A04BF">
              <w:rPr>
                <w:rFonts w:cs="Times New Roman"/>
                <w:sz w:val="20"/>
                <w:szCs w:val="18"/>
              </w:rPr>
              <w:t>0,00</w:t>
            </w:r>
          </w:p>
        </w:tc>
        <w:tc>
          <w:tcPr>
            <w:tcW w:w="1016" w:type="pct"/>
            <w:vAlign w:val="center"/>
          </w:tcPr>
          <w:p w14:paraId="0F4FF5D0" w14:textId="77777777" w:rsidR="009C0849" w:rsidRPr="002A04BF" w:rsidRDefault="009C0849" w:rsidP="00D36147">
            <w:pPr>
              <w:spacing w:line="276" w:lineRule="auto"/>
              <w:jc w:val="center"/>
              <w:rPr>
                <w:rFonts w:cs="Times New Roman"/>
                <w:sz w:val="20"/>
                <w:szCs w:val="18"/>
              </w:rPr>
            </w:pPr>
            <w:r w:rsidRPr="002A04BF">
              <w:rPr>
                <w:rFonts w:cs="Times New Roman"/>
                <w:sz w:val="20"/>
                <w:szCs w:val="18"/>
              </w:rPr>
              <w:t xml:space="preserve">0,00 </w:t>
            </w:r>
          </w:p>
        </w:tc>
      </w:tr>
      <w:tr w:rsidR="009C0849" w:rsidRPr="002A04BF" w14:paraId="4B2CFBC9" w14:textId="77777777" w:rsidTr="002A04BF">
        <w:trPr>
          <w:trHeight w:val="347"/>
        </w:trPr>
        <w:tc>
          <w:tcPr>
            <w:tcW w:w="1561" w:type="pct"/>
            <w:shd w:val="clear" w:color="auto" w:fill="F2F2F2" w:themeFill="background1" w:themeFillShade="F2"/>
            <w:vAlign w:val="center"/>
          </w:tcPr>
          <w:p w14:paraId="2EC38282" w14:textId="39C30F65" w:rsidR="009C0849" w:rsidRPr="002A04BF" w:rsidRDefault="009C0849" w:rsidP="004A3B23">
            <w:pPr>
              <w:spacing w:line="276" w:lineRule="auto"/>
              <w:rPr>
                <w:rFonts w:cs="Times New Roman"/>
                <w:sz w:val="20"/>
                <w:szCs w:val="18"/>
              </w:rPr>
            </w:pPr>
            <w:r w:rsidRPr="002A04BF">
              <w:rPr>
                <w:rFonts w:cs="Times New Roman"/>
                <w:sz w:val="20"/>
                <w:szCs w:val="18"/>
              </w:rPr>
              <w:t>ROK PROVEDBE</w:t>
            </w:r>
            <w:r w:rsidR="00C62C50" w:rsidRPr="002A04BF">
              <w:rPr>
                <w:rFonts w:cs="Times New Roman"/>
                <w:sz w:val="20"/>
                <w:szCs w:val="18"/>
              </w:rPr>
              <w:t xml:space="preserve"> </w:t>
            </w:r>
            <w:r w:rsidRPr="002A04BF">
              <w:rPr>
                <w:rFonts w:cs="Times New Roman"/>
                <w:sz w:val="20"/>
                <w:szCs w:val="18"/>
              </w:rPr>
              <w:t>AKTIVNOSTI</w:t>
            </w:r>
          </w:p>
        </w:tc>
        <w:tc>
          <w:tcPr>
            <w:tcW w:w="3439" w:type="pct"/>
            <w:gridSpan w:val="3"/>
            <w:vAlign w:val="center"/>
          </w:tcPr>
          <w:p w14:paraId="1D727631" w14:textId="77777777" w:rsidR="009C0849" w:rsidRPr="002A04BF" w:rsidRDefault="009C0849" w:rsidP="00D36147">
            <w:pPr>
              <w:spacing w:line="276" w:lineRule="auto"/>
              <w:rPr>
                <w:rFonts w:cs="Times New Roman"/>
                <w:sz w:val="20"/>
                <w:szCs w:val="18"/>
              </w:rPr>
            </w:pPr>
            <w:r w:rsidRPr="002A04BF">
              <w:rPr>
                <w:rFonts w:cs="Times New Roman"/>
                <w:sz w:val="20"/>
                <w:szCs w:val="18"/>
              </w:rPr>
              <w:t xml:space="preserve">IV. kvartal 2025. </w:t>
            </w:r>
          </w:p>
        </w:tc>
      </w:tr>
    </w:tbl>
    <w:p w14:paraId="6311DC2E" w14:textId="77777777" w:rsidR="00C4479F" w:rsidRPr="00E63507" w:rsidRDefault="00C4479F" w:rsidP="004A3B23">
      <w:pPr>
        <w:spacing w:after="0" w:line="276" w:lineRule="auto"/>
        <w:jc w:val="both"/>
        <w:rPr>
          <w:rFonts w:cs="Times New Roman"/>
          <w:b/>
          <w:bCs/>
          <w:szCs w:val="24"/>
        </w:rPr>
      </w:pPr>
    </w:p>
    <w:p w14:paraId="11CA0B81" w14:textId="77777777" w:rsidR="005F22DB" w:rsidRPr="00D36147" w:rsidRDefault="005F22DB" w:rsidP="00D36147">
      <w:pPr>
        <w:pStyle w:val="Heading2"/>
        <w:spacing w:line="276" w:lineRule="auto"/>
        <w:rPr>
          <w:rFonts w:cs="Times New Roman"/>
        </w:rPr>
      </w:pPr>
      <w:bookmarkStart w:id="82" w:name="_Toc179535319"/>
      <w:r w:rsidRPr="004A3B23">
        <w:rPr>
          <w:rFonts w:cs="Times New Roman"/>
        </w:rPr>
        <w:t>Mjera 7.2. Smanjivanje jaza u prenapučenosti Roma i opće populacije</w:t>
      </w:r>
      <w:bookmarkEnd w:id="82"/>
    </w:p>
    <w:p w14:paraId="433C575A" w14:textId="77777777" w:rsidR="00754E0C" w:rsidRPr="00D36147" w:rsidRDefault="00754E0C" w:rsidP="00D36147">
      <w:pPr>
        <w:spacing w:after="0" w:line="276" w:lineRule="auto"/>
        <w:rPr>
          <w:rFonts w:cs="Times New Roman"/>
        </w:rPr>
      </w:pPr>
    </w:p>
    <w:p w14:paraId="0A467FBB" w14:textId="54279FD1" w:rsidR="00190175" w:rsidRPr="00E63507" w:rsidRDefault="005F22DB" w:rsidP="004A3B23">
      <w:pPr>
        <w:spacing w:after="0" w:line="276" w:lineRule="auto"/>
        <w:jc w:val="both"/>
        <w:rPr>
          <w:rFonts w:cs="Times New Roman"/>
          <w:bCs/>
          <w:szCs w:val="24"/>
        </w:rPr>
      </w:pPr>
      <w:r w:rsidRPr="00E63507">
        <w:rPr>
          <w:rFonts w:cs="Times New Roman"/>
          <w:bCs/>
          <w:szCs w:val="24"/>
        </w:rPr>
        <w:t>Nema planiranih ak</w:t>
      </w:r>
      <w:r w:rsidR="00FD37F7" w:rsidRPr="00E63507">
        <w:rPr>
          <w:rFonts w:cs="Times New Roman"/>
          <w:bCs/>
          <w:szCs w:val="24"/>
        </w:rPr>
        <w:t>tivnosti u ovom Akcijskom planu</w:t>
      </w:r>
      <w:r w:rsidR="001D5C13" w:rsidRPr="00E63507">
        <w:rPr>
          <w:rFonts w:cs="Times New Roman"/>
          <w:bCs/>
          <w:szCs w:val="24"/>
        </w:rPr>
        <w:t>.</w:t>
      </w:r>
    </w:p>
    <w:p w14:paraId="5538281A" w14:textId="77777777" w:rsidR="00754E0C" w:rsidRPr="00E63507" w:rsidRDefault="00754E0C" w:rsidP="00D36147">
      <w:pPr>
        <w:spacing w:after="0" w:line="276" w:lineRule="auto"/>
        <w:jc w:val="both"/>
        <w:rPr>
          <w:rFonts w:cs="Times New Roman"/>
          <w:bCs/>
          <w:szCs w:val="24"/>
        </w:rPr>
      </w:pPr>
    </w:p>
    <w:p w14:paraId="076D32B4" w14:textId="77777777" w:rsidR="00754E0C" w:rsidRPr="00D36147" w:rsidRDefault="004650B7" w:rsidP="00D36147">
      <w:pPr>
        <w:pStyle w:val="Heading2"/>
        <w:spacing w:before="0" w:line="276" w:lineRule="auto"/>
        <w:rPr>
          <w:rFonts w:cs="Times New Roman"/>
        </w:rPr>
      </w:pPr>
      <w:bookmarkStart w:id="83" w:name="_Toc179535320"/>
      <w:bookmarkStart w:id="84" w:name="_Hlk164167386"/>
      <w:r w:rsidRPr="004A3B23">
        <w:rPr>
          <w:rFonts w:cs="Times New Roman"/>
        </w:rPr>
        <w:lastRenderedPageBreak/>
        <w:t>Mjera 7.3. Smanjivanje okolišnih i infrastrukturnih nejednakosti u romskim zajednicama (lokalitetima) u odnosu na zajednice u kojima živi većinsko stanovništvo</w:t>
      </w:r>
      <w:bookmarkEnd w:id="83"/>
    </w:p>
    <w:p w14:paraId="18FD0E3A" w14:textId="72559E2B" w:rsidR="001D7217" w:rsidRPr="001D7217" w:rsidRDefault="004650B7" w:rsidP="00D36147">
      <w:pPr>
        <w:spacing w:after="0" w:line="276" w:lineRule="auto"/>
        <w:rPr>
          <w:rFonts w:cs="Times New Roman"/>
          <w:i/>
          <w:iCs/>
          <w:szCs w:val="24"/>
        </w:rPr>
      </w:pPr>
      <w:r w:rsidRPr="00D36147">
        <w:rPr>
          <w:rFonts w:cs="Times New Roman"/>
          <w:szCs w:val="24"/>
        </w:rPr>
        <w:t xml:space="preserve"> </w:t>
      </w:r>
    </w:p>
    <w:p w14:paraId="589CA1DC" w14:textId="5914A90D" w:rsidR="00602F27" w:rsidRPr="001D7217" w:rsidRDefault="00DE7DF2" w:rsidP="00D36147">
      <w:pPr>
        <w:spacing w:after="0" w:line="276" w:lineRule="auto"/>
        <w:rPr>
          <w:rFonts w:cs="Times New Roman"/>
          <w:i/>
          <w:iCs/>
          <w:szCs w:val="24"/>
        </w:rPr>
      </w:pPr>
      <w:r w:rsidRPr="001D7217">
        <w:rPr>
          <w:rFonts w:cs="Times New Roman"/>
          <w:i/>
          <w:iCs/>
          <w:szCs w:val="24"/>
        </w:rPr>
        <w:t xml:space="preserve">Aktivnost 7.3.1. </w:t>
      </w:r>
      <w:r w:rsidR="0068052A" w:rsidRPr="00D36147">
        <w:rPr>
          <w:rFonts w:cs="Times New Roman"/>
          <w:i/>
          <w:iCs/>
          <w:szCs w:val="24"/>
        </w:rPr>
        <w:t xml:space="preserve">Program za unaprjeđenje infrastrukture na područjima naseljenim pripadnicima romske nacionalne manjine </w:t>
      </w:r>
    </w:p>
    <w:p w14:paraId="7FD37372" w14:textId="1A30AE55" w:rsidR="00772A84" w:rsidRPr="001D7217" w:rsidRDefault="00560B29" w:rsidP="004A3B23">
      <w:pPr>
        <w:spacing w:after="0" w:line="276" w:lineRule="auto"/>
        <w:jc w:val="both"/>
        <w:rPr>
          <w:rFonts w:cs="Times New Roman"/>
          <w:i/>
          <w:iCs/>
          <w:szCs w:val="24"/>
        </w:rPr>
      </w:pPr>
      <w:r w:rsidRPr="001D7217">
        <w:rPr>
          <w:rFonts w:cs="Times New Roman"/>
          <w:i/>
          <w:iCs/>
          <w:szCs w:val="24"/>
        </w:rPr>
        <w:t xml:space="preserve">Nositelj provedbe: </w:t>
      </w:r>
      <w:r w:rsidR="00DE7DF2" w:rsidRPr="001D7217">
        <w:rPr>
          <w:rFonts w:cs="Times New Roman"/>
          <w:i/>
          <w:iCs/>
          <w:szCs w:val="24"/>
        </w:rPr>
        <w:t>Ministarstvo regionalnoga razvoja i fondova Europske unije</w:t>
      </w:r>
    </w:p>
    <w:p w14:paraId="628254AA" w14:textId="77777777" w:rsidR="008005E4" w:rsidRPr="00E63507" w:rsidRDefault="008005E4" w:rsidP="00D36147">
      <w:pPr>
        <w:spacing w:after="0" w:line="276" w:lineRule="auto"/>
        <w:jc w:val="both"/>
        <w:rPr>
          <w:rFonts w:cs="Times New Roman"/>
          <w:i/>
          <w:iCs/>
          <w:szCs w:val="24"/>
        </w:rPr>
      </w:pPr>
    </w:p>
    <w:p w14:paraId="71C1E76A" w14:textId="712CFB86" w:rsidR="008005E4" w:rsidRDefault="008005E4" w:rsidP="00D36147">
      <w:pPr>
        <w:spacing w:after="0" w:line="276" w:lineRule="auto"/>
        <w:jc w:val="both"/>
        <w:rPr>
          <w:rFonts w:cs="Times New Roman"/>
        </w:rPr>
      </w:pPr>
      <w:r w:rsidRPr="004A3B23">
        <w:rPr>
          <w:rFonts w:cs="Times New Roman"/>
        </w:rPr>
        <w:t>Cilj Programa za unaprjeđenje infrastrukture na područjima naseljenim pripadnicima romske nacionalne manjine (dalje: Program) bio je smanjivanje okolišnih i infrastrukturnih nejednakosti u romskim zajednicama u odnosu na zajednice u kojima živi većinsko stanovništvo. Program je predsta</w:t>
      </w:r>
      <w:r w:rsidRPr="00D36147">
        <w:rPr>
          <w:rFonts w:cs="Times New Roman"/>
        </w:rPr>
        <w:t>vljao podršku u unapređenju društvene, javne, komunalne, socijalne i okolišne infrastrukture u romskim zajednicama te se njime zagovara pristup promicanja ravnopravnosti, nediskriminacije i održivog razvoja te participativnog pristupa dionika šire lokalne zajednice</w:t>
      </w:r>
      <w:r w:rsidR="00524406">
        <w:rPr>
          <w:rFonts w:cs="Times New Roman"/>
        </w:rPr>
        <w:t>.</w:t>
      </w:r>
    </w:p>
    <w:p w14:paraId="65BA3FC2" w14:textId="77777777" w:rsidR="00524406" w:rsidRPr="00D36147" w:rsidRDefault="00524406" w:rsidP="00D36147">
      <w:pPr>
        <w:spacing w:after="0" w:line="276" w:lineRule="auto"/>
        <w:jc w:val="both"/>
        <w:rPr>
          <w:rFonts w:cs="Times New Roman"/>
        </w:rPr>
      </w:pPr>
    </w:p>
    <w:p w14:paraId="36D7B8A8" w14:textId="718851A6" w:rsidR="008005E4" w:rsidRDefault="008005E4" w:rsidP="00D36147">
      <w:pPr>
        <w:spacing w:after="0" w:line="276" w:lineRule="auto"/>
        <w:jc w:val="both"/>
        <w:rPr>
          <w:rFonts w:cs="Times New Roman"/>
        </w:rPr>
      </w:pPr>
      <w:r w:rsidRPr="00D36147">
        <w:rPr>
          <w:rFonts w:cs="Times New Roman"/>
        </w:rPr>
        <w:t xml:space="preserve">Sredstva za provedbu Programa bila su osigurana u ,,Državnom proračunu Republike Hrvatske za 2023. godinu i projekcijama za 2024. i 2025. godinu“ (Narodne novine, broj </w:t>
      </w:r>
      <w:r w:rsidRPr="00D36147">
        <w:rPr>
          <w:rFonts w:eastAsia="Calibri" w:cs="Times New Roman"/>
          <w:color w:val="00000A"/>
        </w:rPr>
        <w:t>145/22</w:t>
      </w:r>
      <w:r w:rsidRPr="00D36147">
        <w:rPr>
          <w:rFonts w:cs="Times New Roman"/>
        </w:rPr>
        <w:t xml:space="preserve">) u razdjelu 061, glava 05 Ministarstva regionalnoga razvoja i fondova Europske unije, program 2902 – Razvoj potpomognutih područja i područja s razvojnim posebnostima na aktivnosti K680054 – Program za unaprjeđenje infrastrukture na područjima naseljenim pripadnicima romske nacionalne manjine u iznosu od </w:t>
      </w:r>
      <w:r w:rsidRPr="00D36147">
        <w:rPr>
          <w:rFonts w:eastAsia="Calibri" w:cs="Times New Roman"/>
        </w:rPr>
        <w:t xml:space="preserve">730.000,00 </w:t>
      </w:r>
      <w:r w:rsidR="00FC104B" w:rsidRPr="00D36147">
        <w:rPr>
          <w:rFonts w:eastAsia="Calibri" w:cs="Times New Roman"/>
        </w:rPr>
        <w:t>EUR</w:t>
      </w:r>
      <w:r w:rsidR="00AD0D0D" w:rsidRPr="00D36147">
        <w:rPr>
          <w:rFonts w:eastAsia="Calibri" w:cs="Times New Roman"/>
        </w:rPr>
        <w:t>.</w:t>
      </w:r>
      <w:r w:rsidRPr="00D36147">
        <w:rPr>
          <w:rFonts w:cs="Times New Roman"/>
        </w:rPr>
        <w:t xml:space="preserve"> </w:t>
      </w:r>
    </w:p>
    <w:p w14:paraId="352CEDE3" w14:textId="77777777" w:rsidR="00524406" w:rsidRPr="00D36147" w:rsidRDefault="00524406" w:rsidP="00D36147">
      <w:pPr>
        <w:spacing w:after="0" w:line="276" w:lineRule="auto"/>
        <w:jc w:val="both"/>
        <w:rPr>
          <w:rFonts w:cs="Times New Roman"/>
        </w:rPr>
      </w:pPr>
    </w:p>
    <w:p w14:paraId="0CD3D548" w14:textId="3B45BF59" w:rsidR="008005E4" w:rsidRDefault="008005E4" w:rsidP="00D36147">
      <w:pPr>
        <w:spacing w:after="0" w:line="276" w:lineRule="auto"/>
        <w:jc w:val="both"/>
        <w:rPr>
          <w:rFonts w:cs="Times New Roman"/>
        </w:rPr>
      </w:pPr>
      <w:r w:rsidRPr="00D36147">
        <w:rPr>
          <w:rFonts w:cs="Times New Roman"/>
        </w:rPr>
        <w:t>Korisnici Programa u širem smislu bili su stanovnici lokalne zajednice pripadnici romske nacionalne manjine koji imaju korist od provedbenih aktivnosti Programa. U užem smislu korisnici Programa bile su jedinice lokalne samouprave s udjelom višim od 1% pripadnika romske nacionalne manjine u stanovništvu prema Popisu stanovništva iz 2021. godine</w:t>
      </w:r>
      <w:r w:rsidR="006815DD">
        <w:rPr>
          <w:rFonts w:cs="Times New Roman"/>
        </w:rPr>
        <w:t>,</w:t>
      </w:r>
      <w:r w:rsidRPr="00D36147">
        <w:rPr>
          <w:rFonts w:cs="Times New Roman"/>
        </w:rPr>
        <w:t xml:space="preserve"> </w:t>
      </w:r>
      <w:r w:rsidRPr="00D36147">
        <w:rPr>
          <w:rFonts w:cs="Times New Roman"/>
          <w:color w:val="00000A"/>
        </w:rPr>
        <w:t xml:space="preserve">pri čemu taj postotak čini najmanje 30 stanovnika pripadnika romske nacionalne manjine koji žive u toj jedinici lokalne samouprave </w:t>
      </w:r>
      <w:r w:rsidRPr="00D36147">
        <w:rPr>
          <w:rFonts w:eastAsia="Calibri" w:cs="Times New Roman"/>
          <w:color w:val="00000A"/>
        </w:rPr>
        <w:t xml:space="preserve">(gradovi: </w:t>
      </w:r>
      <w:bookmarkStart w:id="85" w:name="_Hlk130807828"/>
      <w:r w:rsidRPr="00D36147">
        <w:rPr>
          <w:rFonts w:eastAsia="Calibri" w:cs="Times New Roman"/>
          <w:color w:val="00000A"/>
        </w:rPr>
        <w:t xml:space="preserve">Sisak, Kutina, Đurđevac, Slavonski Brod, Beli Manastir, Belišće, Vodnjan, Čakovec, Mursko Središće, Grubišno Polje, Ludbreg </w:t>
      </w:r>
      <w:bookmarkEnd w:id="85"/>
      <w:r w:rsidRPr="00D36147">
        <w:rPr>
          <w:rFonts w:eastAsia="Calibri" w:cs="Times New Roman"/>
          <w:color w:val="00000A"/>
        </w:rPr>
        <w:t xml:space="preserve">te općine: </w:t>
      </w:r>
      <w:bookmarkStart w:id="86" w:name="_Hlk130807848"/>
      <w:r w:rsidRPr="00D36147">
        <w:rPr>
          <w:rFonts w:eastAsia="Calibri" w:cs="Times New Roman"/>
          <w:color w:val="00000A"/>
        </w:rPr>
        <w:t xml:space="preserve">Popovača, Cestica, Petrijanec, Peteranec, Hlebine, Rasinja, Darda, Petlovac, Jagodnjak, Kneževi Vinogradi, Mala Subotica, Nedelišće, Orehovica, Kotoriba, Podturen, Pribislavec, Domašinec, Donji Vidovec, </w:t>
      </w:r>
      <w:bookmarkEnd w:id="86"/>
      <w:r w:rsidRPr="00D36147">
        <w:rPr>
          <w:rFonts w:eastAsia="Calibri" w:cs="Times New Roman"/>
          <w:color w:val="00000A"/>
        </w:rPr>
        <w:t xml:space="preserve">Mali Bukovec, Legrad, Velika Ludina, Koprivnički </w:t>
      </w:r>
      <w:proofErr w:type="spellStart"/>
      <w:r w:rsidRPr="00D36147">
        <w:rPr>
          <w:rFonts w:eastAsia="Calibri" w:cs="Times New Roman"/>
          <w:color w:val="00000A"/>
        </w:rPr>
        <w:t>Bregi</w:t>
      </w:r>
      <w:proofErr w:type="spellEnd"/>
      <w:r w:rsidRPr="00D36147">
        <w:rPr>
          <w:rFonts w:eastAsia="Calibri" w:cs="Times New Roman"/>
          <w:color w:val="00000A"/>
        </w:rPr>
        <w:t xml:space="preserve">, Sveti </w:t>
      </w:r>
      <w:proofErr w:type="spellStart"/>
      <w:r w:rsidRPr="00D36147">
        <w:rPr>
          <w:rFonts w:eastAsia="Calibri" w:cs="Times New Roman"/>
          <w:color w:val="00000A"/>
        </w:rPr>
        <w:t>Đurđ</w:t>
      </w:r>
      <w:proofErr w:type="spellEnd"/>
      <w:r w:rsidRPr="00D36147">
        <w:rPr>
          <w:rFonts w:eastAsia="Calibri" w:cs="Times New Roman"/>
          <w:color w:val="00000A"/>
        </w:rPr>
        <w:t xml:space="preserve">, Donji </w:t>
      </w:r>
      <w:proofErr w:type="spellStart"/>
      <w:r w:rsidRPr="00D36147">
        <w:rPr>
          <w:rFonts w:eastAsia="Calibri" w:cs="Times New Roman"/>
          <w:color w:val="00000A"/>
        </w:rPr>
        <w:t>Kraljevec</w:t>
      </w:r>
      <w:proofErr w:type="spellEnd"/>
      <w:r w:rsidRPr="00D36147">
        <w:rPr>
          <w:rFonts w:eastAsia="Calibri" w:cs="Times New Roman"/>
          <w:color w:val="00000A"/>
        </w:rPr>
        <w:t xml:space="preserve">, </w:t>
      </w:r>
      <w:proofErr w:type="spellStart"/>
      <w:r w:rsidRPr="00D36147">
        <w:rPr>
          <w:rFonts w:eastAsia="Calibri" w:cs="Times New Roman"/>
          <w:color w:val="00000A"/>
        </w:rPr>
        <w:t>Virje</w:t>
      </w:r>
      <w:proofErr w:type="spellEnd"/>
      <w:r w:rsidRPr="00D36147">
        <w:rPr>
          <w:rFonts w:eastAsia="Calibri" w:cs="Times New Roman"/>
          <w:color w:val="00000A"/>
        </w:rPr>
        <w:t xml:space="preserve">, </w:t>
      </w:r>
      <w:proofErr w:type="spellStart"/>
      <w:r w:rsidRPr="00D36147">
        <w:rPr>
          <w:rFonts w:eastAsia="Calibri" w:cs="Times New Roman"/>
          <w:color w:val="00000A"/>
        </w:rPr>
        <w:t>Viljevo</w:t>
      </w:r>
      <w:proofErr w:type="spellEnd"/>
      <w:r w:rsidRPr="00D36147">
        <w:rPr>
          <w:rFonts w:eastAsia="Calibri" w:cs="Times New Roman"/>
          <w:color w:val="00000A"/>
        </w:rPr>
        <w:t xml:space="preserve">, </w:t>
      </w:r>
      <w:proofErr w:type="spellStart"/>
      <w:r w:rsidRPr="00D36147">
        <w:rPr>
          <w:rFonts w:eastAsia="Calibri" w:cs="Times New Roman"/>
          <w:color w:val="00000A"/>
        </w:rPr>
        <w:t>Podgorač</w:t>
      </w:r>
      <w:proofErr w:type="spellEnd"/>
      <w:r w:rsidRPr="00D36147">
        <w:rPr>
          <w:rFonts w:eastAsia="Calibri" w:cs="Times New Roman"/>
          <w:color w:val="00000A"/>
        </w:rPr>
        <w:t>)</w:t>
      </w:r>
      <w:r w:rsidRPr="00D36147">
        <w:rPr>
          <w:rFonts w:cs="Times New Roman"/>
        </w:rPr>
        <w:t xml:space="preserve">. </w:t>
      </w:r>
    </w:p>
    <w:p w14:paraId="17AEF356" w14:textId="77777777" w:rsidR="00524406" w:rsidRPr="00D36147" w:rsidRDefault="00524406" w:rsidP="00D36147">
      <w:pPr>
        <w:spacing w:after="0" w:line="276" w:lineRule="auto"/>
        <w:jc w:val="both"/>
        <w:rPr>
          <w:rFonts w:cs="Times New Roman"/>
        </w:rPr>
      </w:pPr>
    </w:p>
    <w:p w14:paraId="53E53AF5" w14:textId="481E6A29" w:rsidR="008005E4" w:rsidRPr="00D36147" w:rsidRDefault="008005E4" w:rsidP="00D36147">
      <w:pPr>
        <w:spacing w:after="0" w:line="276" w:lineRule="auto"/>
        <w:jc w:val="both"/>
        <w:rPr>
          <w:rFonts w:cs="Times New Roman"/>
        </w:rPr>
      </w:pPr>
      <w:r w:rsidRPr="00D36147">
        <w:rPr>
          <w:rFonts w:cs="Times New Roman"/>
        </w:rPr>
        <w:t>Prihvatljiva područja za provedbu Programa bila su administrativno-teritorijalna područja korisnika Programa, jedinica lokalne samouprave</w:t>
      </w:r>
      <w:r w:rsidRPr="00D36147">
        <w:rPr>
          <w:rFonts w:cs="Times New Roman"/>
          <w:color w:val="00000A"/>
        </w:rPr>
        <w:t xml:space="preserve">. </w:t>
      </w:r>
      <w:r w:rsidRPr="00D36147">
        <w:rPr>
          <w:rFonts w:cs="Times New Roman"/>
        </w:rPr>
        <w:t xml:space="preserve">Prihvatljive su bile građevine javne namjene, iz područja društvene, javne, komunalne, socijalne, okolišne i gospodarske infrastrukture, koje su bile na raspolaganju široj lokalnoj zajednici, a u okviru kojih je provedba pridonijela povećanju standarda </w:t>
      </w:r>
      <w:bookmarkStart w:id="87" w:name="_Hlk132610370"/>
      <w:r w:rsidRPr="00D36147">
        <w:rPr>
          <w:rFonts w:cs="Times New Roman"/>
        </w:rPr>
        <w:t xml:space="preserve">društvene, javne, komunalne, socijalne i okolišne infrastrukture u romskim zajednicama. </w:t>
      </w:r>
    </w:p>
    <w:bookmarkEnd w:id="87"/>
    <w:p w14:paraId="20F9AD7F" w14:textId="77777777" w:rsidR="0019105E" w:rsidRDefault="0019105E" w:rsidP="00D36147">
      <w:pPr>
        <w:spacing w:after="0" w:line="276" w:lineRule="auto"/>
        <w:jc w:val="both"/>
        <w:rPr>
          <w:rFonts w:cs="Times New Roman"/>
        </w:rPr>
      </w:pPr>
    </w:p>
    <w:p w14:paraId="1C13B401" w14:textId="7055305D" w:rsidR="008005E4" w:rsidRDefault="008005E4" w:rsidP="00D36147">
      <w:pPr>
        <w:spacing w:after="0" w:line="276" w:lineRule="auto"/>
        <w:jc w:val="both"/>
        <w:rPr>
          <w:rFonts w:cs="Times New Roman"/>
          <w:color w:val="00000A"/>
        </w:rPr>
      </w:pPr>
      <w:r w:rsidRPr="00D36147">
        <w:rPr>
          <w:rFonts w:cs="Times New Roman"/>
        </w:rPr>
        <w:t>Tijekom 2023. godine</w:t>
      </w:r>
      <w:r w:rsidR="00FC104B" w:rsidRPr="00D36147">
        <w:rPr>
          <w:rFonts w:cs="Times New Roman"/>
        </w:rPr>
        <w:t xml:space="preserve"> putem Programa</w:t>
      </w:r>
      <w:r w:rsidR="002F6C76" w:rsidRPr="00D36147">
        <w:rPr>
          <w:rFonts w:cs="Times New Roman"/>
        </w:rPr>
        <w:t xml:space="preserve"> je</w:t>
      </w:r>
      <w:r w:rsidRPr="00D36147">
        <w:rPr>
          <w:rFonts w:cs="Times New Roman"/>
        </w:rPr>
        <w:t xml:space="preserve"> realizirano 13 projekata </w:t>
      </w:r>
      <w:r w:rsidR="006E77FA" w:rsidRPr="00D36147">
        <w:rPr>
          <w:rFonts w:cs="Times New Roman"/>
        </w:rPr>
        <w:t xml:space="preserve">(utrošen je iznos od </w:t>
      </w:r>
      <w:r w:rsidR="006E77FA" w:rsidRPr="00D36147">
        <w:rPr>
          <w:rFonts w:cs="Times New Roman"/>
          <w:color w:val="00000A"/>
        </w:rPr>
        <w:t xml:space="preserve">611.182,95 EUR za 13 projekata, </w:t>
      </w:r>
      <w:r w:rsidR="002F6C76" w:rsidRPr="00D36147">
        <w:rPr>
          <w:rFonts w:cs="Times New Roman"/>
          <w:color w:val="00000A"/>
        </w:rPr>
        <w:t xml:space="preserve">a </w:t>
      </w:r>
      <w:r w:rsidR="006E77FA" w:rsidRPr="00D36147">
        <w:rPr>
          <w:rFonts w:cs="Times New Roman"/>
          <w:color w:val="00000A"/>
        </w:rPr>
        <w:t>ukupno isplaće</w:t>
      </w:r>
      <w:r w:rsidR="002F6C76" w:rsidRPr="00D36147">
        <w:rPr>
          <w:rFonts w:cs="Times New Roman"/>
          <w:color w:val="00000A"/>
        </w:rPr>
        <w:t xml:space="preserve">na sredstva u 2023. godini iznose </w:t>
      </w:r>
      <w:r w:rsidR="006E77FA" w:rsidRPr="00D36147">
        <w:rPr>
          <w:rFonts w:cs="Times New Roman"/>
          <w:color w:val="00000A"/>
        </w:rPr>
        <w:t>686.640,36 EUR, jer je jedan projekt realiziran krajem 2022., a isplaćen u 2023. godini</w:t>
      </w:r>
      <w:r w:rsidR="002F6C76" w:rsidRPr="00D36147">
        <w:rPr>
          <w:rFonts w:cs="Times New Roman"/>
          <w:color w:val="00000A"/>
        </w:rPr>
        <w:t>).</w:t>
      </w:r>
    </w:p>
    <w:p w14:paraId="2581B283" w14:textId="77777777" w:rsidR="0019105E" w:rsidRPr="00D36147" w:rsidRDefault="0019105E" w:rsidP="00D36147">
      <w:pPr>
        <w:spacing w:after="0" w:line="276" w:lineRule="auto"/>
        <w:jc w:val="both"/>
        <w:rPr>
          <w:rFonts w:cs="Times New Roman"/>
        </w:rPr>
      </w:pPr>
    </w:p>
    <w:p w14:paraId="237E073F" w14:textId="155D7E17" w:rsidR="008005E4" w:rsidRDefault="008005E4" w:rsidP="00D36147">
      <w:pPr>
        <w:spacing w:after="0" w:line="276" w:lineRule="auto"/>
        <w:jc w:val="both"/>
        <w:rPr>
          <w:rFonts w:eastAsia="Calibri" w:cs="Times New Roman"/>
        </w:rPr>
      </w:pPr>
      <w:r w:rsidRPr="00D36147">
        <w:rPr>
          <w:rFonts w:eastAsia="Calibri" w:cs="Times New Roman"/>
          <w:color w:val="00000A"/>
        </w:rPr>
        <w:t>Sredstva za provedbu Programa u ,,</w:t>
      </w:r>
      <w:r w:rsidRPr="00D36147">
        <w:rPr>
          <w:rFonts w:cs="Times New Roman"/>
        </w:rPr>
        <w:t xml:space="preserve">Državnom proračunu Republike Hrvatske za 2024. godinu i projekcijama za 2025. i 2026. godinu'' (Narodne novine, broj 149/23) </w:t>
      </w:r>
      <w:r w:rsidRPr="00D36147">
        <w:rPr>
          <w:rFonts w:eastAsia="Calibri" w:cs="Times New Roman"/>
          <w:color w:val="00000A"/>
        </w:rPr>
        <w:t xml:space="preserve">u razdjelu 061, glava 05 Ministarstva regionalnoga razvoja i fondova Europske unije, program 2902 – Razvoj potpomognutih područja i područja s razvojnim posebnostima na aktivnosti </w:t>
      </w:r>
      <w:r w:rsidRPr="00D36147">
        <w:rPr>
          <w:rFonts w:eastAsia="Calibri" w:cs="Times New Roman"/>
        </w:rPr>
        <w:t xml:space="preserve">K680054 – Program za unaprjeđenje infrastrukture na područjima naseljenim pripadnicima romske nacionalne manjine iznose 1.350.000,00 </w:t>
      </w:r>
      <w:r w:rsidR="00FC104B" w:rsidRPr="00D36147">
        <w:rPr>
          <w:rFonts w:eastAsia="Calibri" w:cs="Times New Roman"/>
        </w:rPr>
        <w:t>EUR</w:t>
      </w:r>
      <w:r w:rsidRPr="00D36147">
        <w:rPr>
          <w:rFonts w:eastAsia="Calibri" w:cs="Times New Roman"/>
        </w:rPr>
        <w:t xml:space="preserve">, s projekcijama za 2025. godinu u iznosu od 800.000,00 </w:t>
      </w:r>
      <w:r w:rsidR="00FC104B" w:rsidRPr="00D36147">
        <w:rPr>
          <w:rFonts w:eastAsia="Calibri" w:cs="Times New Roman"/>
        </w:rPr>
        <w:t>EUR</w:t>
      </w:r>
      <w:r w:rsidRPr="00D36147">
        <w:rPr>
          <w:rFonts w:eastAsia="Calibri" w:cs="Times New Roman"/>
        </w:rPr>
        <w:t xml:space="preserve"> te za 2026. godinu u iznosu od također 800.000,00 </w:t>
      </w:r>
      <w:r w:rsidR="00FC104B" w:rsidRPr="00D36147">
        <w:rPr>
          <w:rFonts w:eastAsia="Calibri" w:cs="Times New Roman"/>
        </w:rPr>
        <w:t>EUR</w:t>
      </w:r>
      <w:r w:rsidRPr="00D36147">
        <w:rPr>
          <w:rFonts w:eastAsia="Calibri" w:cs="Times New Roman"/>
        </w:rPr>
        <w:t>.</w:t>
      </w:r>
    </w:p>
    <w:p w14:paraId="7BAA091A" w14:textId="77777777" w:rsidR="0019105E" w:rsidRPr="00E63507" w:rsidRDefault="0019105E" w:rsidP="00D36147">
      <w:pPr>
        <w:spacing w:after="0" w:line="276" w:lineRule="auto"/>
        <w:jc w:val="both"/>
        <w:rPr>
          <w:rFonts w:cs="Times New Roman"/>
          <w:iCs/>
          <w:szCs w:val="24"/>
        </w:rPr>
      </w:pPr>
    </w:p>
    <w:tbl>
      <w:tblPr>
        <w:tblStyle w:val="TableGrid"/>
        <w:tblW w:w="9209" w:type="dxa"/>
        <w:tblLayout w:type="fixed"/>
        <w:tblLook w:val="04A0" w:firstRow="1" w:lastRow="0" w:firstColumn="1" w:lastColumn="0" w:noHBand="0" w:noVBand="1"/>
      </w:tblPr>
      <w:tblGrid>
        <w:gridCol w:w="2830"/>
        <w:gridCol w:w="3261"/>
        <w:gridCol w:w="1701"/>
        <w:gridCol w:w="1417"/>
      </w:tblGrid>
      <w:tr w:rsidR="00BA7423" w:rsidRPr="0029699C" w14:paraId="5E768219" w14:textId="77777777" w:rsidTr="00D353AE">
        <w:trPr>
          <w:trHeight w:val="606"/>
        </w:trPr>
        <w:tc>
          <w:tcPr>
            <w:tcW w:w="2830" w:type="dxa"/>
            <w:shd w:val="clear" w:color="auto" w:fill="F2F2F2" w:themeFill="background1" w:themeFillShade="F2"/>
            <w:vAlign w:val="center"/>
          </w:tcPr>
          <w:p w14:paraId="193EAE0F" w14:textId="77777777" w:rsidR="00BA7423" w:rsidRPr="0029699C" w:rsidRDefault="00BA7423" w:rsidP="002A04BF">
            <w:pPr>
              <w:rPr>
                <w:rFonts w:cs="Times New Roman"/>
                <w:b/>
                <w:sz w:val="20"/>
                <w:szCs w:val="18"/>
              </w:rPr>
            </w:pPr>
            <w:bookmarkStart w:id="88" w:name="_Hlk164167565"/>
            <w:bookmarkEnd w:id="84"/>
            <w:r w:rsidRPr="0029699C">
              <w:rPr>
                <w:rFonts w:cs="Times New Roman"/>
                <w:b/>
                <w:sz w:val="20"/>
                <w:szCs w:val="18"/>
              </w:rPr>
              <w:t>Pokazatelji provedbe i pokazatelji uspješnosti provedbe</w:t>
            </w:r>
          </w:p>
        </w:tc>
        <w:tc>
          <w:tcPr>
            <w:tcW w:w="3261" w:type="dxa"/>
            <w:shd w:val="clear" w:color="auto" w:fill="F2F2F2" w:themeFill="background1" w:themeFillShade="F2"/>
            <w:vAlign w:val="center"/>
          </w:tcPr>
          <w:p w14:paraId="14A83FDB" w14:textId="49D64AB6" w:rsidR="00BA7423" w:rsidRPr="0029699C" w:rsidRDefault="004A57B1" w:rsidP="002A04BF">
            <w:pPr>
              <w:jc w:val="center"/>
              <w:rPr>
                <w:rFonts w:eastAsia="Calibri" w:cs="Times New Roman"/>
                <w:b/>
                <w:strike/>
                <w:sz w:val="20"/>
                <w:szCs w:val="18"/>
              </w:rPr>
            </w:pPr>
            <w:r w:rsidRPr="0029699C">
              <w:rPr>
                <w:rFonts w:eastAsia="Calibri" w:cs="Times New Roman"/>
                <w:b/>
                <w:sz w:val="20"/>
                <w:szCs w:val="18"/>
              </w:rPr>
              <w:t>Broj provedenih</w:t>
            </w:r>
            <w:r w:rsidR="00A9087D" w:rsidRPr="0029699C">
              <w:rPr>
                <w:rFonts w:eastAsia="Calibri" w:cs="Times New Roman"/>
                <w:b/>
                <w:sz w:val="20"/>
                <w:szCs w:val="18"/>
              </w:rPr>
              <w:t xml:space="preserve"> </w:t>
            </w:r>
            <w:r w:rsidRPr="0029699C">
              <w:rPr>
                <w:rFonts w:eastAsia="Calibri" w:cs="Times New Roman"/>
                <w:b/>
                <w:sz w:val="20"/>
                <w:szCs w:val="18"/>
              </w:rPr>
              <w:t>projekata vezanih za</w:t>
            </w:r>
            <w:r w:rsidR="00A9087D" w:rsidRPr="0029699C">
              <w:rPr>
                <w:rFonts w:eastAsia="Calibri" w:cs="Times New Roman"/>
                <w:b/>
                <w:sz w:val="20"/>
                <w:szCs w:val="18"/>
              </w:rPr>
              <w:t xml:space="preserve"> </w:t>
            </w:r>
            <w:r w:rsidRPr="0029699C">
              <w:rPr>
                <w:rFonts w:eastAsia="Calibri" w:cs="Times New Roman"/>
                <w:b/>
                <w:sz w:val="20"/>
                <w:szCs w:val="18"/>
              </w:rPr>
              <w:t>ulaganja u objekte</w:t>
            </w:r>
            <w:r w:rsidR="00A9087D" w:rsidRPr="0029699C">
              <w:rPr>
                <w:rFonts w:eastAsia="Calibri" w:cs="Times New Roman"/>
                <w:b/>
                <w:sz w:val="20"/>
                <w:szCs w:val="18"/>
              </w:rPr>
              <w:t xml:space="preserve"> </w:t>
            </w:r>
            <w:r w:rsidRPr="0029699C">
              <w:rPr>
                <w:rFonts w:eastAsia="Calibri" w:cs="Times New Roman"/>
                <w:b/>
                <w:sz w:val="20"/>
                <w:szCs w:val="18"/>
              </w:rPr>
              <w:t>socijalne, komunalne i</w:t>
            </w:r>
            <w:r w:rsidR="00A9087D" w:rsidRPr="0029699C">
              <w:rPr>
                <w:rFonts w:eastAsia="Calibri" w:cs="Times New Roman"/>
                <w:b/>
                <w:sz w:val="20"/>
                <w:szCs w:val="18"/>
              </w:rPr>
              <w:t xml:space="preserve"> </w:t>
            </w:r>
            <w:r w:rsidRPr="0029699C">
              <w:rPr>
                <w:rFonts w:eastAsia="Calibri" w:cs="Times New Roman"/>
                <w:b/>
                <w:sz w:val="20"/>
                <w:szCs w:val="18"/>
              </w:rPr>
              <w:t>gospodarske</w:t>
            </w:r>
            <w:r w:rsidR="00A9087D" w:rsidRPr="0029699C">
              <w:rPr>
                <w:rFonts w:eastAsia="Calibri" w:cs="Times New Roman"/>
                <w:b/>
                <w:sz w:val="20"/>
                <w:szCs w:val="18"/>
              </w:rPr>
              <w:t xml:space="preserve"> </w:t>
            </w:r>
            <w:r w:rsidRPr="0029699C">
              <w:rPr>
                <w:rFonts w:eastAsia="Calibri" w:cs="Times New Roman"/>
                <w:b/>
                <w:sz w:val="20"/>
                <w:szCs w:val="18"/>
              </w:rPr>
              <w:t>infrastrukture</w:t>
            </w:r>
          </w:p>
        </w:tc>
        <w:tc>
          <w:tcPr>
            <w:tcW w:w="1701" w:type="dxa"/>
            <w:shd w:val="clear" w:color="auto" w:fill="F2F2F2" w:themeFill="background1" w:themeFillShade="F2"/>
            <w:vAlign w:val="center"/>
          </w:tcPr>
          <w:p w14:paraId="2E113A80" w14:textId="4F2F6B04" w:rsidR="00BA7423" w:rsidRPr="0029699C" w:rsidRDefault="00BA7423" w:rsidP="002A04BF">
            <w:pPr>
              <w:jc w:val="center"/>
              <w:rPr>
                <w:rFonts w:cs="Times New Roman"/>
                <w:b/>
                <w:sz w:val="20"/>
                <w:szCs w:val="18"/>
              </w:rPr>
            </w:pPr>
          </w:p>
        </w:tc>
        <w:tc>
          <w:tcPr>
            <w:tcW w:w="1417" w:type="dxa"/>
            <w:shd w:val="clear" w:color="auto" w:fill="F2F2F2" w:themeFill="background1" w:themeFillShade="F2"/>
            <w:vAlign w:val="center"/>
          </w:tcPr>
          <w:p w14:paraId="65FE0E46" w14:textId="77777777" w:rsidR="00BA7423" w:rsidRPr="0029699C" w:rsidRDefault="00BA7423" w:rsidP="002A04BF">
            <w:pPr>
              <w:jc w:val="center"/>
              <w:rPr>
                <w:rFonts w:cs="Times New Roman"/>
                <w:b/>
                <w:sz w:val="20"/>
                <w:szCs w:val="18"/>
              </w:rPr>
            </w:pPr>
          </w:p>
        </w:tc>
      </w:tr>
      <w:tr w:rsidR="00BA7423" w:rsidRPr="0029699C" w14:paraId="323071E0" w14:textId="77777777" w:rsidTr="00D353AE">
        <w:tc>
          <w:tcPr>
            <w:tcW w:w="2830" w:type="dxa"/>
            <w:shd w:val="clear" w:color="auto" w:fill="F2F2F2" w:themeFill="background1" w:themeFillShade="F2"/>
            <w:vAlign w:val="center"/>
          </w:tcPr>
          <w:p w14:paraId="0369DDCA" w14:textId="77777777" w:rsidR="00BA7423" w:rsidRPr="0029699C" w:rsidRDefault="00BA7423" w:rsidP="002A04BF">
            <w:pPr>
              <w:rPr>
                <w:rFonts w:cs="Times New Roman"/>
                <w:sz w:val="20"/>
                <w:szCs w:val="18"/>
              </w:rPr>
            </w:pPr>
            <w:r w:rsidRPr="0029699C">
              <w:rPr>
                <w:rFonts w:cs="Times New Roman"/>
                <w:sz w:val="20"/>
                <w:szCs w:val="18"/>
              </w:rPr>
              <w:t>Planirani ishodi za pokazatelje provedbe u 2023. godini</w:t>
            </w:r>
          </w:p>
        </w:tc>
        <w:tc>
          <w:tcPr>
            <w:tcW w:w="3261" w:type="dxa"/>
            <w:vAlign w:val="center"/>
          </w:tcPr>
          <w:p w14:paraId="0F6E46A8" w14:textId="3D584473" w:rsidR="00BA7423" w:rsidRPr="0029699C" w:rsidRDefault="004A57B1" w:rsidP="002A04BF">
            <w:pPr>
              <w:jc w:val="center"/>
              <w:rPr>
                <w:rFonts w:cs="Times New Roman"/>
                <w:sz w:val="20"/>
                <w:szCs w:val="18"/>
              </w:rPr>
            </w:pPr>
            <w:r w:rsidRPr="0029699C">
              <w:rPr>
                <w:rFonts w:cs="Times New Roman"/>
                <w:sz w:val="20"/>
                <w:szCs w:val="18"/>
              </w:rPr>
              <w:t>17</w:t>
            </w:r>
          </w:p>
        </w:tc>
        <w:tc>
          <w:tcPr>
            <w:tcW w:w="1701" w:type="dxa"/>
            <w:vAlign w:val="center"/>
          </w:tcPr>
          <w:p w14:paraId="14995E52" w14:textId="7B24D5EA" w:rsidR="00BA7423" w:rsidRPr="0029699C" w:rsidRDefault="00BA7423" w:rsidP="002A04BF">
            <w:pPr>
              <w:jc w:val="center"/>
              <w:rPr>
                <w:rFonts w:cs="Times New Roman"/>
                <w:sz w:val="20"/>
                <w:szCs w:val="18"/>
              </w:rPr>
            </w:pPr>
          </w:p>
        </w:tc>
        <w:tc>
          <w:tcPr>
            <w:tcW w:w="1417" w:type="dxa"/>
            <w:vAlign w:val="center"/>
          </w:tcPr>
          <w:p w14:paraId="5AC4279C" w14:textId="77777777" w:rsidR="00BA7423" w:rsidRPr="0029699C" w:rsidRDefault="00BA7423" w:rsidP="002A04BF">
            <w:pPr>
              <w:jc w:val="center"/>
              <w:rPr>
                <w:rFonts w:cs="Times New Roman"/>
                <w:sz w:val="20"/>
                <w:szCs w:val="18"/>
              </w:rPr>
            </w:pPr>
          </w:p>
        </w:tc>
      </w:tr>
      <w:tr w:rsidR="00BA7423" w:rsidRPr="0029699C" w14:paraId="4AA942D8" w14:textId="77777777" w:rsidTr="00D353AE">
        <w:tc>
          <w:tcPr>
            <w:tcW w:w="2830" w:type="dxa"/>
            <w:shd w:val="clear" w:color="auto" w:fill="F2F2F2" w:themeFill="background1" w:themeFillShade="F2"/>
            <w:vAlign w:val="center"/>
          </w:tcPr>
          <w:p w14:paraId="078D6EED" w14:textId="77777777" w:rsidR="00BA7423" w:rsidRPr="0029699C" w:rsidRDefault="00BA7423" w:rsidP="002A04BF">
            <w:pPr>
              <w:rPr>
                <w:rFonts w:cs="Times New Roman"/>
                <w:color w:val="FF0000"/>
                <w:sz w:val="20"/>
                <w:szCs w:val="18"/>
              </w:rPr>
            </w:pPr>
            <w:r w:rsidRPr="0029699C">
              <w:rPr>
                <w:rFonts w:cs="Times New Roman"/>
                <w:sz w:val="20"/>
                <w:szCs w:val="18"/>
              </w:rPr>
              <w:t>Ostvareni ishodi za pokazatelje provedbe u 2023. godini</w:t>
            </w:r>
          </w:p>
        </w:tc>
        <w:tc>
          <w:tcPr>
            <w:tcW w:w="3261" w:type="dxa"/>
            <w:vAlign w:val="center"/>
          </w:tcPr>
          <w:p w14:paraId="57E537B0" w14:textId="42E0AF82" w:rsidR="00BA7423" w:rsidRPr="0029699C" w:rsidRDefault="004A57B1" w:rsidP="002A04BF">
            <w:pPr>
              <w:jc w:val="center"/>
              <w:rPr>
                <w:rFonts w:cs="Times New Roman"/>
                <w:sz w:val="20"/>
                <w:szCs w:val="18"/>
                <w:highlight w:val="yellow"/>
              </w:rPr>
            </w:pPr>
            <w:r w:rsidRPr="0029699C">
              <w:rPr>
                <w:rFonts w:cs="Times New Roman"/>
                <w:sz w:val="20"/>
                <w:szCs w:val="18"/>
              </w:rPr>
              <w:t>13</w:t>
            </w:r>
          </w:p>
        </w:tc>
        <w:tc>
          <w:tcPr>
            <w:tcW w:w="1701" w:type="dxa"/>
            <w:vAlign w:val="center"/>
          </w:tcPr>
          <w:p w14:paraId="0F96409E" w14:textId="69295FC7" w:rsidR="00BA7423" w:rsidRPr="0029699C" w:rsidRDefault="00BA7423" w:rsidP="002A04BF">
            <w:pPr>
              <w:jc w:val="center"/>
              <w:rPr>
                <w:rFonts w:cs="Times New Roman"/>
                <w:sz w:val="20"/>
                <w:szCs w:val="18"/>
                <w:highlight w:val="yellow"/>
              </w:rPr>
            </w:pPr>
          </w:p>
        </w:tc>
        <w:tc>
          <w:tcPr>
            <w:tcW w:w="1417" w:type="dxa"/>
            <w:vAlign w:val="center"/>
          </w:tcPr>
          <w:p w14:paraId="1239B389" w14:textId="77777777" w:rsidR="00BA7423" w:rsidRPr="0029699C" w:rsidRDefault="00BA7423" w:rsidP="002A04BF">
            <w:pPr>
              <w:jc w:val="center"/>
              <w:rPr>
                <w:rFonts w:eastAsia="Calibri" w:cs="Times New Roman"/>
                <w:sz w:val="20"/>
                <w:szCs w:val="18"/>
              </w:rPr>
            </w:pPr>
          </w:p>
        </w:tc>
      </w:tr>
      <w:tr w:rsidR="00BA7423" w:rsidRPr="0029699C" w14:paraId="11B8A495" w14:textId="77777777" w:rsidTr="00D353AE">
        <w:tc>
          <w:tcPr>
            <w:tcW w:w="2830" w:type="dxa"/>
            <w:shd w:val="clear" w:color="auto" w:fill="F2F2F2" w:themeFill="background1" w:themeFillShade="F2"/>
            <w:vAlign w:val="center"/>
          </w:tcPr>
          <w:p w14:paraId="5A763B86" w14:textId="77777777" w:rsidR="00BA7423" w:rsidRPr="0029699C" w:rsidRDefault="00BA7423" w:rsidP="002A04BF">
            <w:pPr>
              <w:rPr>
                <w:rFonts w:cs="Times New Roman"/>
                <w:b/>
                <w:sz w:val="20"/>
                <w:szCs w:val="18"/>
              </w:rPr>
            </w:pPr>
            <w:r w:rsidRPr="0029699C">
              <w:rPr>
                <w:rFonts w:cs="Times New Roman"/>
                <w:b/>
                <w:sz w:val="20"/>
                <w:szCs w:val="18"/>
              </w:rPr>
              <w:t xml:space="preserve">IZVORI FINANCIRANJA </w:t>
            </w:r>
          </w:p>
        </w:tc>
        <w:tc>
          <w:tcPr>
            <w:tcW w:w="3261" w:type="dxa"/>
            <w:vAlign w:val="center"/>
          </w:tcPr>
          <w:p w14:paraId="04D66278" w14:textId="77777777" w:rsidR="00BA7423" w:rsidRPr="0029699C" w:rsidRDefault="00BA7423" w:rsidP="002A04BF">
            <w:pPr>
              <w:jc w:val="center"/>
              <w:rPr>
                <w:rFonts w:cs="Times New Roman"/>
                <w:b/>
                <w:sz w:val="20"/>
                <w:szCs w:val="18"/>
              </w:rPr>
            </w:pPr>
            <w:r w:rsidRPr="0029699C">
              <w:rPr>
                <w:rFonts w:cs="Times New Roman"/>
                <w:b/>
                <w:sz w:val="20"/>
                <w:szCs w:val="18"/>
              </w:rPr>
              <w:t>Državni proračun (EUR)</w:t>
            </w:r>
          </w:p>
        </w:tc>
        <w:tc>
          <w:tcPr>
            <w:tcW w:w="1701" w:type="dxa"/>
            <w:vAlign w:val="center"/>
          </w:tcPr>
          <w:p w14:paraId="2F8C4074" w14:textId="77777777" w:rsidR="00BA7423" w:rsidRPr="0029699C" w:rsidRDefault="00BA7423" w:rsidP="002A04BF">
            <w:pPr>
              <w:jc w:val="center"/>
              <w:rPr>
                <w:rFonts w:cs="Times New Roman"/>
                <w:b/>
                <w:sz w:val="20"/>
                <w:szCs w:val="18"/>
              </w:rPr>
            </w:pPr>
            <w:r w:rsidRPr="0029699C">
              <w:rPr>
                <w:rFonts w:cs="Times New Roman"/>
                <w:b/>
                <w:sz w:val="20"/>
                <w:szCs w:val="18"/>
              </w:rPr>
              <w:t>EU financiranje (EUR)</w:t>
            </w:r>
          </w:p>
        </w:tc>
        <w:tc>
          <w:tcPr>
            <w:tcW w:w="1417" w:type="dxa"/>
            <w:vAlign w:val="center"/>
          </w:tcPr>
          <w:p w14:paraId="32917816" w14:textId="77777777" w:rsidR="00BA7423" w:rsidRPr="0029699C" w:rsidRDefault="00BA7423" w:rsidP="002A04BF">
            <w:pPr>
              <w:jc w:val="center"/>
              <w:rPr>
                <w:rFonts w:cs="Times New Roman"/>
                <w:b/>
                <w:sz w:val="20"/>
                <w:szCs w:val="18"/>
              </w:rPr>
            </w:pPr>
            <w:r w:rsidRPr="0029699C">
              <w:rPr>
                <w:rFonts w:cs="Times New Roman"/>
                <w:b/>
                <w:sz w:val="20"/>
                <w:szCs w:val="18"/>
              </w:rPr>
              <w:t>Drugi izvori (EUR)</w:t>
            </w:r>
          </w:p>
        </w:tc>
      </w:tr>
      <w:tr w:rsidR="00BA7423" w:rsidRPr="0029699C" w14:paraId="5672ADFE" w14:textId="77777777" w:rsidTr="00D353AE">
        <w:tc>
          <w:tcPr>
            <w:tcW w:w="2830" w:type="dxa"/>
            <w:shd w:val="clear" w:color="auto" w:fill="F2F2F2" w:themeFill="background1" w:themeFillShade="F2"/>
            <w:vAlign w:val="center"/>
          </w:tcPr>
          <w:p w14:paraId="738EB1A1" w14:textId="77777777" w:rsidR="00BA7423" w:rsidRPr="0029699C" w:rsidRDefault="00BA7423" w:rsidP="002A04BF">
            <w:pPr>
              <w:rPr>
                <w:rFonts w:cs="Times New Roman"/>
                <w:sz w:val="20"/>
                <w:szCs w:val="18"/>
              </w:rPr>
            </w:pPr>
            <w:r w:rsidRPr="0029699C">
              <w:rPr>
                <w:rFonts w:cs="Times New Roman"/>
                <w:sz w:val="20"/>
                <w:szCs w:val="18"/>
              </w:rPr>
              <w:t>Izvori financiranja u 2023. godini (proračunska pozicija i predviđeni iznos sredstava)</w:t>
            </w:r>
          </w:p>
        </w:tc>
        <w:tc>
          <w:tcPr>
            <w:tcW w:w="3261" w:type="dxa"/>
            <w:vAlign w:val="center"/>
          </w:tcPr>
          <w:p w14:paraId="04C806EC" w14:textId="6431814E" w:rsidR="001B2437" w:rsidRPr="0029699C" w:rsidRDefault="005612A7" w:rsidP="002A04BF">
            <w:pPr>
              <w:jc w:val="center"/>
              <w:rPr>
                <w:rFonts w:cs="Times New Roman"/>
                <w:sz w:val="20"/>
                <w:szCs w:val="18"/>
              </w:rPr>
            </w:pPr>
            <w:r w:rsidRPr="0029699C">
              <w:rPr>
                <w:rFonts w:cs="Times New Roman"/>
                <w:sz w:val="20"/>
                <w:szCs w:val="18"/>
              </w:rPr>
              <w:t xml:space="preserve">K680054 - </w:t>
            </w:r>
            <w:r w:rsidR="004A57B1" w:rsidRPr="0029699C">
              <w:rPr>
                <w:rFonts w:cs="Times New Roman"/>
                <w:sz w:val="20"/>
                <w:szCs w:val="18"/>
              </w:rPr>
              <w:t>Program za</w:t>
            </w:r>
            <w:r w:rsidR="00A9087D" w:rsidRPr="0029699C">
              <w:rPr>
                <w:rFonts w:cs="Times New Roman"/>
                <w:sz w:val="20"/>
                <w:szCs w:val="18"/>
              </w:rPr>
              <w:t xml:space="preserve"> </w:t>
            </w:r>
            <w:r w:rsidR="004A57B1" w:rsidRPr="0029699C">
              <w:rPr>
                <w:rFonts w:cs="Times New Roman"/>
                <w:sz w:val="20"/>
                <w:szCs w:val="18"/>
              </w:rPr>
              <w:t>unapređenje</w:t>
            </w:r>
            <w:r w:rsidR="00A9087D" w:rsidRPr="0029699C">
              <w:rPr>
                <w:rFonts w:cs="Times New Roman"/>
                <w:sz w:val="20"/>
                <w:szCs w:val="18"/>
              </w:rPr>
              <w:t xml:space="preserve"> </w:t>
            </w:r>
            <w:r w:rsidR="004A57B1" w:rsidRPr="0029699C">
              <w:rPr>
                <w:rFonts w:cs="Times New Roman"/>
                <w:sz w:val="20"/>
                <w:szCs w:val="18"/>
              </w:rPr>
              <w:t>infrastrukture na</w:t>
            </w:r>
            <w:r w:rsidR="00A9087D" w:rsidRPr="0029699C">
              <w:rPr>
                <w:rFonts w:cs="Times New Roman"/>
                <w:sz w:val="20"/>
                <w:szCs w:val="18"/>
              </w:rPr>
              <w:t xml:space="preserve"> </w:t>
            </w:r>
            <w:r w:rsidR="004A57B1" w:rsidRPr="0029699C">
              <w:rPr>
                <w:rFonts w:cs="Times New Roman"/>
                <w:sz w:val="20"/>
                <w:szCs w:val="18"/>
              </w:rPr>
              <w:t>područjima naseljenim</w:t>
            </w:r>
            <w:r w:rsidR="00A9087D" w:rsidRPr="0029699C">
              <w:rPr>
                <w:rFonts w:cs="Times New Roman"/>
                <w:sz w:val="20"/>
                <w:szCs w:val="18"/>
              </w:rPr>
              <w:t xml:space="preserve"> </w:t>
            </w:r>
            <w:r w:rsidR="004A57B1" w:rsidRPr="0029699C">
              <w:rPr>
                <w:rFonts w:cs="Times New Roman"/>
                <w:sz w:val="20"/>
                <w:szCs w:val="18"/>
              </w:rPr>
              <w:t>pripadnicima romske</w:t>
            </w:r>
            <w:r w:rsidR="00A9087D" w:rsidRPr="0029699C">
              <w:rPr>
                <w:rFonts w:cs="Times New Roman"/>
                <w:sz w:val="20"/>
                <w:szCs w:val="18"/>
              </w:rPr>
              <w:t xml:space="preserve"> </w:t>
            </w:r>
            <w:r w:rsidR="004A57B1" w:rsidRPr="0029699C">
              <w:rPr>
                <w:rFonts w:cs="Times New Roman"/>
                <w:sz w:val="20"/>
                <w:szCs w:val="18"/>
              </w:rPr>
              <w:t>nacionalne manjine</w:t>
            </w:r>
          </w:p>
          <w:p w14:paraId="1E30C46E" w14:textId="219C1EAF" w:rsidR="00BA7423" w:rsidRPr="0029699C" w:rsidRDefault="004A57B1" w:rsidP="002A04BF">
            <w:pPr>
              <w:jc w:val="center"/>
              <w:rPr>
                <w:rFonts w:cs="Times New Roman"/>
                <w:sz w:val="20"/>
                <w:szCs w:val="18"/>
              </w:rPr>
            </w:pPr>
            <w:r w:rsidRPr="0029699C">
              <w:rPr>
                <w:rFonts w:cs="Times New Roman"/>
                <w:sz w:val="20"/>
                <w:szCs w:val="18"/>
              </w:rPr>
              <w:t>796.336,00</w:t>
            </w:r>
          </w:p>
        </w:tc>
        <w:tc>
          <w:tcPr>
            <w:tcW w:w="1701" w:type="dxa"/>
            <w:vAlign w:val="center"/>
          </w:tcPr>
          <w:p w14:paraId="4FEC793D" w14:textId="77777777" w:rsidR="00BA7423" w:rsidRPr="0029699C" w:rsidRDefault="00BA7423" w:rsidP="002A04BF">
            <w:pPr>
              <w:jc w:val="center"/>
              <w:rPr>
                <w:rFonts w:cs="Times New Roman"/>
                <w:sz w:val="20"/>
                <w:szCs w:val="18"/>
              </w:rPr>
            </w:pPr>
            <w:r w:rsidRPr="0029699C">
              <w:rPr>
                <w:rFonts w:cs="Times New Roman"/>
                <w:sz w:val="20"/>
                <w:szCs w:val="18"/>
              </w:rPr>
              <w:t>0,00</w:t>
            </w:r>
          </w:p>
        </w:tc>
        <w:tc>
          <w:tcPr>
            <w:tcW w:w="1417" w:type="dxa"/>
            <w:vAlign w:val="center"/>
          </w:tcPr>
          <w:p w14:paraId="3DF40BBA" w14:textId="77777777" w:rsidR="00BA7423" w:rsidRPr="0029699C" w:rsidRDefault="00BA7423" w:rsidP="002A04BF">
            <w:pPr>
              <w:jc w:val="center"/>
              <w:rPr>
                <w:rFonts w:cs="Times New Roman"/>
                <w:sz w:val="20"/>
                <w:szCs w:val="18"/>
              </w:rPr>
            </w:pPr>
            <w:r w:rsidRPr="0029699C">
              <w:rPr>
                <w:rFonts w:cs="Times New Roman"/>
                <w:sz w:val="20"/>
                <w:szCs w:val="18"/>
              </w:rPr>
              <w:t>0,00</w:t>
            </w:r>
          </w:p>
        </w:tc>
      </w:tr>
      <w:tr w:rsidR="00BA7423" w:rsidRPr="0029699C" w14:paraId="55D57637" w14:textId="77777777" w:rsidTr="00D353AE">
        <w:trPr>
          <w:trHeight w:val="172"/>
        </w:trPr>
        <w:tc>
          <w:tcPr>
            <w:tcW w:w="2830" w:type="dxa"/>
            <w:vMerge w:val="restart"/>
            <w:shd w:val="clear" w:color="auto" w:fill="F2F2F2" w:themeFill="background1" w:themeFillShade="F2"/>
            <w:vAlign w:val="center"/>
          </w:tcPr>
          <w:p w14:paraId="0889D7CC" w14:textId="77777777" w:rsidR="00BA7423" w:rsidRPr="0029699C" w:rsidRDefault="00BA7423" w:rsidP="002A04BF">
            <w:pPr>
              <w:rPr>
                <w:rFonts w:cs="Times New Roman"/>
                <w:b/>
                <w:sz w:val="20"/>
                <w:szCs w:val="18"/>
              </w:rPr>
            </w:pPr>
            <w:r w:rsidRPr="0029699C">
              <w:rPr>
                <w:rFonts w:cs="Times New Roman"/>
                <w:b/>
                <w:sz w:val="20"/>
                <w:szCs w:val="18"/>
              </w:rPr>
              <w:t xml:space="preserve">UKUPNO UTROŠENA SREDSTVA PO IZVORU </w:t>
            </w:r>
          </w:p>
        </w:tc>
        <w:tc>
          <w:tcPr>
            <w:tcW w:w="3261" w:type="dxa"/>
            <w:vAlign w:val="center"/>
          </w:tcPr>
          <w:p w14:paraId="2B285D84" w14:textId="77777777" w:rsidR="00BA7423" w:rsidRPr="0029699C" w:rsidRDefault="00BA7423" w:rsidP="002A04BF">
            <w:pPr>
              <w:jc w:val="center"/>
              <w:rPr>
                <w:rFonts w:cs="Times New Roman"/>
                <w:b/>
                <w:sz w:val="20"/>
                <w:szCs w:val="18"/>
              </w:rPr>
            </w:pPr>
            <w:r w:rsidRPr="0029699C">
              <w:rPr>
                <w:rFonts w:cs="Times New Roman"/>
                <w:b/>
                <w:sz w:val="20"/>
                <w:szCs w:val="18"/>
              </w:rPr>
              <w:t>Državni proračun (EUR)</w:t>
            </w:r>
          </w:p>
        </w:tc>
        <w:tc>
          <w:tcPr>
            <w:tcW w:w="1701" w:type="dxa"/>
            <w:vAlign w:val="center"/>
          </w:tcPr>
          <w:p w14:paraId="46985177" w14:textId="77777777" w:rsidR="00BA7423" w:rsidRPr="0029699C" w:rsidRDefault="00BA7423" w:rsidP="002A04BF">
            <w:pPr>
              <w:jc w:val="center"/>
              <w:rPr>
                <w:rFonts w:cs="Times New Roman"/>
                <w:b/>
                <w:sz w:val="20"/>
                <w:szCs w:val="18"/>
              </w:rPr>
            </w:pPr>
            <w:r w:rsidRPr="0029699C">
              <w:rPr>
                <w:rFonts w:cs="Times New Roman"/>
                <w:b/>
                <w:sz w:val="20"/>
                <w:szCs w:val="18"/>
              </w:rPr>
              <w:t>EU financiranje (EUR)</w:t>
            </w:r>
          </w:p>
        </w:tc>
        <w:tc>
          <w:tcPr>
            <w:tcW w:w="1417" w:type="dxa"/>
            <w:vAlign w:val="center"/>
          </w:tcPr>
          <w:p w14:paraId="5C7A2B21" w14:textId="77777777" w:rsidR="00BA7423" w:rsidRPr="0029699C" w:rsidRDefault="00BA7423" w:rsidP="002A04BF">
            <w:pPr>
              <w:jc w:val="center"/>
              <w:rPr>
                <w:rFonts w:cs="Times New Roman"/>
                <w:b/>
                <w:sz w:val="20"/>
                <w:szCs w:val="18"/>
              </w:rPr>
            </w:pPr>
            <w:r w:rsidRPr="0029699C">
              <w:rPr>
                <w:rFonts w:cs="Times New Roman"/>
                <w:b/>
                <w:sz w:val="20"/>
                <w:szCs w:val="18"/>
              </w:rPr>
              <w:t>Drugi izvori (EUR)</w:t>
            </w:r>
          </w:p>
        </w:tc>
      </w:tr>
      <w:tr w:rsidR="00BA7423" w:rsidRPr="0029699C" w14:paraId="7C391EA0" w14:textId="77777777" w:rsidTr="00D353AE">
        <w:tc>
          <w:tcPr>
            <w:tcW w:w="2830" w:type="dxa"/>
            <w:vMerge/>
            <w:shd w:val="clear" w:color="auto" w:fill="F2F2F2" w:themeFill="background1" w:themeFillShade="F2"/>
            <w:vAlign w:val="center"/>
          </w:tcPr>
          <w:p w14:paraId="79250507" w14:textId="77777777" w:rsidR="00BA7423" w:rsidRPr="0029699C" w:rsidRDefault="00BA7423" w:rsidP="002A04BF">
            <w:pPr>
              <w:rPr>
                <w:rFonts w:cs="Times New Roman"/>
                <w:b/>
                <w:sz w:val="20"/>
                <w:szCs w:val="18"/>
              </w:rPr>
            </w:pPr>
          </w:p>
        </w:tc>
        <w:tc>
          <w:tcPr>
            <w:tcW w:w="3261" w:type="dxa"/>
            <w:vAlign w:val="center"/>
          </w:tcPr>
          <w:p w14:paraId="5CF308EC" w14:textId="6F8DA7D9" w:rsidR="00A9087D" w:rsidRPr="0029699C" w:rsidRDefault="005612A7" w:rsidP="002A04BF">
            <w:pPr>
              <w:jc w:val="center"/>
              <w:rPr>
                <w:rFonts w:eastAsia="Calibri" w:cs="Times New Roman"/>
                <w:sz w:val="20"/>
                <w:szCs w:val="18"/>
              </w:rPr>
            </w:pPr>
            <w:r w:rsidRPr="0029699C">
              <w:rPr>
                <w:rFonts w:eastAsia="Calibri" w:cs="Times New Roman"/>
                <w:sz w:val="20"/>
                <w:szCs w:val="18"/>
              </w:rPr>
              <w:t>K680054 -</w:t>
            </w:r>
            <w:r w:rsidR="004A57B1" w:rsidRPr="0029699C">
              <w:rPr>
                <w:rFonts w:eastAsia="Calibri" w:cs="Times New Roman"/>
                <w:sz w:val="20"/>
                <w:szCs w:val="18"/>
              </w:rPr>
              <w:t xml:space="preserve"> Program za</w:t>
            </w:r>
            <w:r w:rsidR="00A9087D" w:rsidRPr="0029699C">
              <w:rPr>
                <w:rFonts w:eastAsia="Calibri" w:cs="Times New Roman"/>
                <w:sz w:val="20"/>
                <w:szCs w:val="18"/>
              </w:rPr>
              <w:t xml:space="preserve"> </w:t>
            </w:r>
            <w:r w:rsidR="004A57B1" w:rsidRPr="0029699C">
              <w:rPr>
                <w:rFonts w:eastAsia="Calibri" w:cs="Times New Roman"/>
                <w:sz w:val="20"/>
                <w:szCs w:val="18"/>
              </w:rPr>
              <w:t>unapređenje</w:t>
            </w:r>
            <w:r w:rsidR="00A9087D" w:rsidRPr="0029699C">
              <w:rPr>
                <w:rFonts w:eastAsia="Calibri" w:cs="Times New Roman"/>
                <w:sz w:val="20"/>
                <w:szCs w:val="18"/>
              </w:rPr>
              <w:t xml:space="preserve"> </w:t>
            </w:r>
            <w:r w:rsidR="004A57B1" w:rsidRPr="0029699C">
              <w:rPr>
                <w:rFonts w:eastAsia="Calibri" w:cs="Times New Roman"/>
                <w:sz w:val="20"/>
                <w:szCs w:val="18"/>
              </w:rPr>
              <w:t>infrastrukture na</w:t>
            </w:r>
            <w:r w:rsidR="00A9087D" w:rsidRPr="0029699C">
              <w:rPr>
                <w:rFonts w:eastAsia="Calibri" w:cs="Times New Roman"/>
                <w:sz w:val="20"/>
                <w:szCs w:val="18"/>
              </w:rPr>
              <w:t xml:space="preserve"> p</w:t>
            </w:r>
            <w:r w:rsidR="004A57B1" w:rsidRPr="0029699C">
              <w:rPr>
                <w:rFonts w:eastAsia="Calibri" w:cs="Times New Roman"/>
                <w:sz w:val="20"/>
                <w:szCs w:val="18"/>
              </w:rPr>
              <w:t>odručjima naseljenim</w:t>
            </w:r>
            <w:r w:rsidR="00A9087D" w:rsidRPr="0029699C">
              <w:rPr>
                <w:rFonts w:eastAsia="Calibri" w:cs="Times New Roman"/>
                <w:sz w:val="20"/>
                <w:szCs w:val="18"/>
              </w:rPr>
              <w:t xml:space="preserve"> </w:t>
            </w:r>
            <w:r w:rsidR="004A57B1" w:rsidRPr="0029699C">
              <w:rPr>
                <w:rFonts w:eastAsia="Calibri" w:cs="Times New Roman"/>
                <w:sz w:val="20"/>
                <w:szCs w:val="18"/>
              </w:rPr>
              <w:t>pripadnicima romske</w:t>
            </w:r>
            <w:r w:rsidR="00A9087D" w:rsidRPr="0029699C">
              <w:rPr>
                <w:rFonts w:eastAsia="Calibri" w:cs="Times New Roman"/>
                <w:sz w:val="20"/>
                <w:szCs w:val="18"/>
              </w:rPr>
              <w:t xml:space="preserve"> </w:t>
            </w:r>
            <w:r w:rsidR="004A57B1" w:rsidRPr="0029699C">
              <w:rPr>
                <w:rFonts w:eastAsia="Calibri" w:cs="Times New Roman"/>
                <w:sz w:val="20"/>
                <w:szCs w:val="18"/>
              </w:rPr>
              <w:t>nacionalne manjine</w:t>
            </w:r>
          </w:p>
          <w:p w14:paraId="30D990A3" w14:textId="443C6B74" w:rsidR="00BA7423" w:rsidRPr="0029699C" w:rsidRDefault="00BA7423" w:rsidP="002A04BF">
            <w:pPr>
              <w:jc w:val="center"/>
              <w:rPr>
                <w:rFonts w:eastAsia="Calibri" w:cs="Times New Roman"/>
                <w:b/>
                <w:sz w:val="20"/>
                <w:szCs w:val="18"/>
              </w:rPr>
            </w:pPr>
            <w:r w:rsidRPr="0029699C">
              <w:rPr>
                <w:rFonts w:eastAsia="Calibri" w:cs="Times New Roman"/>
                <w:b/>
                <w:sz w:val="20"/>
                <w:szCs w:val="18"/>
              </w:rPr>
              <w:t xml:space="preserve"> </w:t>
            </w:r>
            <w:r w:rsidR="004A57B1" w:rsidRPr="0029699C">
              <w:rPr>
                <w:rFonts w:eastAsia="Calibri" w:cs="Times New Roman"/>
                <w:b/>
                <w:sz w:val="20"/>
                <w:szCs w:val="18"/>
                <w:lang w:val="pt-BR"/>
              </w:rPr>
              <w:t>686.640,36</w:t>
            </w:r>
          </w:p>
        </w:tc>
        <w:tc>
          <w:tcPr>
            <w:tcW w:w="1701" w:type="dxa"/>
            <w:vAlign w:val="center"/>
          </w:tcPr>
          <w:p w14:paraId="258E91BC" w14:textId="77777777" w:rsidR="00BA7423" w:rsidRPr="0029699C" w:rsidRDefault="00BA7423" w:rsidP="002A04BF">
            <w:pPr>
              <w:jc w:val="center"/>
              <w:rPr>
                <w:rFonts w:cs="Times New Roman"/>
                <w:sz w:val="20"/>
                <w:szCs w:val="18"/>
              </w:rPr>
            </w:pPr>
            <w:r w:rsidRPr="0029699C">
              <w:rPr>
                <w:rFonts w:cs="Times New Roman"/>
                <w:sz w:val="20"/>
                <w:szCs w:val="18"/>
              </w:rPr>
              <w:t>0,00</w:t>
            </w:r>
          </w:p>
        </w:tc>
        <w:tc>
          <w:tcPr>
            <w:tcW w:w="1417" w:type="dxa"/>
            <w:vAlign w:val="center"/>
          </w:tcPr>
          <w:p w14:paraId="6979AEF0" w14:textId="77777777" w:rsidR="00BA7423" w:rsidRPr="0029699C" w:rsidRDefault="00BA7423" w:rsidP="002A04BF">
            <w:pPr>
              <w:jc w:val="center"/>
              <w:rPr>
                <w:rFonts w:cs="Times New Roman"/>
                <w:sz w:val="20"/>
                <w:szCs w:val="18"/>
              </w:rPr>
            </w:pPr>
            <w:r w:rsidRPr="0029699C">
              <w:rPr>
                <w:rFonts w:cs="Times New Roman"/>
                <w:sz w:val="20"/>
                <w:szCs w:val="18"/>
              </w:rPr>
              <w:t xml:space="preserve">0,00 </w:t>
            </w:r>
          </w:p>
        </w:tc>
      </w:tr>
      <w:tr w:rsidR="00BA7423" w:rsidRPr="0029699C" w14:paraId="66333E4A" w14:textId="77777777" w:rsidTr="00B66CD2">
        <w:trPr>
          <w:trHeight w:val="328"/>
        </w:trPr>
        <w:tc>
          <w:tcPr>
            <w:tcW w:w="2830" w:type="dxa"/>
            <w:shd w:val="clear" w:color="auto" w:fill="F2F2F2" w:themeFill="background1" w:themeFillShade="F2"/>
            <w:vAlign w:val="center"/>
          </w:tcPr>
          <w:p w14:paraId="7E76667A" w14:textId="6FFBD541" w:rsidR="00BA7423" w:rsidRPr="0029699C" w:rsidRDefault="00BA7423" w:rsidP="002A04BF">
            <w:pPr>
              <w:rPr>
                <w:rFonts w:cs="Times New Roman"/>
                <w:sz w:val="20"/>
                <w:szCs w:val="18"/>
              </w:rPr>
            </w:pPr>
            <w:r w:rsidRPr="0029699C">
              <w:rPr>
                <w:rFonts w:cs="Times New Roman"/>
                <w:sz w:val="20"/>
                <w:szCs w:val="18"/>
              </w:rPr>
              <w:t>ROK PROVEDBE</w:t>
            </w:r>
            <w:r w:rsidR="00C62C50" w:rsidRPr="0029699C">
              <w:rPr>
                <w:rFonts w:cs="Times New Roman"/>
                <w:sz w:val="20"/>
                <w:szCs w:val="18"/>
              </w:rPr>
              <w:t xml:space="preserve"> </w:t>
            </w:r>
            <w:r w:rsidRPr="0029699C">
              <w:rPr>
                <w:rFonts w:cs="Times New Roman"/>
                <w:sz w:val="20"/>
                <w:szCs w:val="18"/>
              </w:rPr>
              <w:t>AKTIVNOSTI</w:t>
            </w:r>
          </w:p>
        </w:tc>
        <w:tc>
          <w:tcPr>
            <w:tcW w:w="6379" w:type="dxa"/>
            <w:gridSpan w:val="3"/>
            <w:vAlign w:val="center"/>
          </w:tcPr>
          <w:p w14:paraId="1F46478A" w14:textId="77777777" w:rsidR="00BA7423" w:rsidRPr="0029699C" w:rsidRDefault="00BA7423" w:rsidP="002A04BF">
            <w:pPr>
              <w:rPr>
                <w:rFonts w:cs="Times New Roman"/>
                <w:sz w:val="20"/>
                <w:szCs w:val="18"/>
              </w:rPr>
            </w:pPr>
            <w:r w:rsidRPr="0029699C">
              <w:rPr>
                <w:rFonts w:cs="Times New Roman"/>
                <w:sz w:val="20"/>
                <w:szCs w:val="18"/>
              </w:rPr>
              <w:t xml:space="preserve">IV. kvartal 2025. </w:t>
            </w:r>
          </w:p>
        </w:tc>
      </w:tr>
      <w:bookmarkEnd w:id="88"/>
    </w:tbl>
    <w:p w14:paraId="275B87CB" w14:textId="77777777" w:rsidR="004E56FD" w:rsidRPr="00E63507" w:rsidRDefault="004E56FD" w:rsidP="004A3B23">
      <w:pPr>
        <w:spacing w:after="0" w:line="276" w:lineRule="auto"/>
        <w:jc w:val="both"/>
        <w:rPr>
          <w:rFonts w:cs="Times New Roman"/>
          <w:szCs w:val="24"/>
        </w:rPr>
      </w:pPr>
    </w:p>
    <w:p w14:paraId="63CA3B79" w14:textId="59A1D0A1" w:rsidR="00754E0C" w:rsidRPr="002A04BF" w:rsidRDefault="0012364D" w:rsidP="00D36147">
      <w:pPr>
        <w:pStyle w:val="Heading2"/>
        <w:spacing w:before="0" w:line="276" w:lineRule="auto"/>
        <w:rPr>
          <w:rFonts w:cs="Times New Roman"/>
          <w:bCs/>
          <w:szCs w:val="24"/>
        </w:rPr>
      </w:pPr>
      <w:bookmarkStart w:id="89" w:name="_Toc179535321"/>
      <w:r w:rsidRPr="002A04BF">
        <w:rPr>
          <w:rFonts w:cs="Times New Roman"/>
        </w:rPr>
        <w:t>Mjera 7.4. Osiguravanje pristupa vodi namijenjenoj za ljudsku potrošnju u kućanstvu</w:t>
      </w:r>
      <w:bookmarkEnd w:id="89"/>
    </w:p>
    <w:p w14:paraId="768E1E05" w14:textId="77777777" w:rsidR="0019105E" w:rsidRDefault="0019105E" w:rsidP="004A3B23">
      <w:pPr>
        <w:spacing w:after="0" w:line="276" w:lineRule="auto"/>
        <w:jc w:val="both"/>
        <w:rPr>
          <w:rFonts w:cs="Times New Roman"/>
          <w:bCs/>
          <w:szCs w:val="24"/>
        </w:rPr>
      </w:pPr>
    </w:p>
    <w:p w14:paraId="275D94BE" w14:textId="5B1A782A" w:rsidR="005C1C25" w:rsidRDefault="0012364D" w:rsidP="004D43A3">
      <w:pPr>
        <w:spacing w:after="0" w:line="276" w:lineRule="auto"/>
        <w:jc w:val="both"/>
        <w:rPr>
          <w:rFonts w:cs="Times New Roman"/>
          <w:b/>
          <w:bCs/>
          <w:szCs w:val="24"/>
        </w:rPr>
      </w:pPr>
      <w:r w:rsidRPr="00E63507">
        <w:rPr>
          <w:rFonts w:cs="Times New Roman"/>
          <w:bCs/>
          <w:szCs w:val="24"/>
        </w:rPr>
        <w:t>Nema planiranih aktivnosti u ovom Akcijskom planu.</w:t>
      </w:r>
      <w:r w:rsidR="004D43A3">
        <w:rPr>
          <w:rFonts w:cs="Times New Roman"/>
          <w:bCs/>
          <w:szCs w:val="24"/>
        </w:rPr>
        <w:t xml:space="preserve"> </w:t>
      </w:r>
      <w:bookmarkStart w:id="90" w:name="_Toc132988322"/>
      <w:r w:rsidR="005C1C25">
        <w:rPr>
          <w:rFonts w:cs="Times New Roman"/>
          <w:b/>
          <w:bCs/>
          <w:szCs w:val="24"/>
        </w:rPr>
        <w:br w:type="page"/>
      </w:r>
    </w:p>
    <w:p w14:paraId="2C1B91D5" w14:textId="46E702A7" w:rsidR="001B6626" w:rsidRDefault="006C3C00" w:rsidP="00714281">
      <w:pPr>
        <w:pStyle w:val="Heading1"/>
        <w:numPr>
          <w:ilvl w:val="0"/>
          <w:numId w:val="0"/>
        </w:numPr>
      </w:pPr>
      <w:bookmarkStart w:id="91" w:name="_Toc179535322"/>
      <w:r w:rsidRPr="00E63507">
        <w:lastRenderedPageBreak/>
        <w:t>ZAKLJUČAK</w:t>
      </w:r>
      <w:bookmarkEnd w:id="91"/>
    </w:p>
    <w:p w14:paraId="59511257" w14:textId="77777777" w:rsidR="0019105E" w:rsidRPr="00E63507" w:rsidRDefault="0019105E" w:rsidP="00D36147">
      <w:pPr>
        <w:spacing w:after="0" w:line="276" w:lineRule="auto"/>
        <w:jc w:val="both"/>
        <w:rPr>
          <w:rFonts w:cs="Times New Roman"/>
          <w:szCs w:val="24"/>
        </w:rPr>
      </w:pPr>
    </w:p>
    <w:p w14:paraId="2E1A43DF" w14:textId="77777777" w:rsidR="001B6626" w:rsidRPr="00E63507" w:rsidRDefault="001B6626" w:rsidP="004A3B23">
      <w:pPr>
        <w:spacing w:after="0" w:line="276" w:lineRule="auto"/>
        <w:jc w:val="both"/>
        <w:rPr>
          <w:rFonts w:cs="Times New Roman"/>
          <w:szCs w:val="24"/>
        </w:rPr>
      </w:pPr>
      <w:r w:rsidRPr="00E63507">
        <w:rPr>
          <w:rFonts w:cs="Times New Roman"/>
          <w:szCs w:val="24"/>
        </w:rPr>
        <w:t xml:space="preserve">Novim strateškim okvirom za uključivanje Roma u Republici Hrvatskoj – Nacionalnim planom, koji je u potpunosti usklađen sa Strateškim okvirom Europske unije za ravnopravnost, uključivanje i sudjelovanje Roma do 2030., definirani su novi horizontalni i sektorski ciljevi za provedbu javne politike uključivanja Roma do 2027. Dio politika ostao je usmjeren na ključna sektorska područja – obrazovanje, zapošljavanje, zdravstvo i stanovanje, dok je u horizontalnim ciljevima fokus stavljen na borbu protiv antiromskog rasizma, smanjivanje siromaštva Roma i poticanje participacije Roma u svim segmentima javnog i društvenog života. </w:t>
      </w:r>
    </w:p>
    <w:p w14:paraId="40AA9662" w14:textId="77777777" w:rsidR="001B6626" w:rsidRPr="004A3B23" w:rsidRDefault="001B6626" w:rsidP="00D36147">
      <w:pPr>
        <w:spacing w:after="0" w:line="276" w:lineRule="auto"/>
        <w:jc w:val="both"/>
        <w:rPr>
          <w:rFonts w:cs="Times New Roman"/>
          <w:szCs w:val="24"/>
        </w:rPr>
      </w:pPr>
    </w:p>
    <w:p w14:paraId="6B57F54E" w14:textId="0F231245" w:rsidR="001B6626" w:rsidRPr="00D36147" w:rsidRDefault="001B6626" w:rsidP="00D36147">
      <w:pPr>
        <w:spacing w:after="0" w:line="276" w:lineRule="auto"/>
        <w:jc w:val="both"/>
        <w:rPr>
          <w:rFonts w:cs="Times New Roman"/>
          <w:szCs w:val="24"/>
        </w:rPr>
      </w:pPr>
      <w:r w:rsidRPr="004A3B23">
        <w:rPr>
          <w:rFonts w:cs="Times New Roman"/>
          <w:szCs w:val="24"/>
        </w:rPr>
        <w:t>Akcijski plan prati strukturu Nacionalnog plana te se sastoji od 24 mjere i 58 aktivnosti koje služe za ostvarenje sedam posebnih ciljeva</w:t>
      </w:r>
      <w:r w:rsidRPr="00D36147">
        <w:rPr>
          <w:rFonts w:cs="Times New Roman"/>
          <w:szCs w:val="24"/>
        </w:rPr>
        <w:t xml:space="preserve">. U odnosu na prethodni akcijski plan za razdoblje od 2021. do 2022. u novom je dokumentu broj aktivnosti povećan za </w:t>
      </w:r>
      <w:r w:rsidR="0016441C">
        <w:rPr>
          <w:rFonts w:cs="Times New Roman"/>
          <w:szCs w:val="24"/>
        </w:rPr>
        <w:t>osam</w:t>
      </w:r>
      <w:r w:rsidRPr="00D36147">
        <w:rPr>
          <w:rFonts w:cs="Times New Roman"/>
          <w:szCs w:val="24"/>
        </w:rPr>
        <w:t xml:space="preserve">. Od 24 mjere Akcijskog plana u ovom izvještajnom razdoblju 4 mjere nisu provođene (1 mjera u horizontalnom cilju smanjivanje siromaštva i socijalne isključenosti Roma kako bi se smanjio društveno – ekonomski jaz između Roma i opće populacije te tri mjere u sektorskim područjima zapošljavanja (1 mjera) i stanovanja (2 mjere). </w:t>
      </w:r>
      <w:r w:rsidR="006550FB" w:rsidRPr="00D36147">
        <w:rPr>
          <w:rFonts w:cs="Times New Roman"/>
          <w:szCs w:val="24"/>
        </w:rPr>
        <w:t xml:space="preserve">U okviru 20 provedenih mjera provedeno je 48 od 50 planiranih aktivnosti. </w:t>
      </w:r>
      <w:r w:rsidRPr="00D36147">
        <w:rPr>
          <w:rFonts w:cs="Times New Roman"/>
          <w:szCs w:val="24"/>
        </w:rPr>
        <w:t xml:space="preserve">Početak provedbe projekata planiranih u okviru ESF+ </w:t>
      </w:r>
      <w:r w:rsidR="008902E3" w:rsidRPr="003421CF">
        <w:rPr>
          <w:rFonts w:cs="Times New Roman"/>
          <w:lang w:eastAsia="hr-HR"/>
        </w:rPr>
        <w:t>iz Programa „Učinkoviti ljudski potencijali 2021.-2027</w:t>
      </w:r>
      <w:r w:rsidR="008902E3">
        <w:rPr>
          <w:rFonts w:cs="Times New Roman"/>
          <w:lang w:eastAsia="hr-HR"/>
        </w:rPr>
        <w:t xml:space="preserve">. </w:t>
      </w:r>
      <w:r w:rsidRPr="00D36147">
        <w:rPr>
          <w:rFonts w:cs="Times New Roman"/>
          <w:szCs w:val="24"/>
        </w:rPr>
        <w:t>očekuje se tijekom 2024. godine koji će obuhvatiti provedbe ostalih aktivnosti planiranih za sljedeću kalendarsku godinu.</w:t>
      </w:r>
    </w:p>
    <w:p w14:paraId="286AAB05" w14:textId="77777777" w:rsidR="001B6626" w:rsidRPr="00D36147" w:rsidRDefault="001B6626" w:rsidP="00D36147">
      <w:pPr>
        <w:spacing w:after="0" w:line="276" w:lineRule="auto"/>
        <w:jc w:val="both"/>
        <w:rPr>
          <w:rFonts w:cs="Times New Roman"/>
        </w:rPr>
      </w:pPr>
    </w:p>
    <w:p w14:paraId="1F2FB80F" w14:textId="77777777" w:rsidR="001B6626" w:rsidRPr="00E63507" w:rsidRDefault="001B6626" w:rsidP="00D36147">
      <w:pPr>
        <w:autoSpaceDE w:val="0"/>
        <w:autoSpaceDN w:val="0"/>
        <w:adjustRightInd w:val="0"/>
        <w:spacing w:after="0" w:line="276" w:lineRule="auto"/>
        <w:jc w:val="both"/>
        <w:rPr>
          <w:rFonts w:cs="Times New Roman"/>
          <w:spacing w:val="-1"/>
          <w:szCs w:val="24"/>
          <w:highlight w:val="yellow"/>
        </w:rPr>
      </w:pPr>
      <w:r w:rsidRPr="00E63507">
        <w:rPr>
          <w:rFonts w:cs="Times New Roman"/>
          <w:spacing w:val="-1"/>
          <w:szCs w:val="24"/>
        </w:rPr>
        <w:t xml:space="preserve">Izvješće navodi znatne uspjehe u područjima obrazovanja (primjerice, značajno povećanje broja učenika koji pohađaju dnevni boravak i broja studenata pripadnika romske nacionalne manjine na što je svakako utjecalo i povećanje iznosa studentskih stipendija), unaprjeđenja uvjeta stanovanja (nastavak Programa za unaprjeđenje infrastrukture na područjima naseljenim pripadnicima romske nacionalne manjine i nastavak provedbe godišnjih programa za poboljšanje uvjeta življenja pripadnika romske nacionalne manjine), održivog zapošljavanja (nove mjere Hrvatskog zavoda za zapošljavanje prilagođene potrebama tržišta rada) te brojne aktivnosti vezane uz očuvanje povijesnog sjećanja, romske tradicije i kulture, kao i znatno uvećanog financiranja romskih organizacija civilnog društva. </w:t>
      </w:r>
    </w:p>
    <w:p w14:paraId="04B4D7BE" w14:textId="77777777" w:rsidR="001B6626" w:rsidRPr="00E63507" w:rsidRDefault="001B6626" w:rsidP="00D36147">
      <w:pPr>
        <w:spacing w:after="0" w:line="276" w:lineRule="auto"/>
        <w:jc w:val="both"/>
        <w:rPr>
          <w:rFonts w:cs="Times New Roman"/>
          <w:szCs w:val="24"/>
          <w:highlight w:val="yellow"/>
        </w:rPr>
      </w:pPr>
    </w:p>
    <w:p w14:paraId="28C541A8" w14:textId="77777777" w:rsidR="001B6626" w:rsidRPr="00E63507" w:rsidRDefault="001B6626" w:rsidP="00D36147">
      <w:pPr>
        <w:spacing w:after="0" w:line="276" w:lineRule="auto"/>
        <w:jc w:val="both"/>
        <w:rPr>
          <w:rFonts w:cs="Times New Roman"/>
          <w:szCs w:val="24"/>
        </w:rPr>
      </w:pPr>
      <w:r w:rsidRPr="00E63507">
        <w:rPr>
          <w:rFonts w:cs="Times New Roman"/>
          <w:szCs w:val="24"/>
        </w:rPr>
        <w:t xml:space="preserve">Također, potrebno je istaknuti </w:t>
      </w:r>
      <w:r w:rsidRPr="00E63507">
        <w:rPr>
          <w:rFonts w:cs="Times New Roman"/>
          <w:bCs/>
          <w:szCs w:val="24"/>
        </w:rPr>
        <w:t xml:space="preserve">i povećane aktivnosti </w:t>
      </w:r>
      <w:r w:rsidRPr="00E63507">
        <w:rPr>
          <w:rFonts w:cs="Times New Roman"/>
          <w:szCs w:val="24"/>
        </w:rPr>
        <w:t xml:space="preserve">Povjerenstva. Povjerenstvo je aktivnim djelovanjem i u 2023. značajnom financijskom podrškom sufinanciralo potrebe jedinica lokalne samouprave usmjerene poboljšanju infrastrukturnih uvjeta, poticalo obrazovanje odraslih, kao i projekte romskih organizacija civilnog društva, posebice Saveza Roma u Republici Hrvatskoj „Kali Sara“ za sufinanciranje dovršetka izgradnje Zida boli u Romskom memorijalnom centru u </w:t>
      </w:r>
      <w:proofErr w:type="spellStart"/>
      <w:r w:rsidRPr="00E63507">
        <w:rPr>
          <w:rFonts w:cs="Times New Roman"/>
          <w:szCs w:val="24"/>
        </w:rPr>
        <w:t>Uštici</w:t>
      </w:r>
      <w:proofErr w:type="spellEnd"/>
      <w:r w:rsidRPr="00E63507">
        <w:rPr>
          <w:rFonts w:cs="Times New Roman"/>
          <w:szCs w:val="24"/>
        </w:rPr>
        <w:t>, u ukupnom iznosu od 179.619,13 EUR.</w:t>
      </w:r>
    </w:p>
    <w:p w14:paraId="32749543" w14:textId="77777777" w:rsidR="001B6626" w:rsidRPr="00E63507" w:rsidRDefault="001B6626" w:rsidP="00D36147">
      <w:pPr>
        <w:spacing w:after="0" w:line="276" w:lineRule="auto"/>
        <w:jc w:val="both"/>
        <w:rPr>
          <w:rFonts w:cs="Times New Roman"/>
          <w:szCs w:val="24"/>
        </w:rPr>
      </w:pPr>
    </w:p>
    <w:p w14:paraId="16398B92" w14:textId="40C153A5" w:rsidR="0019105E" w:rsidRDefault="001B6626" w:rsidP="00D36147">
      <w:pPr>
        <w:spacing w:after="0" w:line="276" w:lineRule="auto"/>
        <w:jc w:val="both"/>
        <w:rPr>
          <w:rFonts w:cs="Times New Roman"/>
          <w:szCs w:val="24"/>
        </w:rPr>
      </w:pPr>
      <w:r w:rsidRPr="004A3B23">
        <w:rPr>
          <w:rFonts w:cs="Times New Roman"/>
          <w:szCs w:val="24"/>
        </w:rPr>
        <w:t>Nadalje, s obzirom na to da je Republika Hrvatska, sukladno Preporukama Vijeća EU i</w:t>
      </w:r>
      <w:r w:rsidR="0016441C">
        <w:rPr>
          <w:rFonts w:cs="Times New Roman"/>
          <w:szCs w:val="24"/>
        </w:rPr>
        <w:t xml:space="preserve"> Strateškom</w:t>
      </w:r>
      <w:r w:rsidRPr="004A3B23">
        <w:rPr>
          <w:rFonts w:cs="Times New Roman"/>
          <w:szCs w:val="24"/>
        </w:rPr>
        <w:t xml:space="preserve"> </w:t>
      </w:r>
      <w:r w:rsidR="0016441C">
        <w:rPr>
          <w:rFonts w:cs="Times New Roman"/>
          <w:szCs w:val="24"/>
        </w:rPr>
        <w:t>o</w:t>
      </w:r>
      <w:r w:rsidR="0016441C" w:rsidRPr="004A3B23">
        <w:rPr>
          <w:rFonts w:cs="Times New Roman"/>
          <w:szCs w:val="24"/>
        </w:rPr>
        <w:t xml:space="preserve">kviru </w:t>
      </w:r>
      <w:r w:rsidRPr="004A3B23">
        <w:rPr>
          <w:rFonts w:cs="Times New Roman"/>
          <w:szCs w:val="24"/>
        </w:rPr>
        <w:t>EU za jednakost, uključivanje i participaciju</w:t>
      </w:r>
      <w:r w:rsidR="0016441C">
        <w:rPr>
          <w:rFonts w:cs="Times New Roman"/>
          <w:szCs w:val="24"/>
        </w:rPr>
        <w:t xml:space="preserve"> Roma</w:t>
      </w:r>
      <w:r w:rsidRPr="004A3B23">
        <w:rPr>
          <w:rFonts w:cs="Times New Roman"/>
          <w:szCs w:val="24"/>
        </w:rPr>
        <w:t xml:space="preserve">, dužna detaljno izvještavati Europsku komisiju o svim relevantnim aktivnostima poduzetim za ispunjavanje Preporuka, Ured za ljudska prava i prava nacionalnih manjina je i za 2023. godinu prikupio podatke tijela jedinica lokalne i područne (regionalne) samouprave s većim brojem pripadnika romske nacionalne manjine iz kojih je vidljivo da i na tim razinama postoje </w:t>
      </w:r>
      <w:r w:rsidRPr="00D36147">
        <w:rPr>
          <w:rFonts w:cs="Times New Roman"/>
          <w:szCs w:val="24"/>
        </w:rPr>
        <w:t xml:space="preserve">znatne investicije </w:t>
      </w:r>
      <w:r w:rsidRPr="00D36147">
        <w:rPr>
          <w:rFonts w:cs="Times New Roman"/>
          <w:szCs w:val="24"/>
        </w:rPr>
        <w:lastRenderedPageBreak/>
        <w:t>koje doprinose unaprjeđenju ukupne integracije pripadnika romske nacionalne manjine u Republici Hrvatskoj te smanjivanju jaza između pripadnika romske nacionalne manjine i ostatka populacije u ključnim područjima.</w:t>
      </w:r>
    </w:p>
    <w:p w14:paraId="3D8EECE7" w14:textId="38AC0C19" w:rsidR="001B6626" w:rsidRPr="00D36147" w:rsidRDefault="001B6626" w:rsidP="00D36147">
      <w:pPr>
        <w:spacing w:after="0" w:line="276" w:lineRule="auto"/>
        <w:jc w:val="both"/>
        <w:rPr>
          <w:rFonts w:cs="Times New Roman"/>
          <w:szCs w:val="24"/>
        </w:rPr>
      </w:pPr>
      <w:r w:rsidRPr="00D36147">
        <w:rPr>
          <w:rFonts w:cs="Times New Roman"/>
          <w:szCs w:val="24"/>
        </w:rPr>
        <w:t xml:space="preserve"> </w:t>
      </w:r>
    </w:p>
    <w:p w14:paraId="2F233149" w14:textId="476B2D9D" w:rsidR="001B6626" w:rsidRDefault="001B6626" w:rsidP="00D36147">
      <w:pPr>
        <w:spacing w:after="0" w:line="276" w:lineRule="auto"/>
        <w:jc w:val="both"/>
        <w:rPr>
          <w:rFonts w:cs="Times New Roman"/>
        </w:rPr>
      </w:pPr>
      <w:r w:rsidRPr="00D36147">
        <w:rPr>
          <w:rFonts w:cs="Times New Roman"/>
        </w:rPr>
        <w:t>No, i dalje zabrinjava nizak obuhvat učenika srednjih škola</w:t>
      </w:r>
      <w:r w:rsidR="00DF0F76" w:rsidRPr="00D36147">
        <w:rPr>
          <w:rFonts w:cs="Times New Roman"/>
        </w:rPr>
        <w:t>, formiranje razrednih odjela koje pohađaju samo učenici pripadnici romske nacionalne manjine</w:t>
      </w:r>
      <w:r w:rsidRPr="00D36147">
        <w:rPr>
          <w:rFonts w:cs="Times New Roman"/>
        </w:rPr>
        <w:t xml:space="preserve"> te jaz između Roma i Romkinja u zapošljavanju. Također, u narednom će razdoblju biti potrebno uložiti dodatne napore u području zdravlja, kao i na područjima obrazovne i stambene segregacije.</w:t>
      </w:r>
    </w:p>
    <w:p w14:paraId="3B58ED6E" w14:textId="77777777" w:rsidR="0019105E" w:rsidRPr="00E63507" w:rsidRDefault="0019105E" w:rsidP="00D36147">
      <w:pPr>
        <w:spacing w:after="0" w:line="276" w:lineRule="auto"/>
        <w:jc w:val="both"/>
        <w:rPr>
          <w:rFonts w:cs="Times New Roman"/>
          <w:bCs/>
          <w:szCs w:val="24"/>
        </w:rPr>
      </w:pPr>
    </w:p>
    <w:p w14:paraId="74268F6A" w14:textId="66F8A747" w:rsidR="001B6626" w:rsidRPr="00D36147" w:rsidRDefault="001B6626" w:rsidP="004A3B23">
      <w:pPr>
        <w:spacing w:after="0" w:line="276" w:lineRule="auto"/>
        <w:jc w:val="both"/>
        <w:rPr>
          <w:rFonts w:cs="Times New Roman"/>
          <w:szCs w:val="24"/>
        </w:rPr>
      </w:pPr>
      <w:r w:rsidRPr="004A3B23">
        <w:rPr>
          <w:rFonts w:cs="Times New Roman"/>
          <w:szCs w:val="24"/>
        </w:rPr>
        <w:t xml:space="preserve">U </w:t>
      </w:r>
      <w:r w:rsidR="00764A88">
        <w:rPr>
          <w:rFonts w:cs="Times New Roman"/>
          <w:szCs w:val="24"/>
        </w:rPr>
        <w:t>D</w:t>
      </w:r>
      <w:r w:rsidR="00764A88" w:rsidRPr="004A3B23">
        <w:rPr>
          <w:rFonts w:cs="Times New Roman"/>
          <w:szCs w:val="24"/>
        </w:rPr>
        <w:t xml:space="preserve">ržavnom </w:t>
      </w:r>
      <w:r w:rsidRPr="004A3B23">
        <w:rPr>
          <w:rFonts w:cs="Times New Roman"/>
          <w:szCs w:val="24"/>
        </w:rPr>
        <w:t>proračunu Republike Hrvatske</w:t>
      </w:r>
      <w:r w:rsidR="008259EF">
        <w:rPr>
          <w:rFonts w:cs="Times New Roman"/>
          <w:szCs w:val="24"/>
        </w:rPr>
        <w:t xml:space="preserve"> za 2023. godinu i projekcijama za 2024. i 2025. godinu,</w:t>
      </w:r>
      <w:r w:rsidRPr="004A3B23">
        <w:rPr>
          <w:rFonts w:cs="Times New Roman"/>
          <w:szCs w:val="24"/>
        </w:rPr>
        <w:t xml:space="preserve"> za provođenje Akcijskog plana u 2023. godini na pozicijama nadležnih tijela i nositelja mjera utrošena su sredstva u ukupnom iznosu od 5.1</w:t>
      </w:r>
      <w:r w:rsidR="0019105E">
        <w:rPr>
          <w:rFonts w:cs="Times New Roman"/>
          <w:szCs w:val="24"/>
        </w:rPr>
        <w:t>16</w:t>
      </w:r>
      <w:r w:rsidRPr="00D36147">
        <w:rPr>
          <w:rFonts w:cs="Times New Roman"/>
          <w:szCs w:val="24"/>
        </w:rPr>
        <w:t>.</w:t>
      </w:r>
      <w:r w:rsidR="00B64D01" w:rsidRPr="00D36147">
        <w:rPr>
          <w:rFonts w:cs="Times New Roman"/>
          <w:szCs w:val="24"/>
        </w:rPr>
        <w:t>39</w:t>
      </w:r>
      <w:r w:rsidR="0019105E">
        <w:rPr>
          <w:rFonts w:cs="Times New Roman"/>
          <w:szCs w:val="24"/>
        </w:rPr>
        <w:t>9</w:t>
      </w:r>
      <w:r w:rsidR="00B64D01" w:rsidRPr="00D36147">
        <w:rPr>
          <w:rFonts w:cs="Times New Roman"/>
          <w:szCs w:val="24"/>
        </w:rPr>
        <w:t>,</w:t>
      </w:r>
      <w:r w:rsidR="0019105E">
        <w:rPr>
          <w:rFonts w:cs="Times New Roman"/>
          <w:szCs w:val="24"/>
        </w:rPr>
        <w:t>66</w:t>
      </w:r>
      <w:r w:rsidRPr="00D36147">
        <w:rPr>
          <w:rFonts w:cs="Times New Roman"/>
          <w:szCs w:val="24"/>
        </w:rPr>
        <w:t xml:space="preserve"> EUR, te je zamjetno kako je razina utrošenih sredstava nešto viša od razine utrošenih sredstava za provođenje Akcijskog plana u 2022. godini (5.092.722,61 EUR), a niža od utroška provedbe Akcijskog plana za 2021. godinu kada su iznosila 5.930.552,03 EUR. U ova sredstva nisu uračunate znatne investicije na lokalnoj i područnoj razini, sredstva nadležnih tijela u okviru redovitih aktivnosti i aktivnosti sufinanciranih sredstvima fondova EU za koje se ne vodi statistika u odnosu na etničku pripadnost korisnika. Također, početak provedbe projekata planiranih u okviru ESF+ </w:t>
      </w:r>
      <w:r w:rsidR="008902E3" w:rsidRPr="003421CF">
        <w:rPr>
          <w:rFonts w:cs="Times New Roman"/>
          <w:lang w:eastAsia="hr-HR"/>
        </w:rPr>
        <w:t>iz Programa „Učinkoviti ljudski potencijali 2021.-2027</w:t>
      </w:r>
      <w:r w:rsidR="008902E3">
        <w:rPr>
          <w:rFonts w:cs="Times New Roman"/>
          <w:lang w:eastAsia="hr-HR"/>
        </w:rPr>
        <w:t xml:space="preserve">. </w:t>
      </w:r>
      <w:r w:rsidRPr="00D36147">
        <w:rPr>
          <w:rFonts w:cs="Times New Roman"/>
          <w:szCs w:val="24"/>
        </w:rPr>
        <w:t xml:space="preserve">očekuje se tijekom 2024., kao i značajni porast udjela EU sredstava u ukupnoj provedbi Akcijskog plana u 20024. godini. </w:t>
      </w:r>
    </w:p>
    <w:p w14:paraId="0658C3CE" w14:textId="77777777" w:rsidR="001B6626" w:rsidRPr="00D36147" w:rsidRDefault="001B6626" w:rsidP="00D36147">
      <w:pPr>
        <w:spacing w:after="0" w:line="276" w:lineRule="auto"/>
        <w:jc w:val="both"/>
        <w:rPr>
          <w:rFonts w:cs="Times New Roman"/>
          <w:szCs w:val="24"/>
        </w:rPr>
      </w:pPr>
    </w:p>
    <w:p w14:paraId="165C77B3" w14:textId="6E30D9E8" w:rsidR="001B6626" w:rsidRPr="00D36147" w:rsidRDefault="001B6626" w:rsidP="00D36147">
      <w:pPr>
        <w:spacing w:after="0" w:line="276" w:lineRule="auto"/>
        <w:jc w:val="both"/>
        <w:rPr>
          <w:rFonts w:cs="Times New Roman"/>
        </w:rPr>
      </w:pPr>
      <w:r w:rsidRPr="00D36147">
        <w:rPr>
          <w:rFonts w:cs="Times New Roman"/>
          <w:szCs w:val="24"/>
        </w:rPr>
        <w:t>Važno je napomenuti da su za komplementarne aktivnosti koje se provode u okviru Operativnog programa romske nacionalne manjine u 2023. utrošena sredstva državnog proračuna u ukupnom iznosu od 6.201.928,41 EUR</w:t>
      </w:r>
      <w:r w:rsidR="006815DD">
        <w:rPr>
          <w:rFonts w:cs="Times New Roman"/>
          <w:szCs w:val="24"/>
        </w:rPr>
        <w:t xml:space="preserve"> te</w:t>
      </w:r>
      <w:r w:rsidRPr="00D36147">
        <w:rPr>
          <w:rFonts w:cs="Times New Roman"/>
          <w:szCs w:val="24"/>
        </w:rPr>
        <w:t xml:space="preserve"> sredstva van državnog proračuna u ukupnom iznosu od 1.535.002,10 EUR. </w:t>
      </w:r>
    </w:p>
    <w:p w14:paraId="7468DAE7" w14:textId="77777777" w:rsidR="001B6626" w:rsidRPr="00D36147" w:rsidRDefault="001B6626" w:rsidP="00D36147">
      <w:pPr>
        <w:spacing w:after="0" w:line="276" w:lineRule="auto"/>
        <w:jc w:val="both"/>
        <w:rPr>
          <w:rFonts w:cs="Times New Roman"/>
        </w:rPr>
      </w:pPr>
    </w:p>
    <w:p w14:paraId="61DA850F" w14:textId="3A62FEDB" w:rsidR="004D43A3" w:rsidRDefault="001B6626" w:rsidP="00D36147">
      <w:pPr>
        <w:spacing w:after="0" w:line="276" w:lineRule="auto"/>
        <w:jc w:val="both"/>
        <w:rPr>
          <w:rFonts w:cs="Times New Roman"/>
          <w:szCs w:val="24"/>
        </w:rPr>
      </w:pPr>
      <w:r w:rsidRPr="00D36147">
        <w:rPr>
          <w:rFonts w:cs="Times New Roman"/>
        </w:rPr>
        <w:t>Konačno, treba istaknuti kako o</w:t>
      </w:r>
      <w:r w:rsidRPr="00D36147">
        <w:rPr>
          <w:rFonts w:cs="Times New Roman"/>
          <w:szCs w:val="24"/>
        </w:rPr>
        <w:t>pseg aktivnosti i iskorištenih sredstva državnog proračuna govore u prilog kontinuiranoj predanosti Vlade Republike Hrvatske za poduzimanje aktivnosti kojima se poboljšava položaj pripadnika romske nacionalne manjine i smanjivanje jaza koji je još uvijek zamjetan između romske zajednice i većinskog stanovništva u Republici Hrvatskoj.</w:t>
      </w:r>
    </w:p>
    <w:p w14:paraId="02D7DB39" w14:textId="77777777" w:rsidR="004D43A3" w:rsidRDefault="004D43A3">
      <w:pPr>
        <w:rPr>
          <w:rFonts w:cs="Times New Roman"/>
          <w:szCs w:val="24"/>
        </w:rPr>
      </w:pPr>
      <w:r>
        <w:rPr>
          <w:rFonts w:cs="Times New Roman"/>
          <w:szCs w:val="24"/>
        </w:rPr>
        <w:br w:type="page"/>
      </w:r>
    </w:p>
    <w:p w14:paraId="7CD68915" w14:textId="3F429C6B" w:rsidR="006C3C00" w:rsidRPr="00D36147" w:rsidRDefault="006A3589" w:rsidP="004A3B23">
      <w:pPr>
        <w:pStyle w:val="Heading1"/>
        <w:numPr>
          <w:ilvl w:val="0"/>
          <w:numId w:val="0"/>
        </w:numPr>
        <w:ind w:left="360"/>
      </w:pPr>
      <w:bookmarkStart w:id="92" w:name="_Toc179535323"/>
      <w:r w:rsidRPr="004A3B23">
        <w:lastRenderedPageBreak/>
        <w:t>PRILOG</w:t>
      </w:r>
      <w:r w:rsidR="006C3C00" w:rsidRPr="004A3B23">
        <w:t xml:space="preserve"> 1</w:t>
      </w:r>
      <w:r w:rsidRPr="00D36147">
        <w:t>:</w:t>
      </w:r>
      <w:r w:rsidR="006C3C00" w:rsidRPr="00D36147">
        <w:t xml:space="preserve"> PRIKAZ PROVOĐENJA MJERA I AKTIVNOSTI IZ DOKUMENATA </w:t>
      </w:r>
      <w:r w:rsidR="00E640C2" w:rsidRPr="00E640C2">
        <w:t xml:space="preserve">TIJELA DRŽAVNE UPRAVE I DRUGIH TIJELA </w:t>
      </w:r>
      <w:r w:rsidR="006C3C00" w:rsidRPr="00D36147">
        <w:t>ZA KOJE SE OČEKUJE DA ĆE IMATI UTJECAJ NA OSTVARENJE CILJEVA NACIONALNOG PLANA ZA UKLJUČIVANJE ROMA ZA RAZDOBLJE OD 2021. DO 2027. GODINE</w:t>
      </w:r>
      <w:bookmarkEnd w:id="92"/>
    </w:p>
    <w:p w14:paraId="53D18C89" w14:textId="77777777" w:rsidR="00103AA1" w:rsidRPr="00D36147" w:rsidRDefault="00103AA1" w:rsidP="00D36147">
      <w:pPr>
        <w:spacing w:after="0" w:line="276" w:lineRule="auto"/>
        <w:rPr>
          <w:rFonts w:cs="Times New Roman"/>
        </w:rPr>
      </w:pPr>
    </w:p>
    <w:p w14:paraId="65733E3F" w14:textId="6E432E06" w:rsidR="00AD0D0D" w:rsidRDefault="006A3589" w:rsidP="00D36147">
      <w:pPr>
        <w:spacing w:after="0" w:line="276" w:lineRule="auto"/>
        <w:jc w:val="both"/>
        <w:rPr>
          <w:rFonts w:cs="Times New Roman"/>
          <w:szCs w:val="24"/>
        </w:rPr>
      </w:pPr>
      <w:bookmarkStart w:id="93" w:name="_Toc147906912"/>
      <w:r w:rsidRPr="00D36147">
        <w:rPr>
          <w:rFonts w:cs="Times New Roman"/>
        </w:rPr>
        <w:t xml:space="preserve">Ciljevi Nacionalnog plana za uključivanje Roma za razdoblje od 2021. do 2027. godine ostvaruju se i putem mjera i aktivnosti općih politika u nadležnosti drugih tijela državne uprave. Stoga u </w:t>
      </w:r>
      <w:r w:rsidRPr="00E63507">
        <w:rPr>
          <w:rFonts w:cs="Times New Roman"/>
          <w:szCs w:val="24"/>
        </w:rPr>
        <w:t>nastavku</w:t>
      </w:r>
      <w:r w:rsidR="00C54FA0" w:rsidRPr="00E63507">
        <w:rPr>
          <w:rFonts w:cs="Times New Roman"/>
          <w:szCs w:val="24"/>
        </w:rPr>
        <w:t xml:space="preserve"> slijedi prikaz </w:t>
      </w:r>
      <w:r w:rsidRPr="00E63507">
        <w:rPr>
          <w:rFonts w:cs="Times New Roman"/>
          <w:szCs w:val="24"/>
        </w:rPr>
        <w:t>provođena m</w:t>
      </w:r>
      <w:r w:rsidR="00C54FA0" w:rsidRPr="00E63507">
        <w:rPr>
          <w:rFonts w:cs="Times New Roman"/>
          <w:szCs w:val="24"/>
        </w:rPr>
        <w:t>jera i aktivnosti u općim politikama za koje se očekuje da ima</w:t>
      </w:r>
      <w:r w:rsidR="00AD0D0D" w:rsidRPr="00E63507">
        <w:rPr>
          <w:rFonts w:cs="Times New Roman"/>
          <w:szCs w:val="24"/>
        </w:rPr>
        <w:t>ju</w:t>
      </w:r>
      <w:r w:rsidR="00C54FA0" w:rsidRPr="00E63507">
        <w:rPr>
          <w:rFonts w:cs="Times New Roman"/>
          <w:szCs w:val="24"/>
        </w:rPr>
        <w:t xml:space="preserve"> značajan utjecaj na ostvarivanje ishoda Nacionalnog plana za uključivanje Roma za razdoblje od 2021. do 2027. godine, a koje su provođene tijekom 2023. godine.</w:t>
      </w:r>
    </w:p>
    <w:p w14:paraId="3F60944E" w14:textId="77777777" w:rsidR="00E640C2" w:rsidRPr="00E63507" w:rsidRDefault="00E640C2" w:rsidP="00D36147">
      <w:pPr>
        <w:spacing w:after="0" w:line="276" w:lineRule="auto"/>
        <w:jc w:val="both"/>
        <w:rPr>
          <w:rFonts w:cs="Times New Roman"/>
          <w:szCs w:val="24"/>
        </w:rPr>
      </w:pPr>
    </w:p>
    <w:p w14:paraId="699968DA" w14:textId="2249A11B" w:rsidR="0093347B" w:rsidRPr="00E63507" w:rsidRDefault="00C54FA0" w:rsidP="004A3B23">
      <w:pPr>
        <w:spacing w:after="0" w:line="276" w:lineRule="auto"/>
        <w:jc w:val="both"/>
        <w:rPr>
          <w:rFonts w:cs="Times New Roman"/>
          <w:szCs w:val="24"/>
        </w:rPr>
      </w:pPr>
      <w:r w:rsidRPr="00E63507">
        <w:rPr>
          <w:rFonts w:cs="Times New Roman"/>
          <w:szCs w:val="24"/>
        </w:rPr>
        <w:t>Prilog je nastao temeljem izvještavanja tijela državne uprave i drugih tijela koj</w:t>
      </w:r>
      <w:r w:rsidR="00A41B86" w:rsidRPr="00E63507">
        <w:rPr>
          <w:rFonts w:cs="Times New Roman"/>
          <w:szCs w:val="24"/>
        </w:rPr>
        <w:t>i</w:t>
      </w:r>
      <w:r w:rsidRPr="00E63507">
        <w:rPr>
          <w:rFonts w:cs="Times New Roman"/>
          <w:szCs w:val="24"/>
        </w:rPr>
        <w:t xml:space="preserve"> su nositelji provedbe u provedbenog dokumentu. Mjere se odnose na sedam posebnih ciljeva: </w:t>
      </w:r>
      <w:r w:rsidRPr="00E63507">
        <w:rPr>
          <w:rFonts w:cs="Times New Roman"/>
          <w:i/>
          <w:iCs/>
          <w:szCs w:val="24"/>
        </w:rPr>
        <w:t>borba protiv antiromskog rasizma i diskriminacije, smanjivanje siromaštva i socijalne isključenosti Roma kako bi se smanjio društveno - ekonomski jaz između Roma i opće populacije, poticati participaciju Roma kroz osnaživanje, suradnju i povjerenje Roma u javne institucije, učinkovit i jednak pristup Roma kvalitetnom, održivom obrazovanju, učinkovit i jednak pristup Roma kvalitetnom, održivom zapošljavanju, poboljšano zdravlje Roma i učinkovit, jednak pristup Roma kvalitetnim uslugama zdravstvene skrbi te učinkovit</w:t>
      </w:r>
      <w:r w:rsidRPr="00E63507">
        <w:rPr>
          <w:rFonts w:cs="Times New Roman"/>
          <w:szCs w:val="24"/>
        </w:rPr>
        <w:t xml:space="preserve"> i</w:t>
      </w:r>
      <w:r w:rsidRPr="00E63507">
        <w:rPr>
          <w:rFonts w:cs="Times New Roman"/>
          <w:i/>
          <w:iCs/>
          <w:szCs w:val="24"/>
        </w:rPr>
        <w:t xml:space="preserve"> jednak pristup Roma prikladnom desegregiranom stanovanju i osnovnim uslugama</w:t>
      </w:r>
      <w:r w:rsidR="001A0285" w:rsidRPr="00E63507">
        <w:rPr>
          <w:rFonts w:cs="Times New Roman"/>
          <w:i/>
          <w:iCs/>
          <w:szCs w:val="24"/>
        </w:rPr>
        <w:t>.</w:t>
      </w:r>
      <w:r w:rsidR="001A0285" w:rsidRPr="00E63507">
        <w:rPr>
          <w:rFonts w:cs="Times New Roman"/>
          <w:szCs w:val="24"/>
        </w:rPr>
        <w:t xml:space="preserve"> </w:t>
      </w:r>
    </w:p>
    <w:p w14:paraId="0F1DE63C" w14:textId="77777777" w:rsidR="00B30A4B" w:rsidRPr="00E63507" w:rsidRDefault="00B30A4B" w:rsidP="00D36147">
      <w:pPr>
        <w:spacing w:after="0" w:line="276" w:lineRule="auto"/>
        <w:jc w:val="both"/>
        <w:rPr>
          <w:rFonts w:cs="Times New Roman"/>
          <w:szCs w:val="24"/>
        </w:rPr>
      </w:pPr>
    </w:p>
    <w:p w14:paraId="6B1C34A2" w14:textId="77777777" w:rsidR="00F116C2" w:rsidRPr="00E63507" w:rsidRDefault="00F116C2" w:rsidP="00D36147">
      <w:pPr>
        <w:pStyle w:val="ListParagraph"/>
        <w:numPr>
          <w:ilvl w:val="1"/>
          <w:numId w:val="40"/>
        </w:numPr>
        <w:spacing w:line="276" w:lineRule="auto"/>
        <w:jc w:val="both"/>
        <w:rPr>
          <w:b/>
          <w:bCs/>
        </w:rPr>
      </w:pPr>
      <w:r w:rsidRPr="00E63507">
        <w:rPr>
          <w:b/>
          <w:bCs/>
        </w:rPr>
        <w:t>Posebni cilj: Borba protiv antiromskog rasizma i diskriminacije</w:t>
      </w:r>
    </w:p>
    <w:p w14:paraId="6E11054A" w14:textId="77777777" w:rsidR="006A3589" w:rsidRPr="00E63507" w:rsidRDefault="006A3589" w:rsidP="00D36147">
      <w:pPr>
        <w:spacing w:after="0" w:line="276" w:lineRule="auto"/>
        <w:jc w:val="both"/>
        <w:rPr>
          <w:rFonts w:cs="Times New Roman"/>
          <w:szCs w:val="24"/>
        </w:rPr>
      </w:pPr>
    </w:p>
    <w:p w14:paraId="6A355437" w14:textId="230FAD6F" w:rsidR="001A0285" w:rsidRPr="00E63507" w:rsidRDefault="001A0285" w:rsidP="00D36147">
      <w:pPr>
        <w:spacing w:after="0" w:line="276" w:lineRule="auto"/>
        <w:jc w:val="both"/>
        <w:rPr>
          <w:rFonts w:cs="Times New Roman"/>
          <w:szCs w:val="24"/>
        </w:rPr>
      </w:pPr>
      <w:r w:rsidRPr="00E63507">
        <w:rPr>
          <w:rFonts w:cs="Times New Roman"/>
          <w:szCs w:val="24"/>
        </w:rPr>
        <w:t xml:space="preserve">U okviru posebnog cilja Borba protiv antiromskog rasizma i diskriminacije Ministarstvo pravosuđa i uprave u okviru mjere </w:t>
      </w:r>
      <w:r w:rsidRPr="00E63507">
        <w:rPr>
          <w:rFonts w:cs="Times New Roman"/>
          <w:i/>
          <w:iCs/>
          <w:szCs w:val="24"/>
        </w:rPr>
        <w:t>Unaprijediti kompetencije javnih i državnih službenika za djelovanje u području suzbijanja diskriminacije</w:t>
      </w:r>
      <w:r w:rsidRPr="00E63507">
        <w:rPr>
          <w:rFonts w:cs="Times New Roman"/>
          <w:szCs w:val="24"/>
        </w:rPr>
        <w:t xml:space="preserve"> izvještava da je jedan od predmeta ispitivanja na državnom ispitu predmet Ustavno ustrojstvo, pristup informacijama i zabrana diskriminacije. U Ispitnome katalogu za državni ispit koji je temeljni dokument kojim se jasno opisuje što će se i kako ispitivati na državnome ispitu, jedno od potpodručja ispitivanja iz navedenog predmeta jest Zabrana diskriminacije i ravnopravnost spolova. Stoga se državnim ispitom ispituju sadržaji koji se odnose na suzbijanje diskriminacije, odnosno sadržaji koji se odnose na</w:t>
      </w:r>
      <w:r w:rsidR="00AC0902" w:rsidRPr="00E63507">
        <w:rPr>
          <w:rFonts w:cs="Times New Roman"/>
          <w:szCs w:val="24"/>
        </w:rPr>
        <w:t xml:space="preserve"> </w:t>
      </w:r>
      <w:r w:rsidRPr="00E63507">
        <w:rPr>
          <w:rFonts w:cs="Times New Roman"/>
          <w:szCs w:val="24"/>
        </w:rPr>
        <w:t>Zakon o suzbijanju diskriminacije i Zakon o ravnopravnosti spolova. Nadalje,</w:t>
      </w:r>
      <w:r w:rsidR="00D33585" w:rsidRPr="00E63507">
        <w:rPr>
          <w:rFonts w:cs="Times New Roman"/>
          <w:szCs w:val="24"/>
        </w:rPr>
        <w:t xml:space="preserve"> </w:t>
      </w:r>
      <w:r w:rsidRPr="00E63507">
        <w:rPr>
          <w:rFonts w:cs="Times New Roman"/>
          <w:szCs w:val="24"/>
        </w:rPr>
        <w:t>kandidatima koji imaju obvezu polaganja državnog ispita omogućeno je pohađanje programa e-učenja – pripreme za polaganje državnog ispita putem sustava za e-učenje. Sastavni dio programa e-učenja su sadržaji predmeta Ustavno ustrojstvo, pristup informacijama i zabrana diskriminacije u sklopu kojeg se nalaze lekcije potpodručja Zabrana diskriminacije i ravnopravnost spolova.</w:t>
      </w:r>
    </w:p>
    <w:p w14:paraId="141202E7" w14:textId="77777777" w:rsidR="00B30A4B" w:rsidRPr="00E63507" w:rsidRDefault="00B30A4B" w:rsidP="00D36147">
      <w:pPr>
        <w:spacing w:after="0" w:line="276" w:lineRule="auto"/>
        <w:jc w:val="both"/>
        <w:rPr>
          <w:rFonts w:cs="Times New Roman"/>
          <w:szCs w:val="24"/>
        </w:rPr>
      </w:pPr>
    </w:p>
    <w:p w14:paraId="1AECB094" w14:textId="2B7D5278" w:rsidR="001A0285" w:rsidRDefault="001A0285" w:rsidP="00D36147">
      <w:pPr>
        <w:spacing w:after="0" w:line="276" w:lineRule="auto"/>
        <w:jc w:val="both"/>
        <w:rPr>
          <w:rFonts w:cs="Times New Roman"/>
          <w:szCs w:val="24"/>
        </w:rPr>
      </w:pPr>
      <w:r w:rsidRPr="00E63507">
        <w:rPr>
          <w:rFonts w:cs="Times New Roman"/>
          <w:szCs w:val="24"/>
        </w:rPr>
        <w:t>U 2023. godini ispitni koordinatori iz javnopravnih tijela prijavljivali su kandidate s obvezom polaganja državnog ispita na programe e-učenja te su polaznici u sklopu priprema za polaganje ispita pohađali lekcije koje se odnose na suzbijanje diskriminacije. Osim navedenog, u 2023. godini</w:t>
      </w:r>
      <w:r w:rsidR="00AC0902" w:rsidRPr="00E63507">
        <w:rPr>
          <w:rFonts w:cs="Times New Roman"/>
          <w:szCs w:val="24"/>
        </w:rPr>
        <w:t xml:space="preserve"> </w:t>
      </w:r>
      <w:r w:rsidRPr="00E63507">
        <w:rPr>
          <w:rFonts w:cs="Times New Roman"/>
          <w:szCs w:val="24"/>
        </w:rPr>
        <w:t>stručna radna skupina za razvoj ispita iz predmeta Ustavno ustrojstvo, pristup informacijama i zabrana diskriminacije“ doradila je sadržaje e-učenja iz navedenog predmeta (lekcije, priručnike).</w:t>
      </w:r>
    </w:p>
    <w:p w14:paraId="0027DDF1" w14:textId="77777777" w:rsidR="00996D8B" w:rsidRPr="00E63507" w:rsidRDefault="00996D8B" w:rsidP="00D36147">
      <w:pPr>
        <w:spacing w:after="0" w:line="276" w:lineRule="auto"/>
        <w:jc w:val="both"/>
        <w:rPr>
          <w:rFonts w:cs="Times New Roman"/>
          <w:szCs w:val="24"/>
        </w:rPr>
      </w:pPr>
    </w:p>
    <w:p w14:paraId="3FAF5E6B" w14:textId="44BAB0FE" w:rsidR="00F116C2" w:rsidRDefault="00F116C2" w:rsidP="00D36147">
      <w:pPr>
        <w:spacing w:after="0" w:line="276" w:lineRule="auto"/>
        <w:jc w:val="both"/>
        <w:rPr>
          <w:rFonts w:cs="Times New Roman"/>
          <w:szCs w:val="24"/>
        </w:rPr>
      </w:pPr>
      <w:r w:rsidRPr="00E63507">
        <w:rPr>
          <w:rFonts w:cs="Times New Roman"/>
          <w:szCs w:val="24"/>
        </w:rPr>
        <w:t>Ured</w:t>
      </w:r>
      <w:r w:rsidR="00D20E8D" w:rsidRPr="00E63507">
        <w:rPr>
          <w:rFonts w:cs="Times New Roman"/>
          <w:szCs w:val="24"/>
        </w:rPr>
        <w:t xml:space="preserve"> za ljudska prava i prava nacionalnih manjina</w:t>
      </w:r>
      <w:r w:rsidRPr="00E63507">
        <w:rPr>
          <w:rFonts w:cs="Times New Roman"/>
          <w:szCs w:val="24"/>
        </w:rPr>
        <w:t xml:space="preserve"> </w:t>
      </w:r>
      <w:r w:rsidR="00895BE5" w:rsidRPr="00E63507">
        <w:rPr>
          <w:rFonts w:cs="Times New Roman"/>
          <w:szCs w:val="24"/>
        </w:rPr>
        <w:t xml:space="preserve">je </w:t>
      </w:r>
      <w:r w:rsidRPr="00E63507">
        <w:rPr>
          <w:rFonts w:cs="Times New Roman"/>
          <w:szCs w:val="24"/>
        </w:rPr>
        <w:t>organizirao online stručni tečaj o nediskriminaciji i zaštiti prava posebno ranjivih skupina u sustavu socijalne skrbi. Tečaj je u razdoblju od 12 mjeseci pohađalo ukupno 321 socijalnih radnika/</w:t>
      </w:r>
      <w:proofErr w:type="spellStart"/>
      <w:r w:rsidRPr="00E63507">
        <w:rPr>
          <w:rFonts w:cs="Times New Roman"/>
          <w:szCs w:val="24"/>
        </w:rPr>
        <w:t>ica</w:t>
      </w:r>
      <w:proofErr w:type="spellEnd"/>
      <w:r w:rsidRPr="00E63507">
        <w:rPr>
          <w:rFonts w:cs="Times New Roman"/>
          <w:szCs w:val="24"/>
        </w:rPr>
        <w:t xml:space="preserve">. </w:t>
      </w:r>
    </w:p>
    <w:p w14:paraId="41E08C84" w14:textId="77777777" w:rsidR="0019105E" w:rsidRPr="00E63507" w:rsidRDefault="0019105E" w:rsidP="00D36147">
      <w:pPr>
        <w:spacing w:after="0" w:line="276" w:lineRule="auto"/>
        <w:jc w:val="both"/>
        <w:rPr>
          <w:rFonts w:cs="Times New Roman"/>
          <w:szCs w:val="24"/>
        </w:rPr>
      </w:pPr>
    </w:p>
    <w:p w14:paraId="43255FF4" w14:textId="77777777" w:rsidR="0019105E" w:rsidRDefault="00F116C2" w:rsidP="00D36147">
      <w:pPr>
        <w:spacing w:after="0" w:line="276" w:lineRule="auto"/>
        <w:jc w:val="both"/>
        <w:rPr>
          <w:rFonts w:cs="Times New Roman"/>
          <w:szCs w:val="24"/>
        </w:rPr>
      </w:pPr>
      <w:r w:rsidRPr="00E63507">
        <w:rPr>
          <w:rFonts w:cs="Times New Roman"/>
          <w:szCs w:val="24"/>
        </w:rPr>
        <w:t xml:space="preserve">Kako bi se omogućila podrška postojećem sustavu suzbijanja diskriminacije, govora mržnje i zločina iz mržnje putem razvoja alata za praćenje ovih pojava, provedbe različitih oblika usavršavanja i osposobljavanja te drugih oblika edukativnih aktivnosti i stručnih skupova u sklopu mjera </w:t>
      </w:r>
      <w:r w:rsidRPr="00E63507">
        <w:rPr>
          <w:rFonts w:cs="Times New Roman"/>
          <w:i/>
          <w:iCs/>
          <w:szCs w:val="24"/>
        </w:rPr>
        <w:t xml:space="preserve">Stvaranje preduvjeta za provedbu projekta „Podrška jednakosti kroz snažniji sustav i planiranje“ </w:t>
      </w:r>
      <w:r w:rsidRPr="00E63507">
        <w:rPr>
          <w:rFonts w:cs="Times New Roman"/>
          <w:szCs w:val="24"/>
        </w:rPr>
        <w:t xml:space="preserve">tijekom 2023. Ured </w:t>
      </w:r>
      <w:r w:rsidR="00D20E8D" w:rsidRPr="00E63507">
        <w:rPr>
          <w:rFonts w:cs="Times New Roman"/>
          <w:szCs w:val="24"/>
        </w:rPr>
        <w:t xml:space="preserve">za ljudska prava i prava nacionalnih manjina </w:t>
      </w:r>
      <w:r w:rsidR="00895BE5" w:rsidRPr="00E63507">
        <w:rPr>
          <w:rFonts w:cs="Times New Roman"/>
          <w:szCs w:val="24"/>
        </w:rPr>
        <w:t xml:space="preserve">je </w:t>
      </w:r>
      <w:r w:rsidRPr="00E63507">
        <w:rPr>
          <w:rFonts w:cs="Times New Roman"/>
          <w:szCs w:val="24"/>
        </w:rPr>
        <w:t>analizirao postojeće određene parametre praćenje predmeta zločina iz mržnje i „govora mržnje“ kroz kazneni i prekršajni postupak radi izrade i/ili unaprjeđenja baze podataka koji se prikupljaju na temelju Protokola o postupanju u slučaju zločina iz mržnje. Ujedno u suradnji s Ministarstvom pravosuđa i uprave te kroz rad Radne skupine za praćenje zločina iz mržnje definiran je opis poslova i uvjeta za potrebe izrade baze podataka koji se prikupljaju temeljem Protokola o postupanju u slučaju zločina iz mržnje</w:t>
      </w:r>
      <w:r w:rsidR="0019105E">
        <w:rPr>
          <w:rFonts w:cs="Times New Roman"/>
          <w:szCs w:val="24"/>
        </w:rPr>
        <w:t>.</w:t>
      </w:r>
    </w:p>
    <w:p w14:paraId="7E9E0A91" w14:textId="5270DF67" w:rsidR="00F116C2" w:rsidRPr="00E63507" w:rsidRDefault="00F116C2" w:rsidP="00D36147">
      <w:pPr>
        <w:spacing w:after="0" w:line="276" w:lineRule="auto"/>
        <w:jc w:val="both"/>
        <w:rPr>
          <w:rFonts w:cs="Times New Roman"/>
          <w:szCs w:val="24"/>
        </w:rPr>
      </w:pPr>
    </w:p>
    <w:p w14:paraId="1B330315" w14:textId="05FF175D" w:rsidR="00F116C2" w:rsidRDefault="00F116C2" w:rsidP="00D36147">
      <w:pPr>
        <w:spacing w:after="0" w:line="276" w:lineRule="auto"/>
        <w:jc w:val="both"/>
        <w:rPr>
          <w:rFonts w:cs="Times New Roman"/>
          <w:szCs w:val="24"/>
        </w:rPr>
      </w:pPr>
      <w:r w:rsidRPr="00E63507">
        <w:rPr>
          <w:rFonts w:cs="Times New Roman"/>
          <w:szCs w:val="24"/>
        </w:rPr>
        <w:t>Nadalje</w:t>
      </w:r>
      <w:r w:rsidR="00860942">
        <w:rPr>
          <w:rFonts w:cs="Times New Roman"/>
          <w:szCs w:val="24"/>
        </w:rPr>
        <w:t xml:space="preserve">, </w:t>
      </w:r>
      <w:r w:rsidR="00D20E8D" w:rsidRPr="00E63507">
        <w:rPr>
          <w:rFonts w:cs="Times New Roman"/>
          <w:szCs w:val="24"/>
        </w:rPr>
        <w:t xml:space="preserve">Ured za ljudska prava i prava nacionalnih manjina </w:t>
      </w:r>
      <w:r w:rsidRPr="00E63507">
        <w:rPr>
          <w:rFonts w:cs="Times New Roman"/>
          <w:szCs w:val="24"/>
        </w:rPr>
        <w:t xml:space="preserve">je </w:t>
      </w:r>
      <w:r w:rsidR="00860942">
        <w:rPr>
          <w:rFonts w:cs="Times New Roman"/>
          <w:szCs w:val="24"/>
        </w:rPr>
        <w:t>sudjelovao u pripremi natječajne dokumentacije</w:t>
      </w:r>
      <w:r w:rsidR="00860942" w:rsidRPr="00E63507">
        <w:rPr>
          <w:rFonts w:cs="Times New Roman"/>
          <w:szCs w:val="24"/>
        </w:rPr>
        <w:t xml:space="preserve"> </w:t>
      </w:r>
      <w:r w:rsidRPr="00E63507">
        <w:rPr>
          <w:rFonts w:cs="Times New Roman"/>
          <w:szCs w:val="24"/>
        </w:rPr>
        <w:t>prvi nacrt sažetka operacije za projekt „Podrška jednakosti</w:t>
      </w:r>
      <w:r w:rsidR="00860942">
        <w:rPr>
          <w:rFonts w:cs="Times New Roman"/>
          <w:szCs w:val="24"/>
        </w:rPr>
        <w:t>“</w:t>
      </w:r>
      <w:r w:rsidRPr="00E63507">
        <w:rPr>
          <w:rFonts w:cs="Times New Roman"/>
          <w:szCs w:val="24"/>
        </w:rPr>
        <w:t xml:space="preserve"> u okviru ESF+ </w:t>
      </w:r>
      <w:r w:rsidR="00860942" w:rsidRPr="00860942">
        <w:rPr>
          <w:rFonts w:cs="Times New Roman"/>
          <w:szCs w:val="24"/>
        </w:rPr>
        <w:t>iz Programa „Učinkoviti ljudski potencijali</w:t>
      </w:r>
      <w:r w:rsidR="00860942">
        <w:rPr>
          <w:rFonts w:cs="Times New Roman"/>
          <w:szCs w:val="24"/>
        </w:rPr>
        <w:t xml:space="preserve"> </w:t>
      </w:r>
      <w:r w:rsidRPr="00E63507">
        <w:rPr>
          <w:rFonts w:cs="Times New Roman"/>
          <w:szCs w:val="24"/>
        </w:rPr>
        <w:t>2021-2027.</w:t>
      </w:r>
      <w:r w:rsidR="00860942">
        <w:rPr>
          <w:rFonts w:cs="Times New Roman"/>
          <w:szCs w:val="24"/>
        </w:rPr>
        <w:t>“</w:t>
      </w:r>
      <w:r w:rsidRPr="00E63507">
        <w:rPr>
          <w:rFonts w:cs="Times New Roman"/>
          <w:szCs w:val="24"/>
        </w:rPr>
        <w:t>.</w:t>
      </w:r>
    </w:p>
    <w:p w14:paraId="0015F2B5" w14:textId="77777777" w:rsidR="0019105E" w:rsidRPr="00E63507" w:rsidRDefault="0019105E" w:rsidP="00D36147">
      <w:pPr>
        <w:spacing w:after="0" w:line="276" w:lineRule="auto"/>
        <w:jc w:val="both"/>
        <w:rPr>
          <w:rFonts w:cs="Times New Roman"/>
          <w:szCs w:val="24"/>
        </w:rPr>
      </w:pPr>
    </w:p>
    <w:p w14:paraId="0DC3CBA9" w14:textId="39D12DF6" w:rsidR="0065785B" w:rsidRDefault="0065785B" w:rsidP="00D36147">
      <w:pPr>
        <w:spacing w:after="0" w:line="276" w:lineRule="auto"/>
        <w:jc w:val="both"/>
        <w:rPr>
          <w:rFonts w:cs="Times New Roman"/>
          <w:szCs w:val="24"/>
        </w:rPr>
      </w:pPr>
      <w:r w:rsidRPr="00E63507">
        <w:rPr>
          <w:rFonts w:cs="Times New Roman"/>
          <w:szCs w:val="24"/>
        </w:rPr>
        <w:t xml:space="preserve">U okviru mjere </w:t>
      </w:r>
      <w:r w:rsidRPr="00E63507">
        <w:rPr>
          <w:rFonts w:cs="Times New Roman"/>
          <w:i/>
          <w:iCs/>
          <w:szCs w:val="24"/>
        </w:rPr>
        <w:t xml:space="preserve">- Podržati razvoj sustava podrške žrtvama diskriminacije </w:t>
      </w:r>
      <w:r w:rsidRPr="00E63507">
        <w:rPr>
          <w:rFonts w:cs="Times New Roman"/>
          <w:szCs w:val="24"/>
        </w:rPr>
        <w:t xml:space="preserve">Ministarstvo znanosti i obrazovanja provelo je aktivnost Izgradnja sustava stručne potpore u školama za djecu koja su žrtve diskriminacije i vršnjačkog nasilja koja uključuje sufinanciranje preventivnih programa u osnovnim i srednjim školama, sufinanciranje rada timova za psihološke krizne intervencije, provedbu Programa resocijalizacije djece i mladih ovisnika o drogama, dodjelu godišnjih nagrada i priznanja za promicanje tolerancije i škole bez nasilja. U svrhu provedbe mjere raspisan je Javni poziv za financiranje preventivnih projekata osnovnih i srednjih škola te učeničkih domova u školskoj godini 2022/2023 te Javni poziv za podnošenje prijedloga za dodjelu nagrade „Luka Ritz“ za promicanje tolerancije i škole bez nasilja za školsku godinu 2022/2023. </w:t>
      </w:r>
    </w:p>
    <w:p w14:paraId="650CBEE0" w14:textId="77777777" w:rsidR="0019105E" w:rsidRPr="00E63507" w:rsidRDefault="0019105E" w:rsidP="00D36147">
      <w:pPr>
        <w:spacing w:after="0" w:line="276" w:lineRule="auto"/>
        <w:jc w:val="both"/>
        <w:rPr>
          <w:rFonts w:cs="Times New Roman"/>
          <w:i/>
          <w:iCs/>
          <w:szCs w:val="24"/>
        </w:rPr>
      </w:pPr>
    </w:p>
    <w:p w14:paraId="6F3AA585" w14:textId="548C7EAC" w:rsidR="0065785B" w:rsidRDefault="0065785B" w:rsidP="00D36147">
      <w:pPr>
        <w:spacing w:after="0" w:line="276" w:lineRule="auto"/>
        <w:jc w:val="both"/>
        <w:rPr>
          <w:rFonts w:cs="Times New Roman"/>
          <w:szCs w:val="24"/>
        </w:rPr>
      </w:pPr>
      <w:r w:rsidRPr="00E63507">
        <w:rPr>
          <w:rFonts w:cs="Times New Roman"/>
          <w:szCs w:val="24"/>
        </w:rPr>
        <w:t>Ured</w:t>
      </w:r>
      <w:r w:rsidR="00D20E8D" w:rsidRPr="00E63507">
        <w:rPr>
          <w:rFonts w:cs="Times New Roman"/>
          <w:szCs w:val="24"/>
        </w:rPr>
        <w:t xml:space="preserve"> za ljudska prava i prava nacionalnih manjina </w:t>
      </w:r>
      <w:r w:rsidR="00895BE5" w:rsidRPr="00E63507">
        <w:rPr>
          <w:rFonts w:cs="Times New Roman"/>
          <w:szCs w:val="24"/>
        </w:rPr>
        <w:t xml:space="preserve">je </w:t>
      </w:r>
      <w:r w:rsidRPr="00E63507">
        <w:rPr>
          <w:rFonts w:cs="Times New Roman"/>
          <w:szCs w:val="24"/>
        </w:rPr>
        <w:t>kontinuirano radio na izradi natječajne dokumentacije za projekt „Prevencija diskriminacije i pružanje potpore žrtvama“ međutim ista nije završena do kraja 2023. godine.</w:t>
      </w:r>
    </w:p>
    <w:p w14:paraId="35038F43" w14:textId="77777777" w:rsidR="0019105E" w:rsidRPr="00E63507" w:rsidRDefault="0019105E" w:rsidP="00D36147">
      <w:pPr>
        <w:spacing w:after="0" w:line="276" w:lineRule="auto"/>
        <w:jc w:val="both"/>
        <w:rPr>
          <w:rFonts w:cs="Times New Roman"/>
          <w:szCs w:val="24"/>
        </w:rPr>
      </w:pPr>
    </w:p>
    <w:p w14:paraId="4E750380" w14:textId="2CE46A39" w:rsidR="0065785B" w:rsidRDefault="0065785B" w:rsidP="00D36147">
      <w:pPr>
        <w:spacing w:after="0" w:line="276" w:lineRule="auto"/>
        <w:jc w:val="both"/>
        <w:rPr>
          <w:rFonts w:cs="Times New Roman"/>
          <w:szCs w:val="24"/>
        </w:rPr>
      </w:pPr>
      <w:r w:rsidRPr="00E63507">
        <w:rPr>
          <w:rFonts w:cs="Times New Roman"/>
          <w:szCs w:val="24"/>
        </w:rPr>
        <w:t xml:space="preserve">S ciljem unaprjeđenja mehanizama praćenje jednakosti i stanja ljudskih prava na nacionalnoj razini i analize struktura/oblika diskriminacije i/ili nejednakosti u društvu, </w:t>
      </w:r>
      <w:r w:rsidR="00D20E8D" w:rsidRPr="00E63507">
        <w:rPr>
          <w:rFonts w:cs="Times New Roman"/>
          <w:szCs w:val="24"/>
        </w:rPr>
        <w:t>Ured za ljudska prava i prava nacionalnih manjina</w:t>
      </w:r>
      <w:r w:rsidRPr="00E63507">
        <w:rPr>
          <w:rFonts w:cs="Times New Roman"/>
          <w:szCs w:val="24"/>
        </w:rPr>
        <w:t xml:space="preserve"> je provodio mjeru </w:t>
      </w:r>
      <w:r w:rsidRPr="00E63507">
        <w:rPr>
          <w:rFonts w:cs="Times New Roman"/>
          <w:i/>
          <w:iCs/>
          <w:szCs w:val="24"/>
        </w:rPr>
        <w:t>Uspostava sustava za prikupljanje podataka o jednakosti</w:t>
      </w:r>
      <w:r w:rsidRPr="00E63507">
        <w:rPr>
          <w:rFonts w:cs="Times New Roman"/>
          <w:szCs w:val="24"/>
        </w:rPr>
        <w:t xml:space="preserve"> u sklopu koje su pojedina javno-pravna tijela imenovala nove koordinatore za podatke o jednakosti. Također, u organizaciji Ureda</w:t>
      </w:r>
      <w:r w:rsidR="00D20E8D" w:rsidRPr="00E63507">
        <w:rPr>
          <w:rFonts w:cs="Times New Roman"/>
          <w:szCs w:val="24"/>
        </w:rPr>
        <w:t xml:space="preserve"> za ljudska prava i prava nacionalnih manjina</w:t>
      </w:r>
      <w:r w:rsidR="00895BE5" w:rsidRPr="00E63507">
        <w:rPr>
          <w:rFonts w:cs="Times New Roman"/>
          <w:szCs w:val="24"/>
        </w:rPr>
        <w:t xml:space="preserve"> </w:t>
      </w:r>
      <w:r w:rsidRPr="00E63507">
        <w:rPr>
          <w:rFonts w:cs="Times New Roman"/>
          <w:szCs w:val="24"/>
        </w:rPr>
        <w:t>održana su dva sastanka koordinatora te su predstavljani EU alati za mapiranje podataka o jednakosti i upute za popunjavanje. Objedinjeni prilozi poslani su</w:t>
      </w:r>
      <w:r w:rsidR="00AC0902" w:rsidRPr="00E63507">
        <w:rPr>
          <w:rFonts w:cs="Times New Roman"/>
          <w:szCs w:val="24"/>
        </w:rPr>
        <w:t xml:space="preserve"> </w:t>
      </w:r>
      <w:r w:rsidRPr="00E63507">
        <w:rPr>
          <w:rFonts w:cs="Times New Roman"/>
          <w:szCs w:val="24"/>
        </w:rPr>
        <w:t xml:space="preserve">EU Podskupini za podatke o jednakosti (eng. </w:t>
      </w:r>
      <w:proofErr w:type="spellStart"/>
      <w:r w:rsidRPr="00E63507">
        <w:rPr>
          <w:rFonts w:cs="Times New Roman"/>
          <w:szCs w:val="24"/>
        </w:rPr>
        <w:t>Equality</w:t>
      </w:r>
      <w:proofErr w:type="spellEnd"/>
      <w:r w:rsidRPr="00E63507">
        <w:rPr>
          <w:rFonts w:cs="Times New Roman"/>
          <w:szCs w:val="24"/>
        </w:rPr>
        <w:t xml:space="preserve"> Data </w:t>
      </w:r>
      <w:proofErr w:type="spellStart"/>
      <w:r w:rsidRPr="00E63507">
        <w:rPr>
          <w:rFonts w:cs="Times New Roman"/>
          <w:szCs w:val="24"/>
        </w:rPr>
        <w:t>Subgroup</w:t>
      </w:r>
      <w:proofErr w:type="spellEnd"/>
      <w:r w:rsidRPr="00E63507">
        <w:rPr>
          <w:rFonts w:cs="Times New Roman"/>
          <w:szCs w:val="24"/>
        </w:rPr>
        <w:t xml:space="preserve">) radi izrade končanog </w:t>
      </w:r>
      <w:r w:rsidRPr="00E63507">
        <w:rPr>
          <w:rFonts w:cs="Times New Roman"/>
          <w:szCs w:val="24"/>
        </w:rPr>
        <w:lastRenderedPageBreak/>
        <w:t xml:space="preserve">priručnika. Za provedbu inicijalnog mapiranja podataka o jednakosti, Ured </w:t>
      </w:r>
      <w:r w:rsidR="00D20E8D" w:rsidRPr="00E63507">
        <w:rPr>
          <w:rFonts w:cs="Times New Roman"/>
          <w:szCs w:val="24"/>
        </w:rPr>
        <w:t xml:space="preserve">za ljudska prava i prava nacionalnih manjina </w:t>
      </w:r>
      <w:r w:rsidRPr="00E63507">
        <w:rPr>
          <w:rFonts w:cs="Times New Roman"/>
          <w:szCs w:val="24"/>
        </w:rPr>
        <w:t>je ažurirao Definicije pokazatelja za baze podataka o jednakosti.</w:t>
      </w:r>
    </w:p>
    <w:p w14:paraId="649BD66D" w14:textId="77777777" w:rsidR="0019105E" w:rsidRPr="00E63507" w:rsidRDefault="0019105E" w:rsidP="00D36147">
      <w:pPr>
        <w:spacing w:after="0" w:line="276" w:lineRule="auto"/>
        <w:jc w:val="both"/>
        <w:rPr>
          <w:rFonts w:cs="Times New Roman"/>
          <w:szCs w:val="24"/>
        </w:rPr>
      </w:pPr>
    </w:p>
    <w:p w14:paraId="7EF88F4B" w14:textId="13B2E724" w:rsidR="0065785B" w:rsidRDefault="0065785B" w:rsidP="00D36147">
      <w:pPr>
        <w:spacing w:after="0" w:line="276" w:lineRule="auto"/>
        <w:jc w:val="both"/>
        <w:rPr>
          <w:rFonts w:cs="Times New Roman"/>
          <w:szCs w:val="24"/>
        </w:rPr>
      </w:pPr>
      <w:r w:rsidRPr="00E63507">
        <w:rPr>
          <w:rFonts w:cs="Times New Roman"/>
          <w:szCs w:val="24"/>
        </w:rPr>
        <w:t>Kako bi se povećala svijest poslovne zajednice o zabrani diskriminacije skupina koje štiti Zakon o suzbijanju diskriminacije i Zakon o ravnopravnosti spolova, tijekom 2021. godine Ured</w:t>
      </w:r>
      <w:r w:rsidR="00D20E8D" w:rsidRPr="00E63507">
        <w:rPr>
          <w:rFonts w:cs="Times New Roman"/>
          <w:szCs w:val="24"/>
        </w:rPr>
        <w:t xml:space="preserve"> za ljudska prava i prava nacionalnih manjina</w:t>
      </w:r>
      <w:r w:rsidRPr="00E63507">
        <w:rPr>
          <w:rFonts w:cs="Times New Roman"/>
          <w:szCs w:val="24"/>
        </w:rPr>
        <w:t xml:space="preserve"> je u okviru mjere </w:t>
      </w:r>
      <w:r w:rsidRPr="00E63507">
        <w:rPr>
          <w:rFonts w:cs="Times New Roman"/>
          <w:i/>
          <w:iCs/>
          <w:szCs w:val="24"/>
        </w:rPr>
        <w:t>Povećati svijest poslovne zajednice o zabrani diskriminacije skupina koje štiti Zakon o suzbijanju diskriminacije i Zakon o ravnopravnosti spolova</w:t>
      </w:r>
      <w:r w:rsidRPr="00E63507">
        <w:rPr>
          <w:rFonts w:cs="Times New Roman"/>
          <w:szCs w:val="24"/>
        </w:rPr>
        <w:t xml:space="preserve"> organizirao provedbu virtualnih edukacija o nediskriminaciji s naglaskom na anti-diskriminacijsko zakonodavstvo, pojave diskriminacije kod zapošljavanja i na radu te primjere dobre prakse u promicanju jednakosti. Cilj je bio informirati i osvijestiti sudionike o njihovoj odgovornosti za stvaranje radnog okruženja oslobođenog od diskriminacije i dužnosti zaštite dostojanstva radnika. Edukacije su prvenstveno bile namijenjene</w:t>
      </w:r>
      <w:r w:rsidR="00AC0902" w:rsidRPr="00E63507">
        <w:rPr>
          <w:rFonts w:cs="Times New Roman"/>
          <w:szCs w:val="24"/>
        </w:rPr>
        <w:t xml:space="preserve"> </w:t>
      </w:r>
      <w:r w:rsidRPr="00E63507">
        <w:rPr>
          <w:rFonts w:cs="Times New Roman"/>
          <w:szCs w:val="24"/>
        </w:rPr>
        <w:t xml:space="preserve">zaposlenicima sindikata koji pružaju pravnu pomoć, stručnjacima za ljudske potencijale i rukovoditeljima poduzeća i radničkim predstavnicima (povjerenici za zaštitu dostojanstva radnika, sindikalni predstavnici, članovi radničkih Vijeća). Planirane aktivnosti u 2023. godini: Provedba e-tečaja o nediskriminaciji za stručnjake u području upravljanja ljudskim potencijalima, zaposlenike sindikata koji pružaju pravnu pomoć, predstavnike radnika i službenike u lokalnoj, područnoj (regionalnoj) samoupravi s naglaskom na nediskriminacijsko zakonodavstvo, pojave diskriminacije kod zapošljavanja i na radu te primjere dobre prakse u promicanju jednakosti kao i provedba edukacije za rukovoditelje u privatnom sektoru o Zakonu o suzbijanju diskriminacije i Zakonu o ravnopravnosti spolova i skupinama u riziku od diskriminacije na tržištu rada, uz osvještavanje poslodavaca o njihovoj odgovornosti za stvaranje radnog okruženja oslobođenog od diskriminacije i dužnosti zaštite dostojanstva radnika nisu provedene. Kako je edukacija provedena 2021. dobila pozitivnu ocjenu sudionika, Ured </w:t>
      </w:r>
      <w:r w:rsidR="00D20E8D" w:rsidRPr="00E63507">
        <w:rPr>
          <w:rFonts w:cs="Times New Roman"/>
          <w:szCs w:val="24"/>
        </w:rPr>
        <w:t xml:space="preserve">za ljudska prava i prava nacionalnih manjina </w:t>
      </w:r>
      <w:r w:rsidRPr="00E63507">
        <w:rPr>
          <w:rFonts w:cs="Times New Roman"/>
          <w:szCs w:val="24"/>
        </w:rPr>
        <w:t xml:space="preserve">je tijekom 2023. održao sastanak s ugovornim partnerom izvedbe opisane on-line edukacije radi prilagodbe već postojećih materijala </w:t>
      </w:r>
      <w:r w:rsidR="00D33A34" w:rsidRPr="00E63507">
        <w:rPr>
          <w:rFonts w:cs="Times New Roman"/>
          <w:szCs w:val="24"/>
        </w:rPr>
        <w:t>u cilju</w:t>
      </w:r>
      <w:r w:rsidRPr="00E63507">
        <w:rPr>
          <w:rFonts w:cs="Times New Roman"/>
          <w:szCs w:val="24"/>
        </w:rPr>
        <w:t xml:space="preserve"> provedbe opisanih aktivnosti tijekom 2024. godine.</w:t>
      </w:r>
    </w:p>
    <w:p w14:paraId="497E12AD" w14:textId="77777777" w:rsidR="0019105E" w:rsidRPr="00E63507" w:rsidRDefault="0019105E" w:rsidP="00D36147">
      <w:pPr>
        <w:spacing w:after="0" w:line="276" w:lineRule="auto"/>
        <w:jc w:val="both"/>
        <w:rPr>
          <w:rFonts w:cs="Times New Roman"/>
          <w:szCs w:val="24"/>
        </w:rPr>
      </w:pPr>
    </w:p>
    <w:p w14:paraId="33B78C31" w14:textId="55B37564" w:rsidR="0065785B" w:rsidRDefault="00C178E3" w:rsidP="00D36147">
      <w:pPr>
        <w:spacing w:after="0" w:line="276" w:lineRule="auto"/>
        <w:jc w:val="both"/>
        <w:rPr>
          <w:rFonts w:cs="Times New Roman"/>
          <w:szCs w:val="24"/>
        </w:rPr>
      </w:pPr>
      <w:r w:rsidRPr="00E63507">
        <w:rPr>
          <w:rFonts w:cs="Times New Roman"/>
          <w:szCs w:val="24"/>
        </w:rPr>
        <w:t xml:space="preserve">Stavljanjem u funkciju slobodnih stanova u vlasništvu Republike Hrvatske za osobe na potresom pogođenim područjima i drugim korisnicima programa stambenog zbrinjavanja provedena je mjera </w:t>
      </w:r>
      <w:r w:rsidRPr="00E63507">
        <w:rPr>
          <w:rFonts w:cs="Times New Roman"/>
          <w:i/>
          <w:iCs/>
          <w:szCs w:val="24"/>
        </w:rPr>
        <w:t>Unapređenja uvjeta za ostvarenje prava na stanovanje za skupine u riziku od diskriminacije u stambenim politikama</w:t>
      </w:r>
      <w:r w:rsidRPr="00E63507">
        <w:rPr>
          <w:rFonts w:cs="Times New Roman"/>
          <w:szCs w:val="24"/>
        </w:rPr>
        <w:t>. Vezano za Akcijski plan suzbijanja diskriminacije za 2023. godinu Uprava za stambeno zbrinjavanje i Uprava za provedbu obnove od potresa kao sastavni dijelovi Ministarstva prostornoga uređenja, graditeljstva i državne imovine stambeno su zbrinuli građane Republike Hrvatske kroz potpisivanje 403 ugovora o najmu (7 ugovora za bivše nositelje stanarskog prava), 170 obitelji se uselilo u obnovljene i novoizgrađene stambene jedinice, dok se za 992 korisnika radilo na održavanju mobilnih stambenih jedinica, 1156 osoba bilo je obuhvaćeno mjerama izuzimanja/premještaja/dodjele mobilnih stambenih jedinica, a za 524 osobe odrađen je najam i servisiranje te dodjela mobilnih wc kabina.</w:t>
      </w:r>
    </w:p>
    <w:p w14:paraId="049F5317" w14:textId="77777777" w:rsidR="0019105E" w:rsidRPr="00E63507" w:rsidRDefault="0019105E" w:rsidP="00D36147">
      <w:pPr>
        <w:spacing w:after="0" w:line="276" w:lineRule="auto"/>
        <w:jc w:val="both"/>
        <w:rPr>
          <w:rFonts w:cs="Times New Roman"/>
          <w:szCs w:val="24"/>
        </w:rPr>
      </w:pPr>
    </w:p>
    <w:p w14:paraId="30B28687" w14:textId="4D0B6E1F" w:rsidR="00C178E3" w:rsidRDefault="00C178E3" w:rsidP="00D36147">
      <w:pPr>
        <w:spacing w:after="0" w:line="276" w:lineRule="auto"/>
        <w:jc w:val="both"/>
        <w:rPr>
          <w:rFonts w:cs="Times New Roman"/>
          <w:szCs w:val="24"/>
        </w:rPr>
      </w:pPr>
      <w:r w:rsidRPr="00E63507">
        <w:rPr>
          <w:rFonts w:cs="Times New Roman"/>
          <w:i/>
          <w:iCs/>
          <w:szCs w:val="24"/>
        </w:rPr>
        <w:t xml:space="preserve">Unapređenje prevencije zločina iz mržnje i govora mržnje </w:t>
      </w:r>
      <w:r w:rsidRPr="00E63507">
        <w:rPr>
          <w:rFonts w:cs="Times New Roman"/>
          <w:szCs w:val="24"/>
        </w:rPr>
        <w:t xml:space="preserve">ostvareno je kroz provedbu aktivnosti kojima se unaprjeđuje znanje predstavnika tijela zaduženih za izvršenje zakonodavstva (pravosudni dužnosnici, sudski savjetnici, državnoodvjetnički savjetnici i policijski službenici) o kaznenopravnom aspektu zločina iz mržnje i govora mržnje kao i </w:t>
      </w:r>
      <w:r w:rsidRPr="00E63507">
        <w:rPr>
          <w:rFonts w:cs="Times New Roman"/>
          <w:szCs w:val="24"/>
        </w:rPr>
        <w:lastRenderedPageBreak/>
        <w:t xml:space="preserve">senzibilizaciju opće i stručne javnosti za problematiku zločina iz mržnje i govora mržnje te poticanje prijavljivanja diskriminacije nadležnim institucijama. S tim u vezi Ministarstvo unutarnjih poslova tijekom 2023. godine nastavilo je sa sustavnom i kontinuiranom provedbom nacionalnog preventivnog projekta „Zajedno protiv govora mržnje“ i to u suradnji s drugim nadležnim državnim institucijama, jedinicama lokalne i područne samouprave, sveučilišnom i znanstvenom zajednicom, sportskim organizacijama, klubovima i udrugama, relevantnim organizacijama civilnog društva, medijima, odgojno-obrazovnim ustanovama, sportašima, glazbenicima, umjetnicima i drugim istaknutim članovima društvene zajednica. Također, Ministarstvo je provodilo i aktivnosti iz projekta „Budi navijač, a ne razbijač“. Cilj preventivnih aktivnosti, kao i samog projekta, bio je educirati mlade osobe kako izgraditi društvenu klimu temeljenu na toleranciji, prihvaćanju različitosti, kulturi dijaloga, poštivanju drugih kao i fair </w:t>
      </w:r>
      <w:proofErr w:type="spellStart"/>
      <w:r w:rsidRPr="00E63507">
        <w:rPr>
          <w:rFonts w:cs="Times New Roman"/>
          <w:szCs w:val="24"/>
        </w:rPr>
        <w:t>play</w:t>
      </w:r>
      <w:proofErr w:type="spellEnd"/>
      <w:r w:rsidRPr="00E63507">
        <w:rPr>
          <w:rFonts w:cs="Times New Roman"/>
          <w:szCs w:val="24"/>
        </w:rPr>
        <w:t xml:space="preserve"> navijanju na sportskim natjecanjima. Tijekom 2023. godine u sklopu navedenog projekta održano je na desetke javnih manifestacija koje su obuhvatile preko 20 000 mladih osoba.</w:t>
      </w:r>
      <w:r w:rsidR="00AC0902" w:rsidRPr="00E63507">
        <w:rPr>
          <w:rFonts w:cs="Times New Roman"/>
          <w:szCs w:val="24"/>
        </w:rPr>
        <w:t xml:space="preserve"> </w:t>
      </w:r>
      <w:r w:rsidRPr="00E63507">
        <w:rPr>
          <w:rFonts w:cs="Times New Roman"/>
          <w:szCs w:val="24"/>
        </w:rPr>
        <w:t xml:space="preserve"> </w:t>
      </w:r>
    </w:p>
    <w:p w14:paraId="6F433D78" w14:textId="77777777" w:rsidR="0019105E" w:rsidRPr="00E63507" w:rsidRDefault="0019105E" w:rsidP="00D36147">
      <w:pPr>
        <w:spacing w:after="0" w:line="276" w:lineRule="auto"/>
        <w:jc w:val="both"/>
        <w:rPr>
          <w:rFonts w:cs="Times New Roman"/>
          <w:szCs w:val="24"/>
        </w:rPr>
      </w:pPr>
    </w:p>
    <w:p w14:paraId="4BDFAAFB" w14:textId="515A0A85" w:rsidR="00C178E3" w:rsidRDefault="00C178E3" w:rsidP="00D36147">
      <w:pPr>
        <w:spacing w:after="0" w:line="276" w:lineRule="auto"/>
        <w:jc w:val="both"/>
        <w:rPr>
          <w:rFonts w:cs="Times New Roman"/>
          <w:szCs w:val="24"/>
        </w:rPr>
      </w:pPr>
      <w:r w:rsidRPr="00E63507">
        <w:rPr>
          <w:rFonts w:cs="Times New Roman"/>
          <w:szCs w:val="24"/>
        </w:rPr>
        <w:t xml:space="preserve">Teme vezane za zaštitu ljudskih prava i zločin iz mržnje uključene su u izvedbene planove dva studijska programa (Stručni studij Kriminalistike i Specijalistički diplomski stručni studij Kriminalistike na Visokoj policijskoj školi), dok su teme vezane za zaštitu ljudskih prava i nediskriminaciju uključene u program obrazovanja odraslih za zanimanje policajac/policajka u okviru Policijske škole „Josip Jović“ te u strukovni kurikulum trećeg ili četvrtog razreda redovitog srednjoškolskog obrazovanja za zanimanje policajac u okviru policijske škole „Josip Jović“. </w:t>
      </w:r>
    </w:p>
    <w:p w14:paraId="019A1391" w14:textId="77777777" w:rsidR="0019105E" w:rsidRPr="00E63507" w:rsidRDefault="0019105E" w:rsidP="00D36147">
      <w:pPr>
        <w:spacing w:after="0" w:line="276" w:lineRule="auto"/>
        <w:jc w:val="both"/>
        <w:rPr>
          <w:rFonts w:cs="Times New Roman"/>
          <w:szCs w:val="24"/>
        </w:rPr>
      </w:pPr>
    </w:p>
    <w:p w14:paraId="481F8CCE" w14:textId="30D88741" w:rsidR="00C178E3" w:rsidRDefault="00C178E3" w:rsidP="00D36147">
      <w:pPr>
        <w:spacing w:after="0" w:line="276" w:lineRule="auto"/>
        <w:jc w:val="both"/>
        <w:rPr>
          <w:rFonts w:cs="Times New Roman"/>
          <w:szCs w:val="24"/>
        </w:rPr>
      </w:pPr>
      <w:r w:rsidRPr="00E63507">
        <w:rPr>
          <w:rFonts w:cs="Times New Roman"/>
          <w:szCs w:val="24"/>
        </w:rPr>
        <w:t>Tijekom 2023., Ured</w:t>
      </w:r>
      <w:r w:rsidR="00AC0902" w:rsidRPr="00E63507">
        <w:rPr>
          <w:rFonts w:cs="Times New Roman"/>
          <w:szCs w:val="24"/>
        </w:rPr>
        <w:t xml:space="preserve"> </w:t>
      </w:r>
      <w:r w:rsidR="00D20E8D" w:rsidRPr="00E63507">
        <w:rPr>
          <w:rFonts w:cs="Times New Roman"/>
          <w:szCs w:val="24"/>
        </w:rPr>
        <w:t xml:space="preserve">za ljudska prava i prava nacionalnih manjina </w:t>
      </w:r>
      <w:r w:rsidRPr="00E63507">
        <w:rPr>
          <w:rFonts w:cs="Times New Roman"/>
          <w:szCs w:val="24"/>
        </w:rPr>
        <w:t>je u suradnji s Pravosudnom akademijom u sklopu provedbe stručnih seminara za suzbijanje zločina iz mržnje i govora mržnje proveo dvije edukacije za 60 sudaca, sudskih savjetnika, djelatnika državnog odvjetništva i policijskih službenika s područja Zagrebačke, Vukovarsko-srijemske, Osječko-baranjske, Primorsko-goranske, Istarske i Zadarske županije.</w:t>
      </w:r>
    </w:p>
    <w:p w14:paraId="0EED559B" w14:textId="77777777" w:rsidR="0019105E" w:rsidRPr="00E63507" w:rsidRDefault="0019105E" w:rsidP="00D36147">
      <w:pPr>
        <w:spacing w:after="0" w:line="276" w:lineRule="auto"/>
        <w:jc w:val="both"/>
        <w:rPr>
          <w:rFonts w:cs="Times New Roman"/>
          <w:szCs w:val="24"/>
        </w:rPr>
      </w:pPr>
    </w:p>
    <w:p w14:paraId="7B8565BD" w14:textId="0652843C" w:rsidR="00C178E3" w:rsidRDefault="00C178E3" w:rsidP="00D36147">
      <w:pPr>
        <w:spacing w:after="0" w:line="276" w:lineRule="auto"/>
        <w:jc w:val="both"/>
        <w:rPr>
          <w:rFonts w:cs="Times New Roman"/>
          <w:szCs w:val="24"/>
        </w:rPr>
      </w:pPr>
      <w:r w:rsidRPr="00E63507">
        <w:rPr>
          <w:rFonts w:cs="Times New Roman"/>
          <w:szCs w:val="24"/>
        </w:rPr>
        <w:t>Početkom 2023. Ured</w:t>
      </w:r>
      <w:r w:rsidR="00D20E8D" w:rsidRPr="00E63507">
        <w:rPr>
          <w:rFonts w:cs="Times New Roman"/>
          <w:szCs w:val="24"/>
        </w:rPr>
        <w:t xml:space="preserve"> za ljudska prava i prava nacionalnih manjina</w:t>
      </w:r>
      <w:r w:rsidRPr="00E63507">
        <w:rPr>
          <w:rFonts w:cs="Times New Roman"/>
          <w:szCs w:val="24"/>
        </w:rPr>
        <w:t xml:space="preserve"> je proveo Mapiranje obrazovnih aktivnosti na temu nediskriminacije, zločina iz mržnje</w:t>
      </w:r>
      <w:r w:rsidR="00D33A34" w:rsidRPr="00E63507">
        <w:rPr>
          <w:rFonts w:cs="Times New Roman"/>
          <w:szCs w:val="24"/>
        </w:rPr>
        <w:t xml:space="preserve"> i</w:t>
      </w:r>
      <w:r w:rsidRPr="00E63507">
        <w:rPr>
          <w:rFonts w:cs="Times New Roman"/>
          <w:szCs w:val="24"/>
        </w:rPr>
        <w:t xml:space="preserve"> govora mržnje u Republici Hrvatskoj. Mapiranje obrazovnih programa osposobljavanja i usavršavanja provedenih u organizaciji javnopravnih tijela i organizacija civilnoga društva u razdoblju od 2017. do 2021., na temu zločina iz mržnje, govora mržnje ili nediskriminacije rezultiralo je sa sedam ključnih preporuka za unapređenje budućih aktivnosti podizanja razine znanja i jačanja kapaciteta državne i javne uprave, jedinica lokalne i područne (regionalne) samouprave i organizacija civilnog društva u području suzbijanja diskriminacije, zločina iz mržnje i govora mržnje. </w:t>
      </w:r>
    </w:p>
    <w:p w14:paraId="41F9CA11" w14:textId="77777777" w:rsidR="0019105E" w:rsidRPr="00E63507" w:rsidRDefault="0019105E" w:rsidP="00D36147">
      <w:pPr>
        <w:spacing w:after="0" w:line="276" w:lineRule="auto"/>
        <w:jc w:val="both"/>
        <w:rPr>
          <w:rFonts w:cs="Times New Roman"/>
          <w:szCs w:val="24"/>
        </w:rPr>
      </w:pPr>
    </w:p>
    <w:p w14:paraId="479CF208" w14:textId="77777777" w:rsidR="00C178E3" w:rsidRDefault="00C178E3" w:rsidP="00D36147">
      <w:pPr>
        <w:spacing w:after="0" w:line="276" w:lineRule="auto"/>
        <w:jc w:val="both"/>
        <w:rPr>
          <w:rFonts w:cs="Times New Roman"/>
          <w:szCs w:val="24"/>
        </w:rPr>
      </w:pPr>
      <w:r w:rsidRPr="00E63507">
        <w:rPr>
          <w:rFonts w:cs="Times New Roman"/>
          <w:szCs w:val="24"/>
        </w:rPr>
        <w:t>U okviru Natječaja za dodjelu bespovratnih sredstava projektima udruga u području izvaninstitucionalnog odgoja i obrazovanja djece i mladih Ministarstvo znanosti i obrazovanja financiralo je 9 projekata prijavljenih prioritetnom području Promicanje socijalne uključenosti te očuvanja nacionalnog i lokalnog identiteta, potpodručje Odgoj i obrazovanje za mir i nenasilno rješavanje sukoba.</w:t>
      </w:r>
    </w:p>
    <w:p w14:paraId="26C9BA58" w14:textId="77777777" w:rsidR="0019105E" w:rsidRPr="00E63507" w:rsidRDefault="0019105E" w:rsidP="00D36147">
      <w:pPr>
        <w:spacing w:after="0" w:line="276" w:lineRule="auto"/>
        <w:jc w:val="both"/>
        <w:rPr>
          <w:rFonts w:cs="Times New Roman"/>
          <w:szCs w:val="24"/>
        </w:rPr>
      </w:pPr>
    </w:p>
    <w:p w14:paraId="40B59952" w14:textId="29E9EE83" w:rsidR="001A0285" w:rsidRDefault="001A0285" w:rsidP="00D36147">
      <w:pPr>
        <w:spacing w:after="0" w:line="276" w:lineRule="auto"/>
        <w:jc w:val="both"/>
        <w:rPr>
          <w:rFonts w:cs="Times New Roman"/>
          <w:szCs w:val="24"/>
        </w:rPr>
      </w:pPr>
      <w:r w:rsidRPr="00E63507">
        <w:rPr>
          <w:rFonts w:cs="Times New Roman"/>
          <w:szCs w:val="24"/>
        </w:rPr>
        <w:lastRenderedPageBreak/>
        <w:t xml:space="preserve">Državno odvjetništvo Republike Hrvatske je provodilo aktivnosti u okviru mjere </w:t>
      </w:r>
      <w:r w:rsidRPr="00E63507">
        <w:rPr>
          <w:rFonts w:cs="Times New Roman"/>
          <w:i/>
          <w:iCs/>
          <w:szCs w:val="24"/>
        </w:rPr>
        <w:t>Unaprijediti prevenciju zločina iz mržnje i govora mržnje</w:t>
      </w:r>
      <w:r w:rsidRPr="00E63507">
        <w:rPr>
          <w:rFonts w:cs="Times New Roman"/>
          <w:szCs w:val="24"/>
        </w:rPr>
        <w:t xml:space="preserve"> te </w:t>
      </w:r>
      <w:r w:rsidR="00C178E3" w:rsidRPr="00E63507">
        <w:rPr>
          <w:rFonts w:cs="Times New Roman"/>
          <w:szCs w:val="24"/>
        </w:rPr>
        <w:t>izvještava da su se</w:t>
      </w:r>
      <w:r w:rsidRPr="00E63507">
        <w:rPr>
          <w:rFonts w:cs="Times New Roman"/>
          <w:szCs w:val="24"/>
        </w:rPr>
        <w:t xml:space="preserve"> tijekom 2023. godine državni odvjetnici odnosno zamjenici prijavili kao sudionici na brojnim edukativnim aktivnostima/ radionicama. Prema evidenciji Državnog odvjetništva Republike Hrvatske, državni odvjetnici su tijekom 2023. godine prijavljeni kao polaznici na najmanje 10 (de</w:t>
      </w:r>
      <w:r w:rsidR="00535563">
        <w:rPr>
          <w:rFonts w:cs="Times New Roman"/>
          <w:szCs w:val="24"/>
        </w:rPr>
        <w:t>s</w:t>
      </w:r>
      <w:r w:rsidRPr="00E63507">
        <w:rPr>
          <w:rFonts w:cs="Times New Roman"/>
          <w:szCs w:val="24"/>
        </w:rPr>
        <w:t xml:space="preserve">et) radionica u (su)organizaciji Pravosudne akademije (među kojima i onih u organizaciji Ureda za ljudska prava i prava nacionalnih manjina), za 1 (jednu) radionicu u Bukureštu, u organizaciji Ministarstva pravosuđa i uprave te za 1 (jedan) seminar Europske mreže za pravosudno osposobljavanje (EJTN) u </w:t>
      </w:r>
      <w:proofErr w:type="spellStart"/>
      <w:r w:rsidRPr="00E63507">
        <w:rPr>
          <w:rFonts w:cs="Times New Roman"/>
          <w:szCs w:val="24"/>
        </w:rPr>
        <w:t>Wustrau</w:t>
      </w:r>
      <w:proofErr w:type="spellEnd"/>
      <w:r w:rsidRPr="00E63507">
        <w:rPr>
          <w:rFonts w:cs="Times New Roman"/>
          <w:szCs w:val="24"/>
        </w:rPr>
        <w:t>, a na temu zločina iz mržnje, govora mržnje te promicanja prava na različitost i borbe protiv netrpeljivosti i mržnje, kao i na temu pružanja podrške žrtvama kaznenih djela, pa tako i zločina iz mržnje.</w:t>
      </w:r>
      <w:r w:rsidR="00C178E3" w:rsidRPr="00E63507">
        <w:rPr>
          <w:rFonts w:cs="Times New Roman"/>
          <w:szCs w:val="24"/>
        </w:rPr>
        <w:t xml:space="preserve"> </w:t>
      </w:r>
      <w:r w:rsidRPr="00E63507">
        <w:rPr>
          <w:rFonts w:cs="Times New Roman"/>
          <w:szCs w:val="24"/>
        </w:rPr>
        <w:t>Također je tijekom 2023. godine predstavnik Državnog odvjetništva Republike Hrvatske bio predavač na 4 (četiri) radionice u organizaciji Pravosudne akademije i Ureda za ljudska prava i prava nacionalnih manjina te 1 (jedne) u organizaciji Kuće ljudskih prava.</w:t>
      </w:r>
      <w:r w:rsidR="00C178E3" w:rsidRPr="00E63507">
        <w:rPr>
          <w:rFonts w:cs="Times New Roman"/>
          <w:szCs w:val="24"/>
        </w:rPr>
        <w:t xml:space="preserve"> </w:t>
      </w:r>
      <w:r w:rsidRPr="00E63507">
        <w:rPr>
          <w:rFonts w:cs="Times New Roman"/>
          <w:szCs w:val="24"/>
        </w:rPr>
        <w:t>Sudjelovanje, aktivnost i interes državnih odvjetnika za navedenu problematiku u bitnom je porastu u odnosu na 2022. godinu, kada su predstavnici Državnog odvjetništva Republike Hrvatske bili predavači i polaznici na manjem broju edukativnih aktivnosti, te se nedvojbeno može uočiti napredak postignut u ostvarenju spomenutih aktivnosti u okviru predmetne mjere.</w:t>
      </w:r>
    </w:p>
    <w:p w14:paraId="23FE7AC4" w14:textId="77777777" w:rsidR="0019105E" w:rsidRPr="00E63507" w:rsidRDefault="0019105E" w:rsidP="00D36147">
      <w:pPr>
        <w:spacing w:after="0" w:line="276" w:lineRule="auto"/>
        <w:jc w:val="both"/>
        <w:rPr>
          <w:rFonts w:cs="Times New Roman"/>
          <w:szCs w:val="24"/>
        </w:rPr>
      </w:pPr>
    </w:p>
    <w:p w14:paraId="55E46E93" w14:textId="26A7A533" w:rsidR="00C178E3" w:rsidRDefault="00222C85" w:rsidP="00D36147">
      <w:pPr>
        <w:spacing w:after="0" w:line="276" w:lineRule="auto"/>
        <w:jc w:val="both"/>
        <w:rPr>
          <w:rFonts w:cs="Times New Roman"/>
          <w:szCs w:val="24"/>
        </w:rPr>
      </w:pPr>
      <w:r w:rsidRPr="00E63507">
        <w:rPr>
          <w:rFonts w:cs="Times New Roman"/>
          <w:szCs w:val="24"/>
        </w:rPr>
        <w:t xml:space="preserve">U okviru mjere </w:t>
      </w:r>
      <w:r w:rsidR="00C178E3" w:rsidRPr="00E63507">
        <w:rPr>
          <w:rFonts w:cs="Times New Roman"/>
          <w:szCs w:val="24"/>
        </w:rPr>
        <w:t xml:space="preserve">– </w:t>
      </w:r>
      <w:r w:rsidR="00C178E3" w:rsidRPr="00E63507">
        <w:rPr>
          <w:rFonts w:cs="Times New Roman"/>
          <w:i/>
          <w:iCs/>
          <w:szCs w:val="24"/>
        </w:rPr>
        <w:t>Jačati svijest o žrtvama genocida (uključujući Holokaust i Samudaripen)</w:t>
      </w:r>
      <w:r w:rsidRPr="00E63507">
        <w:rPr>
          <w:rFonts w:cs="Times New Roman"/>
          <w:szCs w:val="24"/>
        </w:rPr>
        <w:t xml:space="preserve"> </w:t>
      </w:r>
      <w:r w:rsidR="00C178E3" w:rsidRPr="00E63507">
        <w:rPr>
          <w:rFonts w:cs="Times New Roman"/>
          <w:szCs w:val="24"/>
        </w:rPr>
        <w:t>Ministarstvo znanosti i obrazovanja omogućilo je svim zainteresiranima odgojno-obrazovnim ustanovama u R</w:t>
      </w:r>
      <w:r w:rsidR="00895BE5" w:rsidRPr="00E63507">
        <w:rPr>
          <w:rFonts w:cs="Times New Roman"/>
          <w:szCs w:val="24"/>
        </w:rPr>
        <w:t>epublici Hrvatskoj</w:t>
      </w:r>
      <w:r w:rsidR="00C178E3" w:rsidRPr="00E63507">
        <w:rPr>
          <w:rFonts w:cs="Times New Roman"/>
          <w:szCs w:val="24"/>
        </w:rPr>
        <w:t xml:space="preserve"> realizaciju terenske nastave u Spomen području Jasenovac kako bi učenici osmih razreda osnovne škole te učenici srednjih škola, uz stručnu pripremu i stručno vođenje, mogli unaprijediti znanje o Holokaustu te spoznati razmjere i posljedice počinjenih zločina protiv čovječnosti. U 2023.</w:t>
      </w:r>
      <w:r w:rsidR="00B30A4B" w:rsidRPr="00E63507">
        <w:rPr>
          <w:rFonts w:cs="Times New Roman"/>
          <w:szCs w:val="24"/>
        </w:rPr>
        <w:t xml:space="preserve"> godini</w:t>
      </w:r>
      <w:r w:rsidR="00C178E3" w:rsidRPr="00E63507">
        <w:rPr>
          <w:rFonts w:cs="Times New Roman"/>
          <w:szCs w:val="24"/>
        </w:rPr>
        <w:t xml:space="preserve"> svoj interes za realizaciju terenske nastave u Spomen području Jasenovac iskazalo je 38 škola od toga 22 osnov</w:t>
      </w:r>
      <w:r w:rsidR="00D33A34" w:rsidRPr="00E63507">
        <w:rPr>
          <w:rFonts w:cs="Times New Roman"/>
          <w:szCs w:val="24"/>
        </w:rPr>
        <w:t>n</w:t>
      </w:r>
      <w:r w:rsidR="00C178E3" w:rsidRPr="00E63507">
        <w:rPr>
          <w:rFonts w:cs="Times New Roman"/>
          <w:szCs w:val="24"/>
        </w:rPr>
        <w:t xml:space="preserve">e i 16 srednjih škola u Republici Hrvatskoj, </w:t>
      </w:r>
      <w:r w:rsidR="00D33A34" w:rsidRPr="00E63507">
        <w:rPr>
          <w:rFonts w:cs="Times New Roman"/>
          <w:szCs w:val="24"/>
        </w:rPr>
        <w:t>a ukupno</w:t>
      </w:r>
      <w:r w:rsidR="00C178E3" w:rsidRPr="00E63507">
        <w:rPr>
          <w:rFonts w:cs="Times New Roman"/>
          <w:szCs w:val="24"/>
        </w:rPr>
        <w:t xml:space="preserve"> 1609 učenika </w:t>
      </w:r>
      <w:r w:rsidR="00D33A34" w:rsidRPr="00E63507">
        <w:rPr>
          <w:rFonts w:cs="Times New Roman"/>
          <w:szCs w:val="24"/>
        </w:rPr>
        <w:t xml:space="preserve">je </w:t>
      </w:r>
      <w:r w:rsidR="00C178E3" w:rsidRPr="00E63507">
        <w:rPr>
          <w:rFonts w:cs="Times New Roman"/>
          <w:szCs w:val="24"/>
        </w:rPr>
        <w:t>sudjelovalo u organiziranom posjetu Spomen području Jasenovac.</w:t>
      </w:r>
      <w:r w:rsidR="00AC0902" w:rsidRPr="00E63507">
        <w:rPr>
          <w:rFonts w:cs="Times New Roman"/>
          <w:szCs w:val="24"/>
        </w:rPr>
        <w:t xml:space="preserve"> </w:t>
      </w:r>
    </w:p>
    <w:p w14:paraId="74B87EE7" w14:textId="77777777" w:rsidR="0019105E" w:rsidRPr="00E63507" w:rsidRDefault="0019105E" w:rsidP="00D36147">
      <w:pPr>
        <w:spacing w:after="0" w:line="276" w:lineRule="auto"/>
        <w:jc w:val="both"/>
        <w:rPr>
          <w:rFonts w:cs="Times New Roman"/>
          <w:szCs w:val="24"/>
        </w:rPr>
      </w:pPr>
    </w:p>
    <w:p w14:paraId="0035A49A" w14:textId="336D94F2" w:rsidR="001A0285" w:rsidRDefault="001A0285" w:rsidP="00D36147">
      <w:pPr>
        <w:spacing w:after="0" w:line="276" w:lineRule="auto"/>
        <w:jc w:val="both"/>
        <w:rPr>
          <w:rFonts w:cs="Times New Roman"/>
          <w:szCs w:val="24"/>
        </w:rPr>
      </w:pPr>
      <w:r w:rsidRPr="00E63507">
        <w:rPr>
          <w:rFonts w:cs="Times New Roman"/>
          <w:szCs w:val="24"/>
        </w:rPr>
        <w:t xml:space="preserve">Ministarstvo vanjskih i europskih poslova izvještava da je sukladno </w:t>
      </w:r>
      <w:r w:rsidRPr="00E63507">
        <w:rPr>
          <w:rFonts w:cs="Times New Roman"/>
          <w:i/>
          <w:szCs w:val="24"/>
        </w:rPr>
        <w:t>Mjeri 6.3.</w:t>
      </w:r>
      <w:r w:rsidRPr="00E63507">
        <w:rPr>
          <w:rFonts w:cs="Times New Roman"/>
          <w:szCs w:val="24"/>
        </w:rPr>
        <w:t xml:space="preserve"> </w:t>
      </w:r>
      <w:r w:rsidRPr="00E63507">
        <w:rPr>
          <w:rFonts w:cs="Times New Roman"/>
          <w:i/>
          <w:szCs w:val="24"/>
        </w:rPr>
        <w:t xml:space="preserve">Jačati svijest o žrtvama genocida (uključujući Holokaust i Samudaripen) </w:t>
      </w:r>
      <w:r w:rsidRPr="00E63507">
        <w:rPr>
          <w:rFonts w:cs="Times New Roman"/>
          <w:szCs w:val="24"/>
        </w:rPr>
        <w:t xml:space="preserve">iz Akcijskog plana za suzbijanje diskriminacije za 2023. godinu, hrvatsko predsjedanje Međunarodnim savezom za sjećanje na Holokaust (IHRA) organiziralo </w:t>
      </w:r>
      <w:r w:rsidR="00D33A34" w:rsidRPr="00E63507">
        <w:rPr>
          <w:rFonts w:cs="Times New Roman"/>
          <w:szCs w:val="24"/>
        </w:rPr>
        <w:t xml:space="preserve">plenum </w:t>
      </w:r>
      <w:r w:rsidRPr="00E63507">
        <w:rPr>
          <w:rFonts w:cs="Times New Roman"/>
          <w:szCs w:val="24"/>
        </w:rPr>
        <w:t>u lipnju 2023. u Dubrovniku. Također su u studenome 2023. u Zagrebu održana dva četverodnevna plenarna zasjedanja IHRA-e, na kojima je sudjelovalo oko 300 delegata iz 40 država članica i promatrača. Dubrov</w:t>
      </w:r>
      <w:r w:rsidR="00D33A34" w:rsidRPr="00E63507">
        <w:rPr>
          <w:rFonts w:cs="Times New Roman"/>
          <w:szCs w:val="24"/>
        </w:rPr>
        <w:t>ački</w:t>
      </w:r>
      <w:r w:rsidRPr="00E63507">
        <w:rPr>
          <w:rFonts w:cs="Times New Roman"/>
          <w:szCs w:val="24"/>
        </w:rPr>
        <w:t xml:space="preserve"> plenum je proglašen jednim od najuspješnijih plenarnih zasjedanja u povijesti IHRA-e. </w:t>
      </w:r>
    </w:p>
    <w:p w14:paraId="64E94B9E" w14:textId="77777777" w:rsidR="0019105E" w:rsidRPr="00E63507" w:rsidRDefault="0019105E" w:rsidP="00D36147">
      <w:pPr>
        <w:spacing w:after="0" w:line="276" w:lineRule="auto"/>
        <w:jc w:val="both"/>
        <w:rPr>
          <w:rFonts w:cs="Times New Roman"/>
          <w:szCs w:val="24"/>
        </w:rPr>
      </w:pPr>
    </w:p>
    <w:p w14:paraId="24F85CC6" w14:textId="77777777" w:rsidR="001A0285" w:rsidRPr="00E63507" w:rsidRDefault="001A0285" w:rsidP="00D36147">
      <w:pPr>
        <w:spacing w:after="0" w:line="276" w:lineRule="auto"/>
        <w:jc w:val="both"/>
        <w:rPr>
          <w:rFonts w:cs="Times New Roman"/>
          <w:szCs w:val="24"/>
        </w:rPr>
      </w:pPr>
      <w:r w:rsidRPr="00E63507">
        <w:rPr>
          <w:rFonts w:cs="Times New Roman"/>
          <w:szCs w:val="24"/>
        </w:rPr>
        <w:t xml:space="preserve">U rujnu 2023. godine u Zagrebu je održana znanstvena konferencija o genocidu nad Romima u Drugom svjetskom ratu u suradnji sa Savezom Roma u Republici Hrvatskoj </w:t>
      </w:r>
      <w:r w:rsidRPr="00E63507">
        <w:rPr>
          <w:rFonts w:cs="Times New Roman"/>
          <w:iCs/>
          <w:szCs w:val="24"/>
        </w:rPr>
        <w:t>„</w:t>
      </w:r>
      <w:r w:rsidRPr="00E63507">
        <w:rPr>
          <w:rFonts w:cs="Times New Roman"/>
          <w:szCs w:val="24"/>
        </w:rPr>
        <w:t>Kali Sara</w:t>
      </w:r>
      <w:r w:rsidRPr="00E63507">
        <w:rPr>
          <w:rFonts w:cs="Times New Roman"/>
          <w:iCs/>
          <w:szCs w:val="24"/>
        </w:rPr>
        <w:t xml:space="preserve">“ te je u prostorima Saveza Roma otvorena i izložba na istu temu. </w:t>
      </w:r>
      <w:r w:rsidRPr="00E63507">
        <w:rPr>
          <w:rFonts w:cs="Times New Roman"/>
          <w:szCs w:val="24"/>
        </w:rPr>
        <w:t>Također, u rujnu 2023. održana je i druga znanstvena konferencija, odnosno prva lokalizacija IHRA-ine radionice Čuvajući činjenice, čuva se budućnost: Jačanje kapaciteta za suprotstavljanje iskrivljavanju istine o Holokaustu, koja je organizirana u suradnji IHRA-e i UNESCO-a u obliku dvodnevne obuke za 50 hrvatskih učitelja.</w:t>
      </w:r>
    </w:p>
    <w:p w14:paraId="4ADA9117" w14:textId="5107B925" w:rsidR="001A0285" w:rsidRDefault="001A0285" w:rsidP="00D36147">
      <w:pPr>
        <w:spacing w:after="0" w:line="276" w:lineRule="auto"/>
        <w:jc w:val="both"/>
        <w:rPr>
          <w:rFonts w:cs="Times New Roman"/>
          <w:szCs w:val="24"/>
        </w:rPr>
      </w:pPr>
      <w:r w:rsidRPr="00E63507">
        <w:rPr>
          <w:rFonts w:cs="Times New Roman"/>
          <w:szCs w:val="24"/>
        </w:rPr>
        <w:lastRenderedPageBreak/>
        <w:t xml:space="preserve">Povodom obilježavanja 85. obljetnice Pogroma iz studenog (˝Kristalna noć˝) u 2023. godini održan je komemorativni događaj uz sudjelovanje dužnosnika Republike Hrvatske i diplomatskog zbora u Republici Hrvatskoj. Dan uoči početka plenarnog zasjedanja u Zagrebu, organiziran je posjet JUSP Jasenovac i Romskom memorijalnom centru Uštica za više od 200 delegata IHRA-e. Također, u okviru plenarnog zasjedanja u Zagrebu, u auli Nacionalne i sveučilišne knjižnice otvorena je izložba o životu glumice Lee </w:t>
      </w:r>
      <w:proofErr w:type="spellStart"/>
      <w:r w:rsidRPr="00E63507">
        <w:rPr>
          <w:rFonts w:cs="Times New Roman"/>
          <w:szCs w:val="24"/>
        </w:rPr>
        <w:t>Deutsch</w:t>
      </w:r>
      <w:proofErr w:type="spellEnd"/>
      <w:r w:rsidRPr="00E63507">
        <w:rPr>
          <w:rFonts w:cs="Times New Roman"/>
          <w:szCs w:val="24"/>
        </w:rPr>
        <w:t>. U suradnji sa Zakladom SHOAH Sveučilišta Južna Kalifornija, Vlada Republike Hrvatske investirala je u razvoj jedinstvenih digitalnih platformi za obrazovanje o Holokaustu i očuvanju židovskog života u Republici Hrvatskoj (</w:t>
      </w:r>
      <w:proofErr w:type="spellStart"/>
      <w:r w:rsidRPr="00E63507">
        <w:rPr>
          <w:rFonts w:cs="Times New Roman"/>
          <w:i/>
          <w:iCs/>
          <w:szCs w:val="24"/>
        </w:rPr>
        <w:t>IWalk</w:t>
      </w:r>
      <w:proofErr w:type="spellEnd"/>
      <w:r w:rsidRPr="00E63507">
        <w:rPr>
          <w:rFonts w:cs="Times New Roman"/>
          <w:szCs w:val="24"/>
        </w:rPr>
        <w:t xml:space="preserve"> i </w:t>
      </w:r>
      <w:proofErr w:type="spellStart"/>
      <w:r w:rsidRPr="00E63507">
        <w:rPr>
          <w:rFonts w:cs="Times New Roman"/>
          <w:i/>
          <w:iCs/>
          <w:szCs w:val="24"/>
        </w:rPr>
        <w:t>IWitness</w:t>
      </w:r>
      <w:proofErr w:type="spellEnd"/>
      <w:r w:rsidRPr="00E63507">
        <w:rPr>
          <w:rFonts w:cs="Times New Roman"/>
          <w:szCs w:val="24"/>
        </w:rPr>
        <w:t>), koji povezuju svjedočanstva preživjelih Holokausta sa znamenitostima židovskog života i stradanja tijekom Holokausta.</w:t>
      </w:r>
      <w:r w:rsidR="00222C85" w:rsidRPr="00E63507">
        <w:rPr>
          <w:rFonts w:cs="Times New Roman"/>
          <w:szCs w:val="24"/>
        </w:rPr>
        <w:t xml:space="preserve"> </w:t>
      </w:r>
      <w:r w:rsidRPr="00E63507">
        <w:rPr>
          <w:rFonts w:cs="Times New Roman"/>
          <w:szCs w:val="24"/>
        </w:rPr>
        <w:t xml:space="preserve">Hrvatsko predsjedanje IHRA-om podržalo je i financiralo osnivanje stipendije prof. </w:t>
      </w:r>
      <w:proofErr w:type="spellStart"/>
      <w:r w:rsidRPr="00E63507">
        <w:rPr>
          <w:rFonts w:cs="Times New Roman"/>
          <w:szCs w:val="24"/>
        </w:rPr>
        <w:t>Yehuda</w:t>
      </w:r>
      <w:proofErr w:type="spellEnd"/>
      <w:r w:rsidRPr="00E63507">
        <w:rPr>
          <w:rFonts w:cs="Times New Roman"/>
          <w:szCs w:val="24"/>
        </w:rPr>
        <w:t xml:space="preserve"> Bauer (</w:t>
      </w:r>
      <w:proofErr w:type="spellStart"/>
      <w:r w:rsidRPr="00E63507">
        <w:rPr>
          <w:rFonts w:cs="Times New Roman"/>
          <w:i/>
          <w:szCs w:val="24"/>
        </w:rPr>
        <w:t>Yehuda</w:t>
      </w:r>
      <w:proofErr w:type="spellEnd"/>
      <w:r w:rsidRPr="00E63507">
        <w:rPr>
          <w:rFonts w:cs="Times New Roman"/>
          <w:i/>
          <w:szCs w:val="24"/>
        </w:rPr>
        <w:t xml:space="preserve"> Bauer Grant</w:t>
      </w:r>
      <w:r w:rsidRPr="00E63507">
        <w:rPr>
          <w:rFonts w:cs="Times New Roman"/>
          <w:szCs w:val="24"/>
        </w:rPr>
        <w:t>), u čast umirovljenom počasnom predsjedavajućem IHRA-e, u cilju pružanja financijske potpore novoj generaciji akademskih istraživača Holokausta i antisemitizma.</w:t>
      </w:r>
    </w:p>
    <w:p w14:paraId="6506D539" w14:textId="77777777" w:rsidR="0019105E" w:rsidRPr="00E63507" w:rsidRDefault="0019105E" w:rsidP="00D36147">
      <w:pPr>
        <w:spacing w:after="0" w:line="276" w:lineRule="auto"/>
        <w:jc w:val="both"/>
        <w:rPr>
          <w:rFonts w:cs="Times New Roman"/>
          <w:szCs w:val="24"/>
        </w:rPr>
      </w:pPr>
    </w:p>
    <w:p w14:paraId="2B7DF585" w14:textId="0DF7D5C5" w:rsidR="001A0285" w:rsidRDefault="001A0285" w:rsidP="00D36147">
      <w:pPr>
        <w:spacing w:after="0" w:line="276" w:lineRule="auto"/>
        <w:jc w:val="both"/>
        <w:rPr>
          <w:rFonts w:cs="Times New Roman"/>
          <w:szCs w:val="24"/>
        </w:rPr>
      </w:pPr>
      <w:r w:rsidRPr="00E63507">
        <w:rPr>
          <w:rFonts w:cs="Times New Roman"/>
          <w:szCs w:val="24"/>
        </w:rPr>
        <w:t xml:space="preserve">Planirani ishodi su u 2023. godini ostvareni na način da su organizirana dva plenarna predsjedanja, međunarodne konferencije te izložba na temu Holokausta i genocida nad Romima. Također, provedeni su plan i program predsjedanja </w:t>
      </w:r>
      <w:r w:rsidR="00895BE5" w:rsidRPr="00E63507">
        <w:rPr>
          <w:rFonts w:cs="Times New Roman"/>
          <w:szCs w:val="24"/>
        </w:rPr>
        <w:t>Republike Hrvatske</w:t>
      </w:r>
      <w:r w:rsidRPr="00E63507">
        <w:rPr>
          <w:rFonts w:cs="Times New Roman"/>
          <w:szCs w:val="24"/>
        </w:rPr>
        <w:t xml:space="preserve"> Međunarodnim savezom za sjećanje na Holokaust</w:t>
      </w:r>
      <w:r w:rsidR="00AC0902" w:rsidRPr="00E63507">
        <w:rPr>
          <w:rFonts w:cs="Times New Roman"/>
          <w:szCs w:val="24"/>
        </w:rPr>
        <w:t xml:space="preserve"> </w:t>
      </w:r>
      <w:r w:rsidRPr="00E63507">
        <w:rPr>
          <w:rFonts w:cs="Times New Roman"/>
          <w:szCs w:val="24"/>
        </w:rPr>
        <w:t>te aktivnosti u okviru predsjedanja IHRA-om. S obzirom na sve navedeno, vidljivo je da je tijekom predsjedanja IHRA-om</w:t>
      </w:r>
      <w:r w:rsidR="00AC0902" w:rsidRPr="00E63507">
        <w:rPr>
          <w:rFonts w:cs="Times New Roman"/>
          <w:szCs w:val="24"/>
        </w:rPr>
        <w:t xml:space="preserve"> </w:t>
      </w:r>
      <w:r w:rsidRPr="00E63507">
        <w:rPr>
          <w:rFonts w:cs="Times New Roman"/>
          <w:szCs w:val="24"/>
        </w:rPr>
        <w:t xml:space="preserve">učinjen značajan doprinos aktivnostima koje se u okviru IHRA-e prate te se očekuje daljnje aktivno sudjelovanje Hrvatske kao članice IHRA-e i nakon njenog uspješnog predsjedanja. </w:t>
      </w:r>
    </w:p>
    <w:p w14:paraId="522EC9F7" w14:textId="77777777" w:rsidR="0019105E" w:rsidRPr="00E63507" w:rsidRDefault="0019105E" w:rsidP="00D36147">
      <w:pPr>
        <w:spacing w:after="0" w:line="276" w:lineRule="auto"/>
        <w:jc w:val="both"/>
        <w:rPr>
          <w:rFonts w:cs="Times New Roman"/>
          <w:szCs w:val="24"/>
        </w:rPr>
      </w:pPr>
    </w:p>
    <w:p w14:paraId="23337718" w14:textId="17567779" w:rsidR="00222C85" w:rsidRPr="00E63507" w:rsidRDefault="00222C85" w:rsidP="004A3B23">
      <w:pPr>
        <w:pStyle w:val="ListParagraph"/>
        <w:numPr>
          <w:ilvl w:val="1"/>
          <w:numId w:val="40"/>
        </w:numPr>
        <w:spacing w:line="276" w:lineRule="auto"/>
        <w:jc w:val="both"/>
        <w:rPr>
          <w:b/>
          <w:bCs/>
        </w:rPr>
      </w:pPr>
      <w:r w:rsidRPr="00E63507">
        <w:rPr>
          <w:b/>
          <w:bCs/>
        </w:rPr>
        <w:t>Posebni cilj: Smanjivanje siromaštva i socijalne isključenosti Roma kako bi se smanjio društveno-ekonomski jaz između Roma i opće populacije</w:t>
      </w:r>
    </w:p>
    <w:p w14:paraId="0EC4D0F0" w14:textId="77777777" w:rsidR="00222C85" w:rsidRPr="00E63507" w:rsidRDefault="00222C85" w:rsidP="00D36147">
      <w:pPr>
        <w:spacing w:after="0" w:line="276" w:lineRule="auto"/>
        <w:contextualSpacing/>
        <w:jc w:val="both"/>
        <w:rPr>
          <w:rFonts w:cs="Times New Roman"/>
          <w:szCs w:val="24"/>
        </w:rPr>
      </w:pPr>
    </w:p>
    <w:p w14:paraId="13C0EDAA" w14:textId="6445050F" w:rsidR="001A0285" w:rsidRPr="00E63507" w:rsidRDefault="001A0285" w:rsidP="00D36147">
      <w:pPr>
        <w:spacing w:after="0" w:line="276" w:lineRule="auto"/>
        <w:contextualSpacing/>
        <w:jc w:val="both"/>
        <w:rPr>
          <w:rFonts w:cs="Times New Roman"/>
          <w:szCs w:val="24"/>
        </w:rPr>
      </w:pPr>
      <w:r w:rsidRPr="00E63507">
        <w:rPr>
          <w:rFonts w:cs="Times New Roman"/>
          <w:szCs w:val="24"/>
        </w:rPr>
        <w:t xml:space="preserve">U sklopu provedbenog dokumenta Akcijskog plana borbe protiv siromaštva i socijalne isključenosti za razdoblje od 2021. do 2024., Mjera – </w:t>
      </w:r>
      <w:r w:rsidRPr="00E63507">
        <w:rPr>
          <w:rFonts w:cs="Times New Roman"/>
          <w:i/>
          <w:iCs/>
          <w:szCs w:val="24"/>
        </w:rPr>
        <w:t>Razvoj i provedba programa usmjerenih smanjenju materijalne deprivacije i socijalne isključenosti ranjivih skupina</w:t>
      </w:r>
      <w:r w:rsidRPr="00E63507">
        <w:rPr>
          <w:rFonts w:cs="Times New Roman"/>
          <w:szCs w:val="24"/>
        </w:rPr>
        <w:t xml:space="preserve"> za 2023. godinu koja se odnosi na posebni cilj Smanjivanje siromaštva i socijalne isključenosti Roma kako bi se smanjio društveno - ekonomski jaz između Roma i opće populacije mjere, u nadležnosti Ureda za udruge u 2023. godini u provedbi su bila 142 projekta, ukupne vrijednosti 3.448.300,01 EUR, dok </w:t>
      </w:r>
      <w:r w:rsidR="00D33A34" w:rsidRPr="00E63507">
        <w:rPr>
          <w:rFonts w:cs="Times New Roman"/>
          <w:szCs w:val="24"/>
        </w:rPr>
        <w:t>su</w:t>
      </w:r>
      <w:r w:rsidRPr="00E63507">
        <w:rPr>
          <w:rFonts w:cs="Times New Roman"/>
          <w:szCs w:val="24"/>
        </w:rPr>
        <w:t xml:space="preserve"> u 2022. godini bil</w:t>
      </w:r>
      <w:r w:rsidR="00D33A34" w:rsidRPr="00E63507">
        <w:rPr>
          <w:rFonts w:cs="Times New Roman"/>
          <w:szCs w:val="24"/>
        </w:rPr>
        <w:t>a</w:t>
      </w:r>
      <w:r w:rsidRPr="00E63507">
        <w:rPr>
          <w:rFonts w:cs="Times New Roman"/>
          <w:szCs w:val="24"/>
        </w:rPr>
        <w:t xml:space="preserve"> 42 projekta ukupne vrijednosti 957.134,30 EUR.</w:t>
      </w:r>
    </w:p>
    <w:p w14:paraId="1D6D6738" w14:textId="77777777" w:rsidR="001A0285" w:rsidRPr="00E63507" w:rsidRDefault="001A0285" w:rsidP="00D36147">
      <w:pPr>
        <w:spacing w:after="0" w:line="276" w:lineRule="auto"/>
        <w:contextualSpacing/>
        <w:jc w:val="both"/>
        <w:rPr>
          <w:rFonts w:cs="Times New Roman"/>
          <w:szCs w:val="24"/>
        </w:rPr>
      </w:pPr>
    </w:p>
    <w:p w14:paraId="16096977" w14:textId="46DFF9CC" w:rsidR="001A0285" w:rsidRPr="00AE69E4" w:rsidRDefault="001A0285" w:rsidP="004A3B23">
      <w:pPr>
        <w:spacing w:after="0" w:line="276" w:lineRule="auto"/>
        <w:jc w:val="both"/>
        <w:rPr>
          <w:rFonts w:cs="Times New Roman"/>
          <w:szCs w:val="24"/>
        </w:rPr>
      </w:pPr>
      <w:r w:rsidRPr="00AE69E4">
        <w:rPr>
          <w:rFonts w:cs="Times New Roman"/>
          <w:szCs w:val="24"/>
        </w:rPr>
        <w:t xml:space="preserve">Ministarstvo hrvatskih branitelja izvještava da je u okviru mjere </w:t>
      </w:r>
      <w:r w:rsidRPr="00AE69E4">
        <w:rPr>
          <w:rFonts w:cs="Times New Roman"/>
          <w:i/>
          <w:iCs/>
          <w:szCs w:val="24"/>
        </w:rPr>
        <w:t>Povećanje dostupnosti odgoja i obrazovanja marginaliziranim i ranjivim skupinama koji su u lošijem socioekonomskom položaju</w:t>
      </w:r>
      <w:r w:rsidRPr="00AE69E4">
        <w:rPr>
          <w:rFonts w:cs="Times New Roman"/>
          <w:szCs w:val="24"/>
        </w:rPr>
        <w:t xml:space="preserve"> zastupljeno s jednom aktivnosti koja se odnosi na ostvarivanje prava na besplatne udžbenike za potrebe redovitoga školovanja u srednjim školama te redovitoga ili izvanrednog školovanja na visokim učilištima radi olakšavanja pristupa obrazovanju</w:t>
      </w:r>
      <w:r w:rsidR="00D33A34" w:rsidRPr="00AE69E4">
        <w:rPr>
          <w:rFonts w:cs="Times New Roman"/>
          <w:szCs w:val="24"/>
        </w:rPr>
        <w:t>,</w:t>
      </w:r>
      <w:r w:rsidRPr="00AE69E4">
        <w:rPr>
          <w:rFonts w:cs="Times New Roman"/>
          <w:szCs w:val="24"/>
        </w:rPr>
        <w:t xml:space="preserve"> sukladno Zakonu o hrvatskim braniteljima iz Domovinskog rata i članovima njihovih obitelji („Narodne novine” broj: 121/17, 98/19, 84/21, 156/23)</w:t>
      </w:r>
      <w:r w:rsidR="00D33A34" w:rsidRPr="00AE69E4">
        <w:rPr>
          <w:rFonts w:cs="Times New Roman"/>
          <w:szCs w:val="24"/>
        </w:rPr>
        <w:t>,</w:t>
      </w:r>
      <w:r w:rsidRPr="00AE69E4">
        <w:rPr>
          <w:rFonts w:cs="Times New Roman"/>
          <w:szCs w:val="24"/>
        </w:rPr>
        <w:t xml:space="preserve"> i za potrebe redovitoga školovanja u srednjim školama</w:t>
      </w:r>
      <w:r w:rsidR="00D33A34" w:rsidRPr="00AE69E4">
        <w:rPr>
          <w:rFonts w:cs="Times New Roman"/>
          <w:szCs w:val="24"/>
        </w:rPr>
        <w:t xml:space="preserve">, </w:t>
      </w:r>
      <w:r w:rsidRPr="00AE69E4">
        <w:rPr>
          <w:rFonts w:cs="Times New Roman"/>
          <w:szCs w:val="24"/>
        </w:rPr>
        <w:t>sukladno Zakonu o civilnim stradalnicima iz Domovinskog rata („Narodne novine” broj: 84/21).</w:t>
      </w:r>
      <w:r w:rsidR="00AC0902" w:rsidRPr="00AE69E4">
        <w:rPr>
          <w:rFonts w:cs="Times New Roman"/>
          <w:szCs w:val="24"/>
        </w:rPr>
        <w:t xml:space="preserve"> </w:t>
      </w:r>
      <w:r w:rsidRPr="00AE69E4">
        <w:rPr>
          <w:rFonts w:cs="Times New Roman"/>
          <w:szCs w:val="24"/>
        </w:rPr>
        <w:t xml:space="preserve">Zakonom o hrvatskim braniteljima iz Domovinskog rata i članovima njihovih obitelji je propisano da, pod Zakonom određenim uvjetima, pravo na besplatne udžbenike za potrebe redovitoga školovanja u srednjim školama te za potrebe redovitoga ili izvanrednog školovanja </w:t>
      </w:r>
      <w:r w:rsidRPr="00AE69E4">
        <w:rPr>
          <w:rFonts w:cs="Times New Roman"/>
          <w:szCs w:val="24"/>
        </w:rPr>
        <w:lastRenderedPageBreak/>
        <w:t>na visokim učilištima mogu ostvariti: djeca smrtno stradalog hrvatskog branitelja i djeca nestalog hrvatskog branitelja iz Domovinskog rata, hrvatski ratni vojni invalidi iz Domovinskog rata, hrvatski branitelji iz Domovinskog rata, djeca hrvatskog ratnog vojnog invalida iz Domovinskog rata i djeca hrvatskih branitelja iz Domovinskog rata koji su u obrani suvereniteta Republike Hrvatske sudjelovali najmanje 100 dana u borbenom sektoru.</w:t>
      </w:r>
      <w:r w:rsidR="00222C85" w:rsidRPr="00AE69E4">
        <w:rPr>
          <w:rFonts w:cs="Times New Roman"/>
          <w:szCs w:val="24"/>
        </w:rPr>
        <w:t xml:space="preserve"> </w:t>
      </w:r>
      <w:r w:rsidRPr="00AE69E4">
        <w:rPr>
          <w:rFonts w:cs="Times New Roman"/>
          <w:szCs w:val="24"/>
        </w:rPr>
        <w:t>Zakon o civilnim stradalnicima iz Domovinskog rata propisuje da, pod Zakonom određenim uvjetima, pravo na besplatne udžbenike za potrebe redovitoga školovanja u srednjim školama mogu ostvariti djeca civilnih osoba poginulih, umrlih ili nestalih u Domovinskom ratu, djeca civilnih invalida iz Domovinskog rata i civilni invalidi iz Domovinskog rata.</w:t>
      </w:r>
      <w:r w:rsidR="00222C85" w:rsidRPr="00AE69E4">
        <w:rPr>
          <w:rFonts w:cs="Times New Roman"/>
          <w:szCs w:val="24"/>
        </w:rPr>
        <w:t xml:space="preserve"> </w:t>
      </w:r>
      <w:r w:rsidRPr="00AE69E4">
        <w:rPr>
          <w:rFonts w:cs="Times New Roman"/>
          <w:szCs w:val="24"/>
        </w:rPr>
        <w:t>Zahtjevi za ostvarivanje prava na besplatne udžbenike po Zakonu o hrvatskim braniteljima iz Domovinskog rata i članovima njihovih obitelji i Zakonu o civilnim stradalnicima iz Domovinskog rata podnose se nadležnim županijskim tijelima koji predmetnu stvar rješavaju u upravnom postupku.</w:t>
      </w:r>
      <w:r w:rsidR="00222C85" w:rsidRPr="00AE69E4">
        <w:rPr>
          <w:rFonts w:cs="Times New Roman"/>
          <w:szCs w:val="24"/>
        </w:rPr>
        <w:t xml:space="preserve"> </w:t>
      </w:r>
      <w:r w:rsidRPr="00AE69E4">
        <w:rPr>
          <w:rFonts w:cs="Times New Roman"/>
          <w:szCs w:val="24"/>
        </w:rPr>
        <w:t>U 2023. godini broj korisnika prava na besplatne udžbenike sukladno Zakonu o hrvatskim braniteljima iz Domovinskog rata i članovima njihovih obitelji i Zakonu o civilnim stradalnicima iz Domovinskog rata bio je 2.075, a u 2022. godini 4.177 korisnika.</w:t>
      </w:r>
    </w:p>
    <w:p w14:paraId="5C103B97" w14:textId="77777777" w:rsidR="00222C85" w:rsidRPr="00E63507" w:rsidRDefault="00222C85" w:rsidP="004A3B23">
      <w:pPr>
        <w:spacing w:after="0" w:line="276" w:lineRule="auto"/>
        <w:jc w:val="both"/>
        <w:rPr>
          <w:rFonts w:cs="Times New Roman"/>
          <w:szCs w:val="24"/>
        </w:rPr>
      </w:pPr>
    </w:p>
    <w:p w14:paraId="1174B30C" w14:textId="77777777" w:rsidR="001A0285" w:rsidRPr="00E63507" w:rsidRDefault="001A0285" w:rsidP="00D36147">
      <w:pPr>
        <w:spacing w:after="0" w:line="276" w:lineRule="auto"/>
        <w:contextualSpacing/>
        <w:jc w:val="both"/>
        <w:rPr>
          <w:rFonts w:cs="Times New Roman"/>
          <w:szCs w:val="24"/>
        </w:rPr>
      </w:pPr>
      <w:r w:rsidRPr="00E63507">
        <w:rPr>
          <w:rFonts w:cs="Times New Roman"/>
          <w:szCs w:val="24"/>
        </w:rPr>
        <w:t xml:space="preserve">Ministarstvo turizma i sporta izvještava da u 2023. godini nije provodilo pozive čije aktivnosti bi mogle pridonijeti postizanju rezultata vezano uz provedbu Mjere – </w:t>
      </w:r>
      <w:r w:rsidRPr="00E63507">
        <w:rPr>
          <w:rFonts w:cs="Times New Roman"/>
          <w:i/>
          <w:iCs/>
          <w:szCs w:val="24"/>
        </w:rPr>
        <w:t xml:space="preserve">Poboljšanje i dostupnost besplatnih programa usmjerenih socijalnom uključivanju djece i obitelji u riziku od siromaštva i socijalne isključenosti, </w:t>
      </w:r>
      <w:r w:rsidRPr="00E63507">
        <w:rPr>
          <w:rFonts w:cs="Times New Roman"/>
          <w:szCs w:val="24"/>
        </w:rPr>
        <w:t>međutim planira objavu poziva</w:t>
      </w:r>
      <w:r w:rsidRPr="00E63507">
        <w:rPr>
          <w:rFonts w:cs="Times New Roman"/>
          <w:i/>
          <w:iCs/>
          <w:szCs w:val="24"/>
        </w:rPr>
        <w:t xml:space="preserve"> </w:t>
      </w:r>
      <w:r w:rsidRPr="00E63507">
        <w:rPr>
          <w:rFonts w:cs="Times New Roman"/>
          <w:szCs w:val="24"/>
        </w:rPr>
        <w:t>„Uključivanje djece i mladih u riziku od socijalne isključenosti u sport“ u 2024. godini, u iznosu od 19.000.000,00 EUR za provedbu ove mjere te se prvi brojčani pokazatelji očekuju u 2025. godini.</w:t>
      </w:r>
    </w:p>
    <w:p w14:paraId="087A7B7A" w14:textId="77777777" w:rsidR="00B646F1" w:rsidRPr="00E63507" w:rsidRDefault="00B646F1" w:rsidP="00D36147">
      <w:pPr>
        <w:spacing w:after="0" w:line="276" w:lineRule="auto"/>
        <w:contextualSpacing/>
        <w:jc w:val="both"/>
        <w:rPr>
          <w:rFonts w:cs="Times New Roman"/>
          <w:szCs w:val="24"/>
        </w:rPr>
      </w:pPr>
    </w:p>
    <w:p w14:paraId="5DDF9C8F" w14:textId="6324936A" w:rsidR="00B646F1" w:rsidRPr="00E63507" w:rsidRDefault="00B646F1" w:rsidP="00D36147">
      <w:pPr>
        <w:spacing w:after="0" w:line="276" w:lineRule="auto"/>
        <w:contextualSpacing/>
        <w:jc w:val="both"/>
        <w:rPr>
          <w:rFonts w:cs="Times New Roman"/>
          <w:szCs w:val="24"/>
        </w:rPr>
      </w:pPr>
      <w:r w:rsidRPr="00E63507">
        <w:rPr>
          <w:rFonts w:cs="Times New Roman"/>
          <w:szCs w:val="24"/>
        </w:rPr>
        <w:t xml:space="preserve">Ministarstvo rada, mirovinskoga sustava, obitelji i socijalne politike izvještava da su mjere i aktivnosti usmjerene na osiguravanje regionalno ravnomjernije rasprostranjenosti izvaninstitucijskih usluga, smanjenju broja ulazaka novih korisnika u institucijski oblik skrbi uz osiguravanje usluga podrške u zajednici, osiguravanju primjerenih usluga za starije osobe na područjima na kojima te usluge nisu dostatne te povećanju broja udomiteljskih obitelji, posebice u odnosu na djecu najmlađe životne dobi. </w:t>
      </w:r>
    </w:p>
    <w:p w14:paraId="6685FE5A" w14:textId="77777777" w:rsidR="00B646F1" w:rsidRPr="00E63507" w:rsidRDefault="00B646F1" w:rsidP="00D36147">
      <w:pPr>
        <w:spacing w:after="0" w:line="276" w:lineRule="auto"/>
        <w:contextualSpacing/>
        <w:jc w:val="both"/>
        <w:rPr>
          <w:rFonts w:cs="Times New Roman"/>
          <w:szCs w:val="24"/>
        </w:rPr>
      </w:pPr>
    </w:p>
    <w:p w14:paraId="3D7BABD2" w14:textId="77777777" w:rsidR="00B646F1" w:rsidRPr="00E63507" w:rsidRDefault="00B646F1" w:rsidP="00D36147">
      <w:pPr>
        <w:spacing w:after="0" w:line="276" w:lineRule="auto"/>
        <w:contextualSpacing/>
        <w:jc w:val="both"/>
        <w:rPr>
          <w:rFonts w:cs="Times New Roman"/>
          <w:szCs w:val="24"/>
        </w:rPr>
      </w:pPr>
      <w:r w:rsidRPr="00E63507">
        <w:rPr>
          <w:rFonts w:cs="Times New Roman"/>
          <w:szCs w:val="24"/>
        </w:rPr>
        <w:t>Proces deinstitucionalizacije, prevencije institucionalizacije i transformacije pružatelja socijalnih usluga provodi se u skladu s predviđenom dinamikom provedbe te se aktivnosti razvoja usluga u zajednici kontinuirano provode. Radi povećanja regionalne dostupnosti usluga podrške u zajednici i smanjenja broja korisnika u institucijama, izrađen je Operativni plan deinstitucionalizacije, prevencije institucionalizacije i transformacije pružatelja socijalnih usluga u Republici Hrvatskoj od 2022. do 2027. godine kojim su operacionalizirane mjere nastavka procesa u narednom razdoblju. U 2023. godini u okviru EU Projekta „Prijelaz s institucionalne skrbi na skrb i podršku u zajednici za djecu, mlade i osobe s invaliditetom“ (Ugovor o savjetodavnim uslugama između Svjetske banke i MROSP-a), započela je izrada prvih 20 individualnih planova deinstitucionalizacije, prevencije institucionalizacije i transformacije deinstitucionalizacije i transformacije državnih ustanova socijalne skrbi.</w:t>
      </w:r>
    </w:p>
    <w:p w14:paraId="4C7B6B0F" w14:textId="77777777" w:rsidR="00B646F1" w:rsidRPr="00E63507" w:rsidRDefault="00B646F1" w:rsidP="00D36147">
      <w:pPr>
        <w:spacing w:after="0" w:line="276" w:lineRule="auto"/>
        <w:contextualSpacing/>
        <w:jc w:val="both"/>
        <w:rPr>
          <w:rFonts w:cs="Times New Roman"/>
          <w:szCs w:val="24"/>
        </w:rPr>
      </w:pPr>
    </w:p>
    <w:p w14:paraId="35C6FB23" w14:textId="77777777" w:rsidR="00B646F1" w:rsidRPr="00E63507" w:rsidRDefault="00B646F1" w:rsidP="00D36147">
      <w:pPr>
        <w:spacing w:after="0" w:line="276" w:lineRule="auto"/>
        <w:contextualSpacing/>
        <w:jc w:val="both"/>
        <w:rPr>
          <w:rFonts w:cs="Times New Roman"/>
          <w:szCs w:val="24"/>
        </w:rPr>
      </w:pPr>
      <w:r w:rsidRPr="00E63507">
        <w:rPr>
          <w:rFonts w:cs="Times New Roman"/>
          <w:szCs w:val="24"/>
        </w:rPr>
        <w:t xml:space="preserve">Vezano uz poticanje razvoja udomiteljstva i povećanje broja udomiteljskih obitelji za djecu, Zakonom o izmjenama i dopunama Zakona o udomiteljstvu 2022. godine omogućeno je </w:t>
      </w:r>
      <w:r w:rsidRPr="00E63507">
        <w:rPr>
          <w:rFonts w:cs="Times New Roman"/>
          <w:szCs w:val="24"/>
        </w:rPr>
        <w:lastRenderedPageBreak/>
        <w:t>obavljanje specijaliziranog udomiteljstva za djecu i udomiteljima koji već obavljaju udomiteljstvo i imaju trogodišnje iskustvo u pružanju usluge smještaja djetetu ili mlađoj punoljetnoj osobi i koji su srednjoškolskog obrazovanja. Nadalje, povećani su iznosi opskrbnina i naknada za rad udomitelja počevši od 5. ožujka 2022. godine, te je povećan iznos osnovice za izračun naknade za rad udomitelja i opskrbnine za 2023. godinu. Naknada za rad tradicionalnog i standardnog udomitelja od 2021. godine do danas ukupno se povećala za 65-68%. Opskrbnine za odrasle osobe povećale su se od 9 do 30%, a za djecu od oko 25 do 48%. Zakonom o rodiljnim i roditeljskim potporama („Narodne novine“, broj 152/22) omogućena je nova vremenska potpora za udomitelje – udomiteljski dopust. Zaposlenom ili samozaposlenom udomitelju omogućuje se udomiteljski dopust u neprekidnom trajanju od šest mjeseci za smještaj djeteta do sedme godine života. Udomiteljima je omogućen za vrijeme trajanja udomiteljskog dopusta uvećan iznos naknada za rad udomitelja u ukupnom iznosu od 609,00 EUR. Vlada Republike Hrvatske donijela je Odluku o mjeri za smanjenje utjecaja porasta cijena energenata za pružatelje socijalnih usluga u Republici Hrvatskoj kojom se osigurava naknada udomiteljima, a kojom se ublažio udar od porasta cijena energenata u razdoblju od 1. travnja 2022. godine do 31. ožujka 2024. godine. Naknada je povećana s 53,09 na 70,00 EUR.</w:t>
      </w:r>
    </w:p>
    <w:p w14:paraId="2D9D3BA4" w14:textId="77777777" w:rsidR="00B646F1" w:rsidRPr="00E63507" w:rsidRDefault="00B646F1" w:rsidP="00D36147">
      <w:pPr>
        <w:spacing w:after="0" w:line="276" w:lineRule="auto"/>
        <w:contextualSpacing/>
        <w:jc w:val="both"/>
        <w:rPr>
          <w:rFonts w:cs="Times New Roman"/>
          <w:szCs w:val="24"/>
        </w:rPr>
      </w:pPr>
    </w:p>
    <w:p w14:paraId="0405D8D3" w14:textId="77777777" w:rsidR="00B646F1" w:rsidRPr="00E63507" w:rsidRDefault="00B646F1" w:rsidP="00D36147">
      <w:pPr>
        <w:spacing w:after="0" w:line="276" w:lineRule="auto"/>
        <w:contextualSpacing/>
        <w:jc w:val="both"/>
        <w:rPr>
          <w:rFonts w:cs="Times New Roman"/>
          <w:szCs w:val="24"/>
        </w:rPr>
      </w:pPr>
      <w:r w:rsidRPr="00E63507">
        <w:rPr>
          <w:rFonts w:cs="Times New Roman"/>
          <w:szCs w:val="24"/>
        </w:rPr>
        <w:t>U okviru Nacionalnog plana oporavka i otpornosti 2021. – 2026. planirana je mjera „Razvoj usluga u zajednici radi prevencije institucionalizacije“ i s njom povezana investicijska mjera „Izgradnja i opremanje centara za starije osobe“ vrijednosti 49.107.439,11 EUR, u okviru koje je predviđena izgradnja 8 centara za starije osobe. U svrhu provedbe navedene investicije, 22. prosinca 2022. objavljen je Poziv „Izgradnja i opremanje centara za starije osobe (izvaninstitucijske i institucijske usluge)“ koji je zatvoren 22. ožujka 2023. godine. Prihvatljivim prijaviteljima određene su jedinice lokalne samouprave u obveznom partnerstvu s jedinicom područne (regionalne) samouprave na čijem području se projekt provodi. Na poziv je zaprimljeno 27 prijava iz 18 županija. Interes za objavljeni Poziv pokazao je da su potrebe za uslugama puno veće zbog čega je Vlada osigurala dodatna sredstva iz Državnog proračuna u iznosu od 54.000.000,00 EUR za izgradnju i opremanje dodatnih 10 centara za starije osobe kako bi se svakoj županiji iz koje je zaprimljen projekt financirala izgradnja jednog centra za starije osobe. Ukupna vrijednost ugovorenih 18 projekata iznosi cca 159 milijuna EUR, a Ugovori o bespovratnim sredstvima uručeni su dana 2. listopada 2023. godine.</w:t>
      </w:r>
    </w:p>
    <w:p w14:paraId="041474E8" w14:textId="77777777" w:rsidR="00F82855" w:rsidRPr="00E63507" w:rsidRDefault="00F82855" w:rsidP="00D36147">
      <w:pPr>
        <w:spacing w:after="0" w:line="276" w:lineRule="auto"/>
        <w:jc w:val="both"/>
        <w:rPr>
          <w:rFonts w:cs="Times New Roman"/>
          <w:szCs w:val="24"/>
        </w:rPr>
      </w:pPr>
    </w:p>
    <w:p w14:paraId="0A7BC77D" w14:textId="50310833" w:rsidR="00B646F1" w:rsidRDefault="00B646F1" w:rsidP="00D36147">
      <w:pPr>
        <w:spacing w:after="0" w:line="276" w:lineRule="auto"/>
        <w:jc w:val="both"/>
        <w:rPr>
          <w:rFonts w:cs="Times New Roman"/>
          <w:szCs w:val="24"/>
        </w:rPr>
      </w:pPr>
      <w:r w:rsidRPr="00E63507">
        <w:rPr>
          <w:rFonts w:cs="Times New Roman"/>
          <w:szCs w:val="24"/>
        </w:rPr>
        <w:t>Ministarstvo rada, mirovinskoga sustava, obitelji i socijalne politike</w:t>
      </w:r>
      <w:r w:rsidR="00D33585" w:rsidRPr="00E63507">
        <w:rPr>
          <w:rFonts w:cs="Times New Roman"/>
          <w:szCs w:val="24"/>
        </w:rPr>
        <w:t xml:space="preserve"> izvještava da je u okviru mjere </w:t>
      </w:r>
      <w:r w:rsidR="00D33585" w:rsidRPr="00E63507">
        <w:rPr>
          <w:rFonts w:cs="Times New Roman"/>
          <w:i/>
          <w:iCs/>
          <w:szCs w:val="24"/>
        </w:rPr>
        <w:t>Razvoj novih usluga,</w:t>
      </w:r>
      <w:r w:rsidR="00D33585" w:rsidRPr="00E63507">
        <w:rPr>
          <w:rFonts w:cs="Times New Roman"/>
          <w:szCs w:val="24"/>
        </w:rPr>
        <w:t xml:space="preserve"> u</w:t>
      </w:r>
      <w:r w:rsidRPr="00E63507">
        <w:rPr>
          <w:rFonts w:cs="Times New Roman"/>
          <w:szCs w:val="24"/>
        </w:rPr>
        <w:t xml:space="preserve"> razdoblju od 20. studenoga 2020. do 30. studenoga 2023. provodilo ESF projekt „Zaustavimo nasilje nad ženama i nasilje u obitelji – za nasilje nema opravdanja“. U okviru projekta provedena je edukacija stručnjaka iz sustava socijalne skrbi za pružanje usluge psihosocijalnog tretmana radi prevencije nasilničkog ponašanja. Edukacija se provodila u razdoblju od 15. studenoga 2022. do 10. veljače 2023. godine. Educirana su 52 stručnjaka iz sustava socijalne skrbi za pružanje usluge psihosocijalnog tretmana radi prevencije nasilničkog ponašanja. Ukupna vrijednost Ugovora iznosi 90.410,79 EUR, od čega je za navedenu Aktivnost: A788015 iz Državnog proračuna financirano 15% odnosno 13.561,62 EUR, a iz Projekta EU iznos od 76.849,17 EUR.</w:t>
      </w:r>
    </w:p>
    <w:p w14:paraId="6806F5E6" w14:textId="77777777" w:rsidR="0019105E" w:rsidRPr="00E63507" w:rsidRDefault="0019105E" w:rsidP="00D36147">
      <w:pPr>
        <w:spacing w:after="0" w:line="276" w:lineRule="auto"/>
        <w:jc w:val="both"/>
        <w:rPr>
          <w:rFonts w:cs="Times New Roman"/>
          <w:szCs w:val="24"/>
        </w:rPr>
      </w:pPr>
    </w:p>
    <w:p w14:paraId="49A0B23E" w14:textId="77777777" w:rsidR="00B646F1" w:rsidRDefault="00B646F1" w:rsidP="00D36147">
      <w:pPr>
        <w:spacing w:after="0" w:line="276" w:lineRule="auto"/>
        <w:jc w:val="both"/>
        <w:rPr>
          <w:rFonts w:cs="Times New Roman"/>
          <w:szCs w:val="24"/>
        </w:rPr>
      </w:pPr>
      <w:r w:rsidRPr="00E63507">
        <w:rPr>
          <w:rFonts w:cs="Times New Roman"/>
          <w:szCs w:val="24"/>
        </w:rPr>
        <w:lastRenderedPageBreak/>
        <w:t>S ciljem uspostave novih usluga u zajednici te osiguravanja novih oblika stručne podrške korisnicima u 2023. godini educirano je 30 obiteljskih suradnika u 14 državnih domova za djecu i 52 stručnjaka iz Obiteljskog centra za pružanje psihosocijalnog tretmana radi prevencije nasilnog ponašanja, te 423 stručnjaka radi unapređenja provedbe mjera obiteljsko – pravne zaštite odnosno poboljšanja znanja i vještina voditelja mjera (edukacija i licenciranje voditelja mjera).</w:t>
      </w:r>
    </w:p>
    <w:p w14:paraId="6E146B58" w14:textId="77777777" w:rsidR="0019105E" w:rsidRPr="00E63507" w:rsidRDefault="0019105E" w:rsidP="00D36147">
      <w:pPr>
        <w:spacing w:after="0" w:line="276" w:lineRule="auto"/>
        <w:jc w:val="both"/>
        <w:rPr>
          <w:rFonts w:cs="Times New Roman"/>
          <w:szCs w:val="24"/>
        </w:rPr>
      </w:pPr>
    </w:p>
    <w:p w14:paraId="34E2D854" w14:textId="77777777" w:rsidR="00B646F1" w:rsidRDefault="00B646F1" w:rsidP="00D36147">
      <w:pPr>
        <w:spacing w:after="0" w:line="276" w:lineRule="auto"/>
        <w:jc w:val="both"/>
        <w:rPr>
          <w:rFonts w:cs="Times New Roman"/>
          <w:szCs w:val="24"/>
        </w:rPr>
      </w:pPr>
      <w:r w:rsidRPr="00E63507">
        <w:rPr>
          <w:rFonts w:cs="Times New Roman"/>
          <w:szCs w:val="24"/>
        </w:rPr>
        <w:t>Provedena je mjera Edukacija obiteljskih suradnika u okviru NPOO mjere C4.3R3-I1 „Jačanje kapaciteta stručnjaka za pružanje usluga u zajednici“ za što je utrošeno 11.945,05 EUR sa stavke NPOO T797014 – Razvoj socijalnih usluga u zajednici – izvor 581.</w:t>
      </w:r>
    </w:p>
    <w:p w14:paraId="2066F34D" w14:textId="77777777" w:rsidR="0019105E" w:rsidRPr="00E63507" w:rsidRDefault="0019105E" w:rsidP="00D36147">
      <w:pPr>
        <w:spacing w:after="0" w:line="276" w:lineRule="auto"/>
        <w:jc w:val="both"/>
        <w:rPr>
          <w:rFonts w:cs="Times New Roman"/>
          <w:szCs w:val="24"/>
        </w:rPr>
      </w:pPr>
    </w:p>
    <w:p w14:paraId="7D91E641" w14:textId="77777777" w:rsidR="00B646F1" w:rsidRDefault="00B646F1" w:rsidP="00D36147">
      <w:pPr>
        <w:spacing w:after="0" w:line="276" w:lineRule="auto"/>
        <w:jc w:val="both"/>
        <w:rPr>
          <w:rFonts w:cs="Times New Roman"/>
          <w:szCs w:val="24"/>
        </w:rPr>
      </w:pPr>
      <w:r w:rsidRPr="00E63507">
        <w:rPr>
          <w:rFonts w:cs="Times New Roman"/>
          <w:szCs w:val="24"/>
        </w:rPr>
        <w:t xml:space="preserve">Provedena je mjera Edukacija i licenciranje 400 voditelja mjera obiteljsko – pravne zaštite u okviru mjere C4.3R3-I1 „Jačanje kapaciteta stručnjaka za pružanje usluga u zajednici“. Za provedbu mjere utrošeno je 168.425,24 EUR s NPOO Aktivnosti T797014 – Razvoj socijalnih usluga u zajednici – izvor 581. </w:t>
      </w:r>
    </w:p>
    <w:p w14:paraId="08A5C08F" w14:textId="77777777" w:rsidR="0019105E" w:rsidRPr="00E63507" w:rsidRDefault="0019105E" w:rsidP="00D36147">
      <w:pPr>
        <w:spacing w:after="0" w:line="276" w:lineRule="auto"/>
        <w:jc w:val="both"/>
        <w:rPr>
          <w:rFonts w:cs="Times New Roman"/>
          <w:szCs w:val="24"/>
        </w:rPr>
      </w:pPr>
    </w:p>
    <w:p w14:paraId="613B405A" w14:textId="30B0C5EC" w:rsidR="00B646F1" w:rsidRPr="00E63507" w:rsidRDefault="00B646F1" w:rsidP="00D36147">
      <w:pPr>
        <w:tabs>
          <w:tab w:val="left" w:pos="284"/>
        </w:tabs>
        <w:spacing w:after="0" w:line="276" w:lineRule="auto"/>
        <w:contextualSpacing/>
        <w:jc w:val="both"/>
        <w:rPr>
          <w:rFonts w:cs="Times New Roman"/>
          <w:szCs w:val="24"/>
        </w:rPr>
      </w:pPr>
      <w:r w:rsidRPr="00E63507">
        <w:rPr>
          <w:rFonts w:cs="Times New Roman"/>
          <w:szCs w:val="24"/>
        </w:rPr>
        <w:t xml:space="preserve">Ministarstvo rada, mirovinskoga sustava, obitelji i socijalne politike vezano uz mjeru </w:t>
      </w:r>
      <w:r w:rsidRPr="00E63507">
        <w:rPr>
          <w:rFonts w:cs="Times New Roman"/>
          <w:i/>
          <w:iCs/>
          <w:szCs w:val="24"/>
        </w:rPr>
        <w:t>Uvođenja novih profila radnika za pružanje socijalnih usluga</w:t>
      </w:r>
      <w:r w:rsidRPr="00E63507">
        <w:rPr>
          <w:rFonts w:cs="Times New Roman"/>
          <w:szCs w:val="24"/>
        </w:rPr>
        <w:t>, s ciljem uspostave novih usluga u zajednici te osiguravanja novih oblika stručne podrške korisnicima, izvještava da je u 2023. godini zaposleno ukupno 121 novih profila radnika, od toga 38 obiteljskih suradnika i 34 voditelja mjere intenzivne stručne pomoći i nadzora nad ostvarivanjem skrbi o djetetu u domovima socijalne skrbi za djecu te 49 socijalnih mentora u područnim uredima Hrvatskog zavoda za socijalni rad. Za zapošljavanje socijalnih mentora u sklopu NPOO mjere C4.3.R2-I1 „Uvođenje usluge socijalnog mentorstva T797014 – Razvoj socijalnih usluga u zajednici – izvor 581, utrošeno je 292.654,00 EUR, za zapošljavanje voditelja mjere obiteljsko-pravne zaštite u domovima za djecu kojima je osnivač Republika Hrvatska u okviru NPOO mjere C4.3R3-I1 „Jačanje kapaciteta stručnjaka za pružanje usluga u zajednici“ T797014 – Razvoj socijalnih usluga u zajednici – izvor 581, utrošeno 214.880,00 EUR, dok je za zapošljavanje obiteljskih suradnika u domovima za djecu kojima je osnivač Republika Hrvatska u okviru NPOO mjere C4.3R3-I1 „Jačanje kapaciteta stručnjaka za pružanje usluga u zajednici“ T797014 – Razvoj socijalnih usluga u zajednici – izvor 581, utrošeno je 188.100,00 EUR.</w:t>
      </w:r>
    </w:p>
    <w:p w14:paraId="2C6EF17E" w14:textId="77777777" w:rsidR="00D33585" w:rsidRPr="00E63507" w:rsidRDefault="00D33585" w:rsidP="00D36147">
      <w:pPr>
        <w:tabs>
          <w:tab w:val="left" w:pos="284"/>
        </w:tabs>
        <w:spacing w:after="0" w:line="276" w:lineRule="auto"/>
        <w:contextualSpacing/>
        <w:jc w:val="both"/>
        <w:rPr>
          <w:rFonts w:cs="Times New Roman"/>
          <w:szCs w:val="24"/>
        </w:rPr>
      </w:pPr>
    </w:p>
    <w:p w14:paraId="39209689" w14:textId="587C0242" w:rsidR="00B646F1" w:rsidRDefault="00B646F1" w:rsidP="00D36147">
      <w:pPr>
        <w:spacing w:after="0" w:line="276" w:lineRule="auto"/>
        <w:jc w:val="both"/>
        <w:rPr>
          <w:rFonts w:cs="Times New Roman"/>
          <w:szCs w:val="24"/>
        </w:rPr>
      </w:pPr>
      <w:r w:rsidRPr="00E63507">
        <w:rPr>
          <w:rFonts w:eastAsia="Times New Roman" w:cs="Times New Roman"/>
          <w:szCs w:val="24"/>
          <w:lang w:eastAsia="hr-HR"/>
        </w:rPr>
        <w:t xml:space="preserve">U okviru mjere </w:t>
      </w:r>
      <w:r w:rsidRPr="00E63507">
        <w:rPr>
          <w:rFonts w:eastAsia="Times New Roman" w:cs="Times New Roman"/>
          <w:i/>
          <w:iCs/>
          <w:szCs w:val="24"/>
          <w:lang w:eastAsia="hr-HR"/>
        </w:rPr>
        <w:t>Poboljšanje infrastrukturnih kapaciteta za pružanje socijalnih usluga</w:t>
      </w:r>
      <w:r w:rsidRPr="00E63507">
        <w:rPr>
          <w:rFonts w:eastAsia="Times New Roman" w:cs="Times New Roman"/>
          <w:szCs w:val="24"/>
          <w:lang w:eastAsia="hr-HR"/>
        </w:rPr>
        <w:t xml:space="preserve">, Ministarstvo rada, mirovinskoga sustava, obitelji i socijalne politike izvještava da je </w:t>
      </w:r>
      <w:r w:rsidRPr="00E63507">
        <w:rPr>
          <w:rFonts w:cs="Times New Roman"/>
          <w:szCs w:val="24"/>
        </w:rPr>
        <w:t>radi povećanja regionalne dostupnosti usluga podrške u zajednici i smanjenja broja korisnika u institucijama, izrađen Operativni plan deinstitucionalizacije, prevencije institucionalizacije i transformacije pružatelja socijalnih usluga u Republici Hrvatskoj od 2022. do 2027. godine kojim su operacionalizirane mjere nastavka procesa u narednom razdoblju. U 2023. godini u okviru EU Projekta „Prijelaz s institucionalne skrbi na skrb i podršku u zajednici za djecu, mlade i osobe s invaliditetom“ (Ugovor o savjetodavnim uslugama između Svjetske banke i MROSP-a), započela je izrada prvih 20 individualnih planova deinstitucionalizacije, prevencije institucionalizacije</w:t>
      </w:r>
      <w:r w:rsidR="00AC0902" w:rsidRPr="00E63507">
        <w:rPr>
          <w:rFonts w:cs="Times New Roman"/>
          <w:szCs w:val="24"/>
        </w:rPr>
        <w:t xml:space="preserve"> </w:t>
      </w:r>
      <w:r w:rsidRPr="00E63507">
        <w:rPr>
          <w:rFonts w:cs="Times New Roman"/>
          <w:szCs w:val="24"/>
        </w:rPr>
        <w:t xml:space="preserve">i transformacije deinstitucionalizacije i transformacije državnih ustanova socijalne skrbi. Svaki individualni plan državnih domova socijalne skrbi sadrži prijedloge osiguravanja nekretnina za pružanje izvaninstitucijskih usluga, posebice usluga organiziranog </w:t>
      </w:r>
      <w:r w:rsidRPr="00E63507">
        <w:rPr>
          <w:rFonts w:cs="Times New Roman"/>
          <w:szCs w:val="24"/>
        </w:rPr>
        <w:lastRenderedPageBreak/>
        <w:t xml:space="preserve">stanovanja, usluga boravka te usluga psihosocijalne podrške te druge usluge podrške u zajednici. </w:t>
      </w:r>
    </w:p>
    <w:p w14:paraId="59D8EEE9" w14:textId="77777777" w:rsidR="0019105E" w:rsidRPr="00E63507" w:rsidRDefault="0019105E" w:rsidP="00D36147">
      <w:pPr>
        <w:spacing w:after="0" w:line="276" w:lineRule="auto"/>
        <w:jc w:val="both"/>
        <w:rPr>
          <w:rFonts w:cs="Times New Roman"/>
          <w:szCs w:val="24"/>
        </w:rPr>
      </w:pPr>
    </w:p>
    <w:p w14:paraId="323BD771" w14:textId="77777777" w:rsidR="00B646F1" w:rsidRPr="00E63507" w:rsidRDefault="00B646F1" w:rsidP="004A3B23">
      <w:pPr>
        <w:pStyle w:val="NoSpacing"/>
        <w:spacing w:line="276" w:lineRule="auto"/>
        <w:jc w:val="both"/>
        <w:rPr>
          <w:rFonts w:ascii="Times New Roman" w:hAnsi="Times New Roman" w:cs="Times New Roman"/>
          <w:sz w:val="24"/>
          <w:szCs w:val="24"/>
        </w:rPr>
      </w:pPr>
      <w:r w:rsidRPr="00E63507">
        <w:rPr>
          <w:rFonts w:ascii="Times New Roman" w:hAnsi="Times New Roman" w:cs="Times New Roman"/>
          <w:sz w:val="24"/>
          <w:szCs w:val="24"/>
        </w:rPr>
        <w:t>U okviru Nacionalnog plana oporavka i otpornosti 2021. – 2026. planirana je mjera „Razvoj usluga u zajednici radi prevencije institucionalizacije“ kako je obrazloženo pod mjerom „Povećanje opsega pružanja izvaninstitucijskih usluga na područjima na kojima te usluge nisu dostupne“.</w:t>
      </w:r>
    </w:p>
    <w:p w14:paraId="472E0896" w14:textId="4066F470" w:rsidR="00B646F1" w:rsidRPr="00E63507" w:rsidRDefault="00B646F1" w:rsidP="00D36147">
      <w:pPr>
        <w:tabs>
          <w:tab w:val="left" w:pos="284"/>
        </w:tabs>
        <w:spacing w:after="0" w:line="276" w:lineRule="auto"/>
        <w:contextualSpacing/>
        <w:jc w:val="both"/>
        <w:rPr>
          <w:rFonts w:cs="Times New Roman"/>
          <w:szCs w:val="24"/>
        </w:rPr>
      </w:pPr>
    </w:p>
    <w:p w14:paraId="4C0C2D92" w14:textId="77777777" w:rsidR="00B646F1" w:rsidRPr="00E63507" w:rsidRDefault="00B646F1" w:rsidP="00D36147">
      <w:pPr>
        <w:tabs>
          <w:tab w:val="left" w:pos="284"/>
        </w:tabs>
        <w:spacing w:after="0" w:line="276" w:lineRule="auto"/>
        <w:contextualSpacing/>
        <w:jc w:val="both"/>
        <w:rPr>
          <w:rFonts w:cs="Times New Roman"/>
          <w:szCs w:val="24"/>
        </w:rPr>
      </w:pPr>
      <w:r w:rsidRPr="00E63507">
        <w:rPr>
          <w:rFonts w:cs="Times New Roman"/>
          <w:szCs w:val="24"/>
        </w:rPr>
        <w:t xml:space="preserve">Ministarstvo rada, mirovinskoga sustava, obitelji i socijalne politike u okviru mjere </w:t>
      </w:r>
      <w:r w:rsidRPr="00E63507">
        <w:rPr>
          <w:rFonts w:cs="Times New Roman"/>
          <w:i/>
          <w:szCs w:val="24"/>
        </w:rPr>
        <w:t xml:space="preserve">Poboljšanje kapaciteta (znanja i vještina) stručnjaka (uključujući voditelje mjere nadzora) u sustavu socijalne skrbi kako bi se osigurala kvalitetna i pravodobna rana identifikacija, upućivanje, učinkovito vođenje slučajeva, djelotvorne obiteljske intervencije i pružanje usluga koje su prilagođene multikulturalnom okruženju, uključujući superviziju, </w:t>
      </w:r>
      <w:r w:rsidRPr="00E63507">
        <w:rPr>
          <w:rFonts w:cs="Times New Roman"/>
          <w:szCs w:val="24"/>
        </w:rPr>
        <w:t>navodi da se provodi standardizacija edukacijskih materijala i treninga za stručne radnike u područnim uredima Hrvatskog zavoda za socijalni rad i vanjske suradnike.</w:t>
      </w:r>
    </w:p>
    <w:p w14:paraId="21BDD431" w14:textId="77777777" w:rsidR="00F82855" w:rsidRPr="00E63507" w:rsidRDefault="00F82855" w:rsidP="00D36147">
      <w:pPr>
        <w:tabs>
          <w:tab w:val="left" w:pos="284"/>
        </w:tabs>
        <w:spacing w:after="0" w:line="276" w:lineRule="auto"/>
        <w:contextualSpacing/>
        <w:jc w:val="both"/>
        <w:rPr>
          <w:rFonts w:cs="Times New Roman"/>
          <w:szCs w:val="24"/>
        </w:rPr>
      </w:pPr>
    </w:p>
    <w:p w14:paraId="0A3D1408" w14:textId="77777777" w:rsidR="00B646F1" w:rsidRPr="00E63507" w:rsidRDefault="00B646F1" w:rsidP="00D36147">
      <w:pPr>
        <w:tabs>
          <w:tab w:val="left" w:pos="284"/>
        </w:tabs>
        <w:spacing w:after="0" w:line="276" w:lineRule="auto"/>
        <w:contextualSpacing/>
        <w:jc w:val="both"/>
        <w:rPr>
          <w:rFonts w:cs="Times New Roman"/>
          <w:szCs w:val="24"/>
        </w:rPr>
      </w:pPr>
      <w:r w:rsidRPr="00E63507">
        <w:rPr>
          <w:rFonts w:cs="Times New Roman"/>
          <w:szCs w:val="24"/>
        </w:rPr>
        <w:t>S ciljem prevencije izdvajanja djece iz vlastitih obitelji i osiguravanja podrške djeci i obiteljima u riziku, u prosincu 2022. godine izrađeni su Standardi postupanja obiteljskih suradnika, u suradnji s Fondom Ujedinjenih naroda za djecu i objavljeni na službenim stranicama Ministarstva rada, mirovinskoga sustava, obitelji i socijalne politike. Cilj standarda je obiteljima u riziku osigurati pristup usluzi u zajednici usmjerenoj osnaživanju obitelji za funkcioniranje u svakodnevnom životu osiguravanjem praktične podrške. Aktivnost obiteljskog suradnika osiguravat će se u okviru socijalne usluge psihosocijalne podrške obitelji ili uz mjere zaštite osobnih prava i dobrobiti djeteta, u situacijama kada je procijenjen niski ili srednji rizik za razvoj djeteta. Obiteljski suradnik namijenjen je obiteljima s djecom u kojima postoji rizik od izdvajanja djece iz obitelji ili opasnost od pojave rizika, kao i obiteljima u kojima se planira povratak djeteta u obitelj, nakon mjera izdvajanja, s ciljem unapređenja roditeljskih vještina za svakodnevnu brigu o djeci.</w:t>
      </w:r>
    </w:p>
    <w:p w14:paraId="64363026" w14:textId="77777777" w:rsidR="00B646F1" w:rsidRPr="00E63507" w:rsidRDefault="00B646F1" w:rsidP="00D36147">
      <w:pPr>
        <w:tabs>
          <w:tab w:val="left" w:pos="284"/>
        </w:tabs>
        <w:spacing w:after="0" w:line="276" w:lineRule="auto"/>
        <w:contextualSpacing/>
        <w:jc w:val="both"/>
        <w:rPr>
          <w:rFonts w:cs="Times New Roman"/>
          <w:szCs w:val="24"/>
        </w:rPr>
      </w:pPr>
    </w:p>
    <w:p w14:paraId="0DE21952" w14:textId="11E64FB8" w:rsidR="00B646F1" w:rsidRDefault="00B646F1" w:rsidP="00D36147">
      <w:pPr>
        <w:tabs>
          <w:tab w:val="left" w:pos="284"/>
        </w:tabs>
        <w:spacing w:after="0" w:line="276" w:lineRule="auto"/>
        <w:contextualSpacing/>
        <w:jc w:val="both"/>
        <w:rPr>
          <w:rFonts w:cs="Times New Roman"/>
          <w:szCs w:val="24"/>
        </w:rPr>
      </w:pPr>
      <w:r w:rsidRPr="00E63507">
        <w:rPr>
          <w:rFonts w:cs="Times New Roman"/>
          <w:szCs w:val="24"/>
        </w:rPr>
        <w:t xml:space="preserve">U 2023. godini održani su zajednički sastanci – „aktivi“ s ravnateljima područnih ureda Hrvatskog zavoda za socijalni rad i pružateljima usluga u Zadru, Zagrebu i Osijeku na temu NPOO 2021.-2026., i to: reformske mjere C4.3.R.3. „Razvoj usluga u zajednici s ciljem prevencije institucionalizacije“ te C4.3.R3-I1 „Jačanje kapaciteta stručnjaka za pružanje usluga u zajednici“. </w:t>
      </w:r>
    </w:p>
    <w:p w14:paraId="55920EF0" w14:textId="77777777" w:rsidR="001D7217" w:rsidRPr="00E63507" w:rsidRDefault="001D7217" w:rsidP="00D36147">
      <w:pPr>
        <w:tabs>
          <w:tab w:val="left" w:pos="284"/>
        </w:tabs>
        <w:spacing w:after="0" w:line="276" w:lineRule="auto"/>
        <w:contextualSpacing/>
        <w:jc w:val="both"/>
        <w:rPr>
          <w:rFonts w:cs="Times New Roman"/>
          <w:szCs w:val="24"/>
        </w:rPr>
      </w:pPr>
    </w:p>
    <w:p w14:paraId="2112BF21" w14:textId="77777777" w:rsidR="00B646F1" w:rsidRPr="00E63507" w:rsidRDefault="00B646F1" w:rsidP="00D36147">
      <w:pPr>
        <w:tabs>
          <w:tab w:val="left" w:pos="284"/>
        </w:tabs>
        <w:spacing w:after="0" w:line="276" w:lineRule="auto"/>
        <w:contextualSpacing/>
        <w:jc w:val="both"/>
        <w:rPr>
          <w:rFonts w:cs="Times New Roman"/>
          <w:szCs w:val="24"/>
        </w:rPr>
      </w:pPr>
      <w:r w:rsidRPr="00E63507">
        <w:rPr>
          <w:rFonts w:cs="Times New Roman"/>
          <w:szCs w:val="24"/>
        </w:rPr>
        <w:t>U 2024. godini planira se nastavak održavanja aktiva u svrhu podrške stručnjacima u provedbi usluge obiteljskog suradnika te podrške područnim uredima Hrvatskog zavoda za socijalni rad i voditeljima mjera intenzivne stručne pomoći i nadzora zaposlenim pružateljima usluga sukladno Planu održavanja aktiva.</w:t>
      </w:r>
    </w:p>
    <w:p w14:paraId="3003C7F5" w14:textId="77777777" w:rsidR="00B646F1" w:rsidRPr="00E63507" w:rsidRDefault="00B646F1" w:rsidP="00D36147">
      <w:pPr>
        <w:tabs>
          <w:tab w:val="left" w:pos="284"/>
        </w:tabs>
        <w:spacing w:after="0" w:line="276" w:lineRule="auto"/>
        <w:contextualSpacing/>
        <w:jc w:val="both"/>
        <w:rPr>
          <w:rFonts w:cs="Times New Roman"/>
          <w:szCs w:val="24"/>
        </w:rPr>
      </w:pPr>
    </w:p>
    <w:p w14:paraId="1C1AD3D4" w14:textId="77777777" w:rsidR="00B646F1" w:rsidRPr="00E63507" w:rsidRDefault="00B646F1" w:rsidP="00D36147">
      <w:pPr>
        <w:tabs>
          <w:tab w:val="left" w:pos="284"/>
        </w:tabs>
        <w:spacing w:after="0" w:line="276" w:lineRule="auto"/>
        <w:contextualSpacing/>
        <w:jc w:val="both"/>
        <w:rPr>
          <w:rFonts w:cs="Times New Roman"/>
          <w:szCs w:val="24"/>
        </w:rPr>
      </w:pPr>
      <w:r w:rsidRPr="00E63507">
        <w:rPr>
          <w:rFonts w:cs="Times New Roman"/>
          <w:szCs w:val="24"/>
        </w:rPr>
        <w:t xml:space="preserve">U okviru mjere </w:t>
      </w:r>
      <w:r w:rsidRPr="00E63507">
        <w:rPr>
          <w:rFonts w:cs="Times New Roman"/>
          <w:i/>
          <w:szCs w:val="24"/>
        </w:rPr>
        <w:t>Unaprijediti provođenje mjera obiteljsko-pravne zaštite (osiguravanje kontinuiranih edukacija, supervizija i povećanje naknade voditeljima mjera, te uspostava kvalitetnog sustava praćenja uspješnosti mjera)</w:t>
      </w:r>
      <w:r w:rsidRPr="00E63507">
        <w:rPr>
          <w:rFonts w:cs="Times New Roman"/>
          <w:szCs w:val="24"/>
        </w:rPr>
        <w:t xml:space="preserve">, Ministarstvo rada, mirovinskoga sustava, obitelji i socijalne politike provodi aktivnost organizacije i provedbe edukacija i licenciranje </w:t>
      </w:r>
      <w:r w:rsidRPr="00E63507">
        <w:rPr>
          <w:rFonts w:cs="Times New Roman"/>
          <w:szCs w:val="24"/>
        </w:rPr>
        <w:lastRenderedPageBreak/>
        <w:t>voditelja mjera obiteljsko-pravne zaštite te osigurava superviziju za voditelje mjera. U tijeku je zapošljavanje voditelja mjera intenzivne stručne pomoći i podrške kod pružatelja socijalnih usluga za djecu.</w:t>
      </w:r>
    </w:p>
    <w:p w14:paraId="4C3D2CFA" w14:textId="77777777" w:rsidR="00B646F1" w:rsidRPr="00E63507" w:rsidRDefault="00B646F1" w:rsidP="00D36147">
      <w:pPr>
        <w:tabs>
          <w:tab w:val="left" w:pos="284"/>
        </w:tabs>
        <w:spacing w:after="0" w:line="276" w:lineRule="auto"/>
        <w:contextualSpacing/>
        <w:jc w:val="both"/>
        <w:rPr>
          <w:rFonts w:cs="Times New Roman"/>
          <w:szCs w:val="24"/>
        </w:rPr>
      </w:pPr>
    </w:p>
    <w:p w14:paraId="61F35F2A" w14:textId="77777777" w:rsidR="00B646F1" w:rsidRPr="00E63507" w:rsidRDefault="00B646F1" w:rsidP="00D36147">
      <w:pPr>
        <w:tabs>
          <w:tab w:val="left" w:pos="284"/>
        </w:tabs>
        <w:spacing w:after="0" w:line="276" w:lineRule="auto"/>
        <w:contextualSpacing/>
        <w:jc w:val="both"/>
        <w:rPr>
          <w:rFonts w:cs="Times New Roman"/>
          <w:szCs w:val="24"/>
        </w:rPr>
      </w:pPr>
      <w:r w:rsidRPr="00E63507">
        <w:rPr>
          <w:rFonts w:cs="Times New Roman"/>
          <w:szCs w:val="24"/>
        </w:rPr>
        <w:t>Također, Ministarstvo rada, mirovinskog sustava, obitelji i socijalne politike, Ministarstvo pravosuđa i uprave, Ured UNICEF-a za Hrvatsku i Edukacijsko-rehabilitacijski fakultet Sveučilišta u Zagrebu provode dvogodišnji program pod nazivom: „Iskorak“. Program je usmjeren unapređenju procjene i intervencija za djecu i mlade s problemima u ponašanju u ustanovama socijalne skrbi i pravosuđa. Ciljevi i aktivnosti Programa „Iskorak“ upotpunjuju i nadovezuju se na nastojanja Vlade Republike Hrvatske usmjerene daljnjem unapređenju usluga u sustavu socijalne skrbi i pravosuđa te predstavljaju dodatni doprinos procesima prevencije institucionalizacije, deinstitucionalizacije i transformacije ustanova, u ovom slučaju – onih za djecu i mlade s problemima u ponašanju. Program se provodi uz stručnu i financijsku podršku UNICEF-a, dok je za kreiranje i provedbu Programa odgovoran Stručni tim s Edukacijsko-rehabilitacijskog fakulteta, uz sudjelovanje, praćenje i podršku od strane Ministarstva rada, mirovinskog sustava, obitelji i socijalne politike i Ministarstva pravosuđa i uprave. Jedna od ključnih aktivnosti Programa „Iskorak“ je: Razvoj i testiranje dvije specijalizirane intervencije (za djevojke i intenzivni PUP – što podrazumijeva posebno rad s djevojkama i djecom s intenzivnim poremećajem u ponašanju), uz testnu primjenu i edukaciju stručnjaka odgojnih ustanova za njihovu primjenu. Jedan od očekivanih rezultata su osnaženi kapaciteti stručnjaka u organizacijama/ustanovama socijalne skrbi i pravosuđa, kroz unaprjeđenje znanja i vještina stručnjaka/djelatnika ustanova za provođenje standardizirane procjene te pružanje sveobuhvatne skrbi i specijaliziranih intervencija sa specifičnim skupinama djece/mladih.</w:t>
      </w:r>
    </w:p>
    <w:p w14:paraId="5096C11F" w14:textId="77777777" w:rsidR="00B646F1" w:rsidRPr="00E63507" w:rsidRDefault="00B646F1" w:rsidP="00D36147">
      <w:pPr>
        <w:tabs>
          <w:tab w:val="left" w:pos="284"/>
        </w:tabs>
        <w:spacing w:after="0" w:line="276" w:lineRule="auto"/>
        <w:contextualSpacing/>
        <w:jc w:val="both"/>
        <w:rPr>
          <w:rFonts w:cs="Times New Roman"/>
          <w:szCs w:val="24"/>
        </w:rPr>
      </w:pPr>
    </w:p>
    <w:p w14:paraId="427BAD8F" w14:textId="00688E62" w:rsidR="00B646F1" w:rsidRPr="00E63507" w:rsidRDefault="00B646F1" w:rsidP="00D36147">
      <w:pPr>
        <w:tabs>
          <w:tab w:val="left" w:pos="284"/>
        </w:tabs>
        <w:spacing w:after="0" w:line="276" w:lineRule="auto"/>
        <w:contextualSpacing/>
        <w:jc w:val="both"/>
        <w:rPr>
          <w:rFonts w:cs="Times New Roman"/>
          <w:szCs w:val="24"/>
        </w:rPr>
      </w:pPr>
      <w:r w:rsidRPr="00E63507">
        <w:rPr>
          <w:rFonts w:cs="Times New Roman"/>
          <w:szCs w:val="24"/>
        </w:rPr>
        <w:t>U 2023. godini broj izrađenih pojedinačnih programa postupanja u odgojnim zavodima iznosi 81, a jednak je bio i broj maloljetnika u sukobu sa zakonom aktivno uključenih u izradu, preispitivanje i nadopunjavanje svojih pojedinačnih programa postupanja. U edukciju za primjenu novog instrumenta procjene razvijenog u okviru Programa „Iskorak“ („Upitnik o ponašanjima djece i mladih“), tijekom 2023. godine uključena su 4 službenika. Također je kroz dva edukacijska seminara, u rujnu i studenom 2023. godine, provedena</w:t>
      </w:r>
      <w:r w:rsidR="00AC0902" w:rsidRPr="00E63507">
        <w:rPr>
          <w:rFonts w:cs="Times New Roman"/>
          <w:szCs w:val="24"/>
        </w:rPr>
        <w:t xml:space="preserve"> </w:t>
      </w:r>
      <w:r w:rsidRPr="00E63507">
        <w:rPr>
          <w:rFonts w:cs="Times New Roman"/>
          <w:szCs w:val="24"/>
        </w:rPr>
        <w:t xml:space="preserve">edukacija o specijaliziranim pristupima u intervencijama za djecu i mlade s problemima u ponašanju, u koju </w:t>
      </w:r>
      <w:r w:rsidR="006815DD">
        <w:rPr>
          <w:rFonts w:cs="Times New Roman"/>
          <w:szCs w:val="24"/>
        </w:rPr>
        <w:t>su</w:t>
      </w:r>
      <w:r w:rsidRPr="00E63507">
        <w:rPr>
          <w:rFonts w:cs="Times New Roman"/>
          <w:szCs w:val="24"/>
        </w:rPr>
        <w:t xml:space="preserve"> bil</w:t>
      </w:r>
      <w:r w:rsidR="006815DD">
        <w:rPr>
          <w:rFonts w:cs="Times New Roman"/>
          <w:szCs w:val="24"/>
        </w:rPr>
        <w:t>a</w:t>
      </w:r>
      <w:r w:rsidRPr="00E63507">
        <w:rPr>
          <w:rFonts w:cs="Times New Roman"/>
          <w:szCs w:val="24"/>
        </w:rPr>
        <w:t xml:space="preserve"> uključen</w:t>
      </w:r>
      <w:r w:rsidR="006815DD">
        <w:rPr>
          <w:rFonts w:cs="Times New Roman"/>
          <w:szCs w:val="24"/>
        </w:rPr>
        <w:t>a</w:t>
      </w:r>
      <w:r w:rsidRPr="00E63507">
        <w:rPr>
          <w:rFonts w:cs="Times New Roman"/>
          <w:szCs w:val="24"/>
        </w:rPr>
        <w:t xml:space="preserve"> 3 službenika odgojnih zavoda.</w:t>
      </w:r>
    </w:p>
    <w:p w14:paraId="1DBE24FD" w14:textId="77777777" w:rsidR="00B646F1" w:rsidRPr="00E63507" w:rsidRDefault="00B646F1" w:rsidP="00D36147">
      <w:pPr>
        <w:tabs>
          <w:tab w:val="left" w:pos="284"/>
        </w:tabs>
        <w:spacing w:after="0" w:line="276" w:lineRule="auto"/>
        <w:contextualSpacing/>
        <w:jc w:val="both"/>
        <w:rPr>
          <w:rFonts w:cs="Times New Roman"/>
          <w:szCs w:val="24"/>
        </w:rPr>
      </w:pPr>
    </w:p>
    <w:p w14:paraId="229DAFD1" w14:textId="77777777" w:rsidR="00B646F1" w:rsidRPr="008D7D04" w:rsidRDefault="00B646F1" w:rsidP="008D7D04">
      <w:pPr>
        <w:tabs>
          <w:tab w:val="left" w:pos="284"/>
        </w:tabs>
        <w:spacing w:after="0" w:line="276" w:lineRule="auto"/>
        <w:contextualSpacing/>
        <w:jc w:val="both"/>
        <w:rPr>
          <w:rFonts w:cs="Times New Roman"/>
          <w:szCs w:val="24"/>
        </w:rPr>
      </w:pPr>
      <w:r w:rsidRPr="00E63507">
        <w:rPr>
          <w:rFonts w:cs="Times New Roman"/>
          <w:szCs w:val="24"/>
        </w:rPr>
        <w:t xml:space="preserve">Ministarstvo rada, mirovinskog sustava, obitelji i socijalne politike napominje da su dvije aktivnosti provedene u 2022. godini, a odnose se na poseban cilj 10.2. Smanjivanje siromaštva i socijalne isključenosti Roma kako bi se smanjio društveno – ekonomski jaz između Roma i opće populacije, za Mjeru – </w:t>
      </w:r>
      <w:r w:rsidRPr="00E63507">
        <w:rPr>
          <w:rFonts w:cs="Times New Roman"/>
          <w:i/>
          <w:iCs/>
          <w:szCs w:val="24"/>
        </w:rPr>
        <w:t xml:space="preserve">Unaprijediti provođenje mjera obiteljsko-pravne zaštite (osiguravanje </w:t>
      </w:r>
      <w:r w:rsidRPr="008D7D04">
        <w:rPr>
          <w:rFonts w:cs="Times New Roman"/>
          <w:i/>
          <w:iCs/>
          <w:szCs w:val="24"/>
        </w:rPr>
        <w:t>kontinuiranih edukacija, supervizija i povećanje naknade voditeljima mjera, te uspostava kvalitetnog sustava praćenja uspješnosti mjera</w:t>
      </w:r>
      <w:r w:rsidRPr="008D7D04">
        <w:rPr>
          <w:rFonts w:cs="Times New Roman"/>
          <w:szCs w:val="24"/>
        </w:rPr>
        <w:t xml:space="preserve">), i to: </w:t>
      </w:r>
    </w:p>
    <w:p w14:paraId="625FF000" w14:textId="51C00D1B" w:rsidR="00607D22" w:rsidRPr="00D0441F" w:rsidRDefault="00607D22" w:rsidP="006C1E39">
      <w:pPr>
        <w:pStyle w:val="NoSpacing"/>
        <w:numPr>
          <w:ilvl w:val="0"/>
          <w:numId w:val="125"/>
        </w:numPr>
        <w:spacing w:line="276" w:lineRule="auto"/>
        <w:jc w:val="both"/>
      </w:pPr>
      <w:r w:rsidRPr="006C1E39">
        <w:rPr>
          <w:rFonts w:ascii="Times New Roman" w:hAnsi="Times New Roman" w:cs="Times New Roman"/>
          <w:sz w:val="24"/>
          <w:szCs w:val="24"/>
        </w:rPr>
        <w:t>i</w:t>
      </w:r>
      <w:r w:rsidR="00B646F1" w:rsidRPr="006C1E39">
        <w:rPr>
          <w:rFonts w:ascii="Times New Roman" w:hAnsi="Times New Roman" w:cs="Times New Roman"/>
          <w:sz w:val="24"/>
          <w:szCs w:val="24"/>
        </w:rPr>
        <w:t>zmjena Pravilnika o mjerama za zaštitu dobrobiti djece u svrhu poboljšanja dostupnosti visoko kvalitetnih voditelja mjera</w:t>
      </w:r>
      <w:r w:rsidR="008D7D04" w:rsidRPr="006C1E39">
        <w:rPr>
          <w:rFonts w:ascii="Times New Roman" w:hAnsi="Times New Roman" w:cs="Times New Roman"/>
          <w:sz w:val="24"/>
          <w:szCs w:val="24"/>
        </w:rPr>
        <w:t xml:space="preserve">. </w:t>
      </w:r>
      <w:bookmarkStart w:id="94" w:name="_Hlk174443765"/>
      <w:r w:rsidR="008D7D04" w:rsidRPr="006C1E39">
        <w:rPr>
          <w:rFonts w:ascii="Times New Roman" w:hAnsi="Times New Roman" w:cs="Times New Roman"/>
          <w:sz w:val="24"/>
          <w:szCs w:val="24"/>
          <w:lang w:eastAsia="hr-HR"/>
        </w:rPr>
        <w:t xml:space="preserve">U srpnju 2022. godine donesen je Pravilnik o izmjenama i dopunama Pravilnika o mjerama zaštite osobnih prava i dobrobiti djeteta kojim je specificiran i proširen krug zanimanja voditelja mjera za zaštitu prava i </w:t>
      </w:r>
      <w:r w:rsidR="008D7D04" w:rsidRPr="006C1E39">
        <w:rPr>
          <w:rFonts w:ascii="Times New Roman" w:hAnsi="Times New Roman" w:cs="Times New Roman"/>
          <w:sz w:val="24"/>
          <w:szCs w:val="24"/>
          <w:lang w:eastAsia="hr-HR"/>
        </w:rPr>
        <w:lastRenderedPageBreak/>
        <w:t xml:space="preserve">dobrobiti djeteta, kao i obveza stručnog usavršavanja kroz licencirani program za voditelja mjera. </w:t>
      </w:r>
      <w:bookmarkEnd w:id="94"/>
    </w:p>
    <w:p w14:paraId="669C5620" w14:textId="6630852C" w:rsidR="001A0285" w:rsidRPr="008D7D04" w:rsidRDefault="00607D22" w:rsidP="008D7D04">
      <w:pPr>
        <w:pStyle w:val="ListParagraph"/>
        <w:numPr>
          <w:ilvl w:val="0"/>
          <w:numId w:val="124"/>
        </w:numPr>
        <w:tabs>
          <w:tab w:val="left" w:pos="284"/>
        </w:tabs>
        <w:spacing w:line="276" w:lineRule="auto"/>
        <w:jc w:val="both"/>
      </w:pPr>
      <w:r w:rsidRPr="008D7D04">
        <w:t>p</w:t>
      </w:r>
      <w:r w:rsidR="00B646F1" w:rsidRPr="008D7D04">
        <w:t>ovećanje naknade za provedbu mjere stručne pomoći i potpore obitelji u ostvarivanju skrbi o djetetu</w:t>
      </w:r>
      <w:r w:rsidR="008D7D04" w:rsidRPr="008D7D04">
        <w:t xml:space="preserve">. Predmetnim izmjenama i dopunama Pravilnika o mjerama zaštite osobnih prava i dobrobiti djeteta iz srpnja 2022. godine povećana je naknada voditeljima mjere stručne pomoći i potpore u ostvarivanju skrbi o djetetu i mjere intenzivne stručne pomoći i nadzora nad ostvarivanjem skrbi o djetetu te </w:t>
      </w:r>
      <w:r w:rsidR="003A477E">
        <w:t xml:space="preserve">je </w:t>
      </w:r>
      <w:r w:rsidR="00B646F1" w:rsidRPr="008D7D04">
        <w:t>u 2023. godin</w:t>
      </w:r>
      <w:r w:rsidR="008D7D04" w:rsidRPr="008D7D04">
        <w:t xml:space="preserve">i </w:t>
      </w:r>
      <w:r w:rsidR="00B646F1" w:rsidRPr="008D7D04">
        <w:t>na ime povećanja naknada voditeljima mjere stručne pomoći i potpore u ostvarivanju skrbi o djetetu i</w:t>
      </w:r>
      <w:r w:rsidR="00AC0902" w:rsidRPr="008D7D04">
        <w:t xml:space="preserve"> </w:t>
      </w:r>
      <w:r w:rsidR="00B646F1" w:rsidRPr="008D7D04">
        <w:t>mjere intenzivne stručne pomoći i nadzora nad ostvarivanjem skrbi o djetetu utrošeno 1.441.208,74 EUR više nego 2022. godini</w:t>
      </w:r>
      <w:r w:rsidR="008D7D04" w:rsidRPr="008D7D04">
        <w:t>.</w:t>
      </w:r>
    </w:p>
    <w:p w14:paraId="268123C5" w14:textId="77777777" w:rsidR="00D33585" w:rsidRPr="00E63507" w:rsidRDefault="00D33585" w:rsidP="008D7D04">
      <w:pPr>
        <w:tabs>
          <w:tab w:val="left" w:pos="284"/>
        </w:tabs>
        <w:spacing w:after="0" w:line="276" w:lineRule="auto"/>
        <w:contextualSpacing/>
        <w:jc w:val="both"/>
        <w:rPr>
          <w:rFonts w:cs="Times New Roman"/>
          <w:szCs w:val="24"/>
        </w:rPr>
      </w:pPr>
    </w:p>
    <w:p w14:paraId="1C162177" w14:textId="745E6E76" w:rsidR="00B646F1" w:rsidRPr="00E63507" w:rsidRDefault="00B646F1" w:rsidP="00D36147">
      <w:pPr>
        <w:pStyle w:val="ListParagraph"/>
        <w:numPr>
          <w:ilvl w:val="1"/>
          <w:numId w:val="40"/>
        </w:numPr>
        <w:spacing w:line="276" w:lineRule="auto"/>
        <w:jc w:val="both"/>
        <w:rPr>
          <w:b/>
          <w:bCs/>
        </w:rPr>
      </w:pPr>
      <w:r w:rsidRPr="00E63507">
        <w:rPr>
          <w:b/>
          <w:bCs/>
        </w:rPr>
        <w:t xml:space="preserve">Posebni cilj: </w:t>
      </w:r>
      <w:r w:rsidR="00222C85" w:rsidRPr="00E63507">
        <w:rPr>
          <w:b/>
          <w:bCs/>
        </w:rPr>
        <w:t>P</w:t>
      </w:r>
      <w:r w:rsidRPr="00E63507">
        <w:rPr>
          <w:b/>
          <w:bCs/>
        </w:rPr>
        <w:t>oticati participaciju Roma kroz osnaživanje, suradnju i povjerenje Roma u javne institucije</w:t>
      </w:r>
    </w:p>
    <w:p w14:paraId="10903DBC" w14:textId="77777777" w:rsidR="00190175" w:rsidRPr="00E63507" w:rsidRDefault="00190175" w:rsidP="00D36147">
      <w:pPr>
        <w:pStyle w:val="ListParagraph"/>
        <w:spacing w:line="276" w:lineRule="auto"/>
        <w:ind w:left="540"/>
        <w:jc w:val="both"/>
        <w:rPr>
          <w:b/>
          <w:bCs/>
        </w:rPr>
      </w:pPr>
    </w:p>
    <w:p w14:paraId="21E5C418" w14:textId="4B8CFC04" w:rsidR="00E97D47" w:rsidRPr="00D36147" w:rsidRDefault="00190175" w:rsidP="00D36147">
      <w:pPr>
        <w:spacing w:after="0" w:line="276" w:lineRule="auto"/>
        <w:jc w:val="both"/>
        <w:rPr>
          <w:rFonts w:cs="Times New Roman"/>
        </w:rPr>
      </w:pPr>
      <w:r w:rsidRPr="004A3B23">
        <w:rPr>
          <w:rFonts w:cs="Times New Roman"/>
        </w:rPr>
        <w:t xml:space="preserve">Tijela državne uprave nisu izvijestila o mjerama koje se odnose na ovaj posebni cilj.  </w:t>
      </w:r>
    </w:p>
    <w:p w14:paraId="573574F3" w14:textId="77777777" w:rsidR="00190175" w:rsidRPr="00D36147" w:rsidRDefault="00190175" w:rsidP="00D36147">
      <w:pPr>
        <w:spacing w:after="0" w:line="276" w:lineRule="auto"/>
        <w:jc w:val="both"/>
        <w:rPr>
          <w:rFonts w:cs="Times New Roman"/>
        </w:rPr>
      </w:pPr>
    </w:p>
    <w:p w14:paraId="6F6DC346" w14:textId="03268407" w:rsidR="00BA61A8" w:rsidRPr="00E63507" w:rsidRDefault="00222C85" w:rsidP="00D36147">
      <w:pPr>
        <w:pStyle w:val="ListParagraph"/>
        <w:numPr>
          <w:ilvl w:val="1"/>
          <w:numId w:val="40"/>
        </w:numPr>
        <w:spacing w:line="276" w:lineRule="auto"/>
        <w:jc w:val="both"/>
        <w:rPr>
          <w:b/>
          <w:bCs/>
        </w:rPr>
      </w:pPr>
      <w:r w:rsidRPr="00E63507">
        <w:rPr>
          <w:b/>
          <w:bCs/>
        </w:rPr>
        <w:t xml:space="preserve">Posebni cilj: </w:t>
      </w:r>
      <w:r w:rsidR="00BA61A8" w:rsidRPr="00E63507">
        <w:rPr>
          <w:b/>
          <w:bCs/>
        </w:rPr>
        <w:t>Učinkovit i jednak pristup Roma kvalitetnom, održivom obrazovanju</w:t>
      </w:r>
    </w:p>
    <w:p w14:paraId="604A78C9" w14:textId="77777777" w:rsidR="00222C85" w:rsidRPr="00E63507" w:rsidRDefault="00222C85" w:rsidP="00D36147">
      <w:pPr>
        <w:pStyle w:val="ListParagraph"/>
        <w:spacing w:line="276" w:lineRule="auto"/>
        <w:ind w:left="540"/>
        <w:jc w:val="both"/>
      </w:pPr>
    </w:p>
    <w:p w14:paraId="03B5B9B1" w14:textId="65C0902A" w:rsidR="00B646F1" w:rsidRPr="00E63507" w:rsidRDefault="00B646F1" w:rsidP="00D36147">
      <w:pPr>
        <w:spacing w:after="0" w:line="276" w:lineRule="auto"/>
        <w:contextualSpacing/>
        <w:jc w:val="both"/>
        <w:rPr>
          <w:rFonts w:cs="Times New Roman"/>
          <w:szCs w:val="24"/>
        </w:rPr>
      </w:pPr>
      <w:r w:rsidRPr="00E63507">
        <w:rPr>
          <w:rFonts w:cs="Times New Roman"/>
          <w:szCs w:val="24"/>
        </w:rPr>
        <w:t xml:space="preserve">Ministarstvo znanosti i obrazovanja </w:t>
      </w:r>
      <w:r w:rsidR="00D33585" w:rsidRPr="00E63507">
        <w:rPr>
          <w:rFonts w:cs="Times New Roman"/>
          <w:szCs w:val="24"/>
        </w:rPr>
        <w:t xml:space="preserve">izvještava da je u okviru mjere </w:t>
      </w:r>
      <w:r w:rsidR="00D33585" w:rsidRPr="00E63507">
        <w:rPr>
          <w:rFonts w:cs="Times New Roman"/>
          <w:i/>
          <w:iCs/>
          <w:szCs w:val="24"/>
        </w:rPr>
        <w:t xml:space="preserve">Osigurati potrebnu infrastrukturu kako bi se omogućila dostupnost kvalitetnog </w:t>
      </w:r>
      <w:proofErr w:type="spellStart"/>
      <w:r w:rsidR="00D33585" w:rsidRPr="00E63507">
        <w:rPr>
          <w:rFonts w:cs="Times New Roman"/>
          <w:i/>
          <w:iCs/>
          <w:szCs w:val="24"/>
        </w:rPr>
        <w:t>RPOOa</w:t>
      </w:r>
      <w:proofErr w:type="spellEnd"/>
      <w:r w:rsidR="00D33585" w:rsidRPr="00E63507">
        <w:rPr>
          <w:rFonts w:cs="Times New Roman"/>
          <w:i/>
          <w:iCs/>
          <w:szCs w:val="24"/>
        </w:rPr>
        <w:t xml:space="preserve"> </w:t>
      </w:r>
      <w:r w:rsidR="00D33585" w:rsidRPr="00E63507">
        <w:rPr>
          <w:rFonts w:cs="Times New Roman"/>
          <w:szCs w:val="24"/>
        </w:rPr>
        <w:t xml:space="preserve">provodilo aktivnosti te je </w:t>
      </w:r>
      <w:r w:rsidRPr="00E63507">
        <w:rPr>
          <w:rFonts w:cs="Times New Roman"/>
          <w:szCs w:val="24"/>
        </w:rPr>
        <w:t>do kraja 2023. godine za jedinice područne i lokalne (regionalne) samouprave (dalje u tekstu: JLP(R)S), iz Mehanizma za oporavak i otpornost (investicija C3.1.R1-I1 Izgradnja, dogradnja, rekonstrukcija i opremanje predškolskih ustanova), objavilo ukupno dva otvorena poziva na dodjelu bespovratnih sredstava za sudjelovanjem u realizaciji infrastrukturnih projekata izgradnje, dogradnje, rekonstrukcije, adaptacije i opremanja predškolskih ustanova na njihovu području. Za 248 projekata u prvom pozivu korisnicima je dodijeljeno ukupno 162.975.439,14 EUR bespovratnih sredstava za ulaganja u 16.236 novih mjesta. Drugi poziv objavljen je 9. lipnja 2023., a prijave su bile otvorene do 8. kolovoza 2023. Ukupna alokacija drugog poziva iznosi 51.022.570 EUR bespovratnih sredstava, a u tijeku je postupak dodjele bespovratnih sredstava.</w:t>
      </w:r>
      <w:r w:rsidR="00BA61A8" w:rsidRPr="00E63507">
        <w:rPr>
          <w:rFonts w:cs="Times New Roman"/>
          <w:szCs w:val="24"/>
        </w:rPr>
        <w:t xml:space="preserve"> </w:t>
      </w:r>
      <w:r w:rsidRPr="00E63507">
        <w:rPr>
          <w:rFonts w:cs="Times New Roman"/>
          <w:szCs w:val="24"/>
        </w:rPr>
        <w:t>Tijekom 2023. godine Ministarstvo znanosti i obrazovanja je u sklopu Nacionalnog programa oporavka i otpornosti 2021. - 2026. (dalje u tekstu: NPOO), (investicija C3.1. R1-I2 Izgradnja, dogradnja, rekonstrukcija i opremanje osnovnih škola za potrebe jednosmjenskog rada i cjelodnevne nastave škole), s ciljem osiguravanja infrastrukturnih i materijalnih kapaciteta za prelazak osnovnih škola u jednu smjenu i provođenje cjelodnevne škole objavio otvoreni trajni poziv na dodjelu bespovratnih sredstava „Izgradnja, rekonstrukcija i opremanje osnovnih škola za potrebe jednosmjenskog rada i cjelodnevne škole“. Poziv je otvoren od 7. srpnja 2023. do 31. srpnja 2024. godine, a prihvatljivi prijavitelji su Republika Hrvatska i/ili jedinice lokalne i/ili regionalne (područne) samouprave koje sukladno članku 90. stavku 2. Zakona o odgoju i obrazovanju u osnovnoj i srednjoj školi mogu biti osnivači škole. Ukupna alokacija poziva iznosi 302.608.000,00 EUR. Projektni prijedlozi zaprimaju se i evaluiraju kontinuirano, a do kraja 2023. godine donesene su tri odluke o financiranju u ukupnoj vrijednosti 25.757.998,37 EUR bespovratnih sredstava i potpisana su dva ugovora.</w:t>
      </w:r>
    </w:p>
    <w:p w14:paraId="6DA1748B" w14:textId="77777777" w:rsidR="00B646F1" w:rsidRPr="00E63507" w:rsidRDefault="00B646F1" w:rsidP="00D36147">
      <w:pPr>
        <w:spacing w:after="0" w:line="276" w:lineRule="auto"/>
        <w:contextualSpacing/>
        <w:jc w:val="both"/>
        <w:rPr>
          <w:rFonts w:cs="Times New Roman"/>
          <w:szCs w:val="24"/>
        </w:rPr>
      </w:pPr>
    </w:p>
    <w:p w14:paraId="057A173D" w14:textId="2767794B" w:rsidR="00B646F1" w:rsidRDefault="00D33585" w:rsidP="00D36147">
      <w:pPr>
        <w:spacing w:after="0" w:line="276" w:lineRule="auto"/>
        <w:jc w:val="both"/>
        <w:rPr>
          <w:rFonts w:cs="Times New Roman"/>
          <w:szCs w:val="24"/>
        </w:rPr>
      </w:pPr>
      <w:r w:rsidRPr="00E63507">
        <w:rPr>
          <w:rFonts w:cs="Times New Roman"/>
          <w:szCs w:val="24"/>
        </w:rPr>
        <w:lastRenderedPageBreak/>
        <w:t xml:space="preserve">Vezano uz mjeru </w:t>
      </w:r>
      <w:r w:rsidR="00B646F1" w:rsidRPr="00E63507">
        <w:rPr>
          <w:rFonts w:cs="Times New Roman"/>
          <w:i/>
          <w:iCs/>
          <w:szCs w:val="24"/>
        </w:rPr>
        <w:t>Razviti i primijeniti sustav financijskih potpora učenicima, a vezano uz uključivanje u prioritetne strukovne kurikulume i nastaviti s provedbom financijskih potpora učenicima u suradnji s gospodarskim sektorom u turizmu</w:t>
      </w:r>
      <w:r w:rsidRPr="00E63507">
        <w:rPr>
          <w:rFonts w:cs="Times New Roman"/>
          <w:szCs w:val="24"/>
        </w:rPr>
        <w:t xml:space="preserve"> </w:t>
      </w:r>
      <w:r w:rsidR="00B646F1" w:rsidRPr="00E63507">
        <w:rPr>
          <w:rFonts w:cs="Times New Roman"/>
          <w:szCs w:val="24"/>
        </w:rPr>
        <w:t>Ministarstvo turizma i sporta</w:t>
      </w:r>
      <w:r w:rsidR="00BA61A8" w:rsidRPr="00E63507">
        <w:rPr>
          <w:rFonts w:cs="Times New Roman"/>
          <w:szCs w:val="24"/>
        </w:rPr>
        <w:t xml:space="preserve"> je</w:t>
      </w:r>
      <w:r w:rsidR="00B646F1" w:rsidRPr="00E63507">
        <w:rPr>
          <w:rFonts w:cs="Times New Roman"/>
          <w:szCs w:val="24"/>
        </w:rPr>
        <w:t xml:space="preserve"> u školskoj i akademskoj godini 2023./2024., na temelju Programa poticanja obrazovanja kadrova u ugostiteljstvu i turizmu – Stipendije 2023., sufinanciralo stipendije novih 292 učenika i studenata koji se obrazuju za ugostiteljsko-turistička zanimanja i zanimanja vezana uz razvoj posebnih oblika turizma za koje se provode programi u 104 srednje strukovne škole i 46 visokoškolskih ustanova. Riječ je programu stipendiranja koje Ministarstvo turizma i sporta provodi u suradnji s pravnim i fizičkim osobama (obrti) koje su registrirane za obavljanje ugostiteljske djelatnosti u objektima iz skupine hoteli i skupine kampovi, iz skupina restorani, barovi, catering objekti i objekti jednostavnih usluga, hosteli i skupine kampovi, iz skupina restorani, barovi, catering objekti i objekti jednostavnih usluga, hosteli iz skupine ostali ugostiteljski objekti ili turističkom agencijom na način da svaki dionik sudjeluje u sufinanciranju stipendije 30 % ukupnog iznosa stipendije. Za stipendije kroz ovaj javni poziv je izdvojeno 497.700,00 EUR za školsku godinu 2023./2024. Prema izvršenju proračuna na dan 31. prosinac 2023. godine za potrebe stipendija stipendistima koji su u postupku stipendiranja bili u 2023. godini utrošeno je 1.111.508,61 EUR.</w:t>
      </w:r>
    </w:p>
    <w:p w14:paraId="15870FE9" w14:textId="77777777" w:rsidR="00607D22" w:rsidRPr="00E63507" w:rsidRDefault="00607D22" w:rsidP="00D36147">
      <w:pPr>
        <w:spacing w:after="0" w:line="276" w:lineRule="auto"/>
        <w:jc w:val="both"/>
        <w:rPr>
          <w:rFonts w:cs="Times New Roman"/>
          <w:szCs w:val="24"/>
        </w:rPr>
      </w:pPr>
    </w:p>
    <w:p w14:paraId="4AB0C160" w14:textId="4855426B" w:rsidR="00B646F1" w:rsidRDefault="00451F01" w:rsidP="00D36147">
      <w:pPr>
        <w:spacing w:after="0" w:line="276" w:lineRule="auto"/>
        <w:jc w:val="both"/>
        <w:rPr>
          <w:rFonts w:cs="Times New Roman"/>
          <w:szCs w:val="24"/>
        </w:rPr>
      </w:pPr>
      <w:r w:rsidRPr="00E63507">
        <w:rPr>
          <w:rFonts w:cs="Times New Roman"/>
          <w:szCs w:val="24"/>
        </w:rPr>
        <w:t xml:space="preserve">Vezano uz provođenje mjere </w:t>
      </w:r>
      <w:r w:rsidR="00B646F1" w:rsidRPr="00E63507">
        <w:rPr>
          <w:rFonts w:cs="Times New Roman"/>
          <w:i/>
          <w:iCs/>
          <w:szCs w:val="24"/>
        </w:rPr>
        <w:t>Promovirati cjeloživotno učenje i niz aktivnosti usmjerenih na opću populaciju u cilju podizanja svijesti o važnosti cjeloživotnog učenja</w:t>
      </w:r>
      <w:r w:rsidRPr="00E63507">
        <w:rPr>
          <w:rFonts w:cs="Times New Roman"/>
          <w:szCs w:val="24"/>
        </w:rPr>
        <w:t xml:space="preserve"> Agencija za strukovno obrazovanje i obrazovanje odraslih izvještava da je u okviru ove mjere u 2023. godini organizirala 17. Tjedan cjeloživotnog učenja od 17. do 23. travnja 2023. godine u sklopu kojeg se na području cijele Hrvatske održalo 513 besplatnih predavanja, radionica, okruglih stolova i sajmova s ciljem promocije cjeloživotnog učenja. </w:t>
      </w:r>
      <w:r w:rsidR="00B646F1" w:rsidRPr="00E63507">
        <w:rPr>
          <w:rFonts w:cs="Times New Roman"/>
          <w:szCs w:val="24"/>
        </w:rPr>
        <w:t xml:space="preserve">Ministarstvo znanosti i obrazovanja izvještava da </w:t>
      </w:r>
      <w:r w:rsidRPr="00E63507">
        <w:rPr>
          <w:rFonts w:cs="Times New Roman"/>
          <w:szCs w:val="24"/>
        </w:rPr>
        <w:t>su</w:t>
      </w:r>
      <w:r w:rsidR="00B646F1" w:rsidRPr="00E63507">
        <w:rPr>
          <w:rFonts w:cs="Times New Roman"/>
          <w:szCs w:val="24"/>
        </w:rPr>
        <w:t xml:space="preserve"> u travnju 2023. godine, u sklopu nacionalne obrazovne kampanje Tjedan cjeloživotnog učenja, građani imali priliku sudjelovati na besplatnim predavanjima, radionicama, okruglim stolovima i sličnim događajima, a brojne obrazovne ustanove predstavile su svojim potencijalnim polaznicima mogućnosti obrazovanja koje im se nude, posebice jer je sve veća mogućnost besplatnog obrazovanja putem vaučera za odrasle osobe za digitalne i zelene vještine. Kampanja je i u 2023. uspješno provedena pa je diljem Republike Hrvatske, prema prijavama organizatora, održano 513 događaja na kojima je sudjelovalo 220 različitih institucija u suradnji s partnerima (tijelima državne uprave, socijalnim partnerima, HZZ-om, županijama, lokalnom zajednicom, udrugama, kulturnim institucijama, ustanovama za obrazovanje odraslih, školama i ostalim organizacijama). Do kraja provedbe projekta (lipanj 2023.) angažirane su dodatne 24 ustanove za obrazovanje odraslih u svrhu promocije cjeloživotnog učenja na regionalnoj razini koje su organizirale ukupno 37 radionica na kojima je sudjelovalo 498 sudionika, a održana su i 552 promotivna događaja.</w:t>
      </w:r>
    </w:p>
    <w:p w14:paraId="797A244C" w14:textId="77777777" w:rsidR="00607D22" w:rsidRPr="00E63507" w:rsidRDefault="00607D22" w:rsidP="00D36147">
      <w:pPr>
        <w:spacing w:after="0" w:line="276" w:lineRule="auto"/>
        <w:jc w:val="both"/>
        <w:rPr>
          <w:rFonts w:cs="Times New Roman"/>
          <w:szCs w:val="24"/>
        </w:rPr>
      </w:pPr>
    </w:p>
    <w:p w14:paraId="0DF80457" w14:textId="77777777" w:rsidR="00B646F1" w:rsidRDefault="00B646F1" w:rsidP="00D36147">
      <w:pPr>
        <w:spacing w:after="0" w:line="276" w:lineRule="auto"/>
        <w:jc w:val="both"/>
        <w:rPr>
          <w:rFonts w:cs="Times New Roman"/>
          <w:szCs w:val="24"/>
        </w:rPr>
      </w:pPr>
      <w:r w:rsidRPr="00E63507">
        <w:rPr>
          <w:rFonts w:cs="Times New Roman"/>
          <w:szCs w:val="24"/>
        </w:rPr>
        <w:t>Agencija za strukovno obrazovanje i obrazovanje odraslih</w:t>
      </w:r>
      <w:r w:rsidRPr="00E63507" w:rsidDel="007A5189">
        <w:rPr>
          <w:rFonts w:cs="Times New Roman"/>
          <w:szCs w:val="24"/>
        </w:rPr>
        <w:t xml:space="preserve"> </w:t>
      </w:r>
      <w:r w:rsidRPr="00E63507">
        <w:rPr>
          <w:rFonts w:cs="Times New Roman"/>
          <w:szCs w:val="24"/>
        </w:rPr>
        <w:t xml:space="preserve">izvještava da je u okviru mjere </w:t>
      </w:r>
      <w:r w:rsidRPr="00E63507">
        <w:rPr>
          <w:rFonts w:cs="Times New Roman"/>
          <w:i/>
          <w:iCs/>
          <w:szCs w:val="24"/>
        </w:rPr>
        <w:t>osiguranja stručne podrške učenicima i roditeljima pripadnicima ranjivih skupina kako bi se učenicima olakšalo aktivno sudjelovanje u školskoj sredini i zajednici,</w:t>
      </w:r>
      <w:r w:rsidRPr="00E63507">
        <w:rPr>
          <w:rFonts w:cs="Times New Roman"/>
          <w:szCs w:val="24"/>
        </w:rPr>
        <w:t xml:space="preserve"> u 2023. godini organizirala tri stručna skupa vezana uz tematiku pripadnika romske nacionalne manjine. </w:t>
      </w:r>
    </w:p>
    <w:p w14:paraId="5DCF82D3" w14:textId="77777777" w:rsidR="00607D22" w:rsidRPr="00E63507" w:rsidRDefault="00607D22" w:rsidP="00D36147">
      <w:pPr>
        <w:spacing w:after="0" w:line="276" w:lineRule="auto"/>
        <w:jc w:val="both"/>
        <w:rPr>
          <w:rFonts w:cs="Times New Roman"/>
          <w:szCs w:val="24"/>
        </w:rPr>
      </w:pPr>
    </w:p>
    <w:p w14:paraId="7ECB2A56" w14:textId="3DC04943" w:rsidR="00B646F1" w:rsidRPr="00E63507" w:rsidRDefault="00B646F1" w:rsidP="00D36147">
      <w:pPr>
        <w:spacing w:after="0" w:line="276" w:lineRule="auto"/>
        <w:jc w:val="both"/>
        <w:rPr>
          <w:rFonts w:cs="Times New Roman"/>
          <w:szCs w:val="24"/>
        </w:rPr>
      </w:pPr>
      <w:r w:rsidRPr="00E63507">
        <w:rPr>
          <w:rFonts w:cs="Times New Roman"/>
          <w:szCs w:val="24"/>
        </w:rPr>
        <w:lastRenderedPageBreak/>
        <w:t>Međužupanijsko stručno vijeće iz sektora ekonomije za Vukovarsko-srijemsku, Požeško-slavonsku i Brodsko-posavsku županiju u Obrtničko-industrijskoj školi Županja organiziralo je stručni skup na temu Nacionalne manjine u RH</w:t>
      </w:r>
      <w:r w:rsidR="00142EE0" w:rsidRPr="00E63507">
        <w:rPr>
          <w:rFonts w:cs="Times New Roman"/>
          <w:szCs w:val="24"/>
        </w:rPr>
        <w:t>, a n</w:t>
      </w:r>
      <w:r w:rsidRPr="00E63507">
        <w:rPr>
          <w:rFonts w:cs="Times New Roman"/>
          <w:szCs w:val="24"/>
        </w:rPr>
        <w:t xml:space="preserve">a stručnom skupu je sudjelovalo 40 osoba. </w:t>
      </w:r>
    </w:p>
    <w:p w14:paraId="53240FF0" w14:textId="64C3EEA2" w:rsidR="00B646F1" w:rsidRDefault="00B646F1" w:rsidP="00D36147">
      <w:pPr>
        <w:spacing w:after="0" w:line="276" w:lineRule="auto"/>
        <w:jc w:val="both"/>
        <w:rPr>
          <w:rFonts w:cs="Times New Roman"/>
          <w:szCs w:val="24"/>
        </w:rPr>
      </w:pPr>
      <w:r w:rsidRPr="00E63507">
        <w:rPr>
          <w:rFonts w:cs="Times New Roman"/>
          <w:szCs w:val="24"/>
        </w:rPr>
        <w:t>Međužupanijsko stručno vijeće u podsektoru trgovine za Požeško-slavonsku, Virovitičko-podravsku i Brodsko-posavsku županiju u Strukovnoj školi Virovitica organi</w:t>
      </w:r>
      <w:r w:rsidR="00142EE0" w:rsidRPr="00E63507">
        <w:rPr>
          <w:rFonts w:cs="Times New Roman"/>
          <w:szCs w:val="24"/>
        </w:rPr>
        <w:t>zi</w:t>
      </w:r>
      <w:r w:rsidRPr="00E63507">
        <w:rPr>
          <w:rFonts w:cs="Times New Roman"/>
          <w:szCs w:val="24"/>
        </w:rPr>
        <w:t xml:space="preserve">ran je stručni skup na temu Program potpore u odgoju i obrazovanju pripadnika romske nacionalne manjine za razdoblje 2021. do 2023. </w:t>
      </w:r>
      <w:r w:rsidR="00142EE0" w:rsidRPr="00E63507">
        <w:rPr>
          <w:rFonts w:cs="Times New Roman"/>
          <w:szCs w:val="24"/>
        </w:rPr>
        <w:t>uz</w:t>
      </w:r>
      <w:r w:rsidRPr="00E63507">
        <w:rPr>
          <w:rFonts w:cs="Times New Roman"/>
          <w:szCs w:val="24"/>
        </w:rPr>
        <w:t xml:space="preserve"> sudjelova</w:t>
      </w:r>
      <w:r w:rsidR="00142EE0" w:rsidRPr="00E63507">
        <w:rPr>
          <w:rFonts w:cs="Times New Roman"/>
          <w:szCs w:val="24"/>
        </w:rPr>
        <w:t>nje</w:t>
      </w:r>
      <w:r w:rsidRPr="00E63507">
        <w:rPr>
          <w:rFonts w:cs="Times New Roman"/>
          <w:szCs w:val="24"/>
        </w:rPr>
        <w:t xml:space="preserve"> 25 osoba.</w:t>
      </w:r>
    </w:p>
    <w:p w14:paraId="7CDAC55F" w14:textId="77777777" w:rsidR="00607D22" w:rsidRPr="00E63507" w:rsidRDefault="00607D22" w:rsidP="00D36147">
      <w:pPr>
        <w:spacing w:after="0" w:line="276" w:lineRule="auto"/>
        <w:jc w:val="both"/>
        <w:rPr>
          <w:rFonts w:cs="Times New Roman"/>
          <w:szCs w:val="24"/>
        </w:rPr>
      </w:pPr>
    </w:p>
    <w:p w14:paraId="29845D34" w14:textId="5915A2D2" w:rsidR="00B646F1" w:rsidRDefault="00B646F1" w:rsidP="00D36147">
      <w:pPr>
        <w:spacing w:after="0" w:line="276" w:lineRule="auto"/>
        <w:jc w:val="both"/>
        <w:rPr>
          <w:rFonts w:cs="Times New Roman"/>
          <w:szCs w:val="24"/>
        </w:rPr>
      </w:pPr>
      <w:r w:rsidRPr="00E63507">
        <w:rPr>
          <w:rFonts w:cs="Times New Roman"/>
          <w:szCs w:val="24"/>
        </w:rPr>
        <w:t>Organiziran je i stručni skup za nastavnike koji rade s učenicima romske nacionalne manjine za Međimursku i Varaždinsku županiju u Graditeljskoj školi Čakovec na temu Primjena metoda suradničkog učenja kao oslonca za sudjelovanje i aktivno uključivanje romskih učenika te kao prevencija ranog napuštanja školovanja</w:t>
      </w:r>
      <w:r w:rsidR="00142EE0" w:rsidRPr="00E63507">
        <w:rPr>
          <w:rFonts w:cs="Times New Roman"/>
          <w:szCs w:val="24"/>
        </w:rPr>
        <w:t xml:space="preserve">, uz </w:t>
      </w:r>
      <w:r w:rsidRPr="00E63507">
        <w:rPr>
          <w:rFonts w:cs="Times New Roman"/>
          <w:szCs w:val="24"/>
        </w:rPr>
        <w:t>sudjelova</w:t>
      </w:r>
      <w:r w:rsidR="00142EE0" w:rsidRPr="00E63507">
        <w:rPr>
          <w:rFonts w:cs="Times New Roman"/>
          <w:szCs w:val="24"/>
        </w:rPr>
        <w:t>nje</w:t>
      </w:r>
      <w:r w:rsidRPr="00E63507">
        <w:rPr>
          <w:rFonts w:cs="Times New Roman"/>
          <w:szCs w:val="24"/>
        </w:rPr>
        <w:t xml:space="preserve"> 25 osoba.</w:t>
      </w:r>
    </w:p>
    <w:p w14:paraId="6FD2BCDA" w14:textId="77777777" w:rsidR="00607D22" w:rsidRPr="00E63507" w:rsidRDefault="00607D22" w:rsidP="00D36147">
      <w:pPr>
        <w:spacing w:after="0" w:line="276" w:lineRule="auto"/>
        <w:jc w:val="both"/>
        <w:rPr>
          <w:rFonts w:cs="Times New Roman"/>
          <w:szCs w:val="24"/>
        </w:rPr>
      </w:pPr>
    </w:p>
    <w:p w14:paraId="5A92E387" w14:textId="795D552D" w:rsidR="00B51066" w:rsidRPr="00E63507" w:rsidRDefault="00B51066" w:rsidP="004A3B23">
      <w:pPr>
        <w:pStyle w:val="ListParagraph"/>
        <w:numPr>
          <w:ilvl w:val="1"/>
          <w:numId w:val="40"/>
        </w:numPr>
        <w:spacing w:line="276" w:lineRule="auto"/>
        <w:jc w:val="both"/>
        <w:rPr>
          <w:b/>
          <w:bCs/>
        </w:rPr>
      </w:pPr>
      <w:r w:rsidRPr="00E63507">
        <w:rPr>
          <w:b/>
          <w:bCs/>
        </w:rPr>
        <w:t>Posebni cilj: Učinkovit i jednak pristup Roma kvalitetnom, održivom zapošljavanju</w:t>
      </w:r>
    </w:p>
    <w:p w14:paraId="1B73F026" w14:textId="77777777" w:rsidR="00B51066" w:rsidRPr="00E63507" w:rsidRDefault="00B51066" w:rsidP="00D36147">
      <w:pPr>
        <w:pStyle w:val="ListParagraph"/>
        <w:spacing w:line="276" w:lineRule="auto"/>
        <w:ind w:left="540"/>
        <w:jc w:val="both"/>
      </w:pPr>
    </w:p>
    <w:p w14:paraId="509CED6D" w14:textId="77777777" w:rsidR="00B646F1" w:rsidRPr="00E63507" w:rsidRDefault="00B646F1" w:rsidP="00D36147">
      <w:pPr>
        <w:spacing w:after="0" w:line="276" w:lineRule="auto"/>
        <w:contextualSpacing/>
        <w:jc w:val="both"/>
        <w:rPr>
          <w:rFonts w:cs="Times New Roman"/>
          <w:szCs w:val="24"/>
        </w:rPr>
      </w:pPr>
      <w:r w:rsidRPr="00E63507">
        <w:rPr>
          <w:rFonts w:cs="Times New Roman"/>
          <w:szCs w:val="24"/>
        </w:rPr>
        <w:t xml:space="preserve">Ministarstvo rada, mirovinskoga sustava, obitelji i socijalne politike vezano uz mjere </w:t>
      </w:r>
      <w:r w:rsidRPr="00E63507">
        <w:rPr>
          <w:rFonts w:cs="Times New Roman"/>
          <w:i/>
          <w:szCs w:val="24"/>
        </w:rPr>
        <w:t>Mapiranje vještina potrebnih na tržištu rada kao podloga za kreiranje obrazovnih programa i dodjelu vaučera</w:t>
      </w:r>
      <w:r w:rsidRPr="00E63507">
        <w:rPr>
          <w:rFonts w:cs="Times New Roman"/>
          <w:szCs w:val="24"/>
        </w:rPr>
        <w:t>, izvještava da je u okviru Projekta „Mapiranje vještina za zelenu i digitalnu tranziciju“ tijekom 2023. godine provedeno ažuriranje kataloga vještina s novim zelenim i digitalnim vještinama temeljem standarda zanimanja upisanih u Registar HKO.</w:t>
      </w:r>
    </w:p>
    <w:p w14:paraId="2F4D5DDE" w14:textId="77777777" w:rsidR="00B646F1" w:rsidRPr="00E63507" w:rsidRDefault="00B646F1" w:rsidP="00D36147">
      <w:pPr>
        <w:spacing w:after="0" w:line="276" w:lineRule="auto"/>
        <w:contextualSpacing/>
        <w:jc w:val="both"/>
        <w:rPr>
          <w:rFonts w:cs="Times New Roman"/>
          <w:szCs w:val="24"/>
        </w:rPr>
      </w:pPr>
    </w:p>
    <w:p w14:paraId="1EBD7F15" w14:textId="0CBF2548" w:rsidR="00B646F1" w:rsidRPr="00E63507" w:rsidRDefault="00D33585" w:rsidP="00D36147">
      <w:pPr>
        <w:spacing w:after="0" w:line="276" w:lineRule="auto"/>
        <w:jc w:val="both"/>
        <w:rPr>
          <w:rFonts w:cs="Times New Roman"/>
          <w:szCs w:val="24"/>
        </w:rPr>
      </w:pPr>
      <w:r w:rsidRPr="00E63507">
        <w:rPr>
          <w:rFonts w:cs="Times New Roman"/>
          <w:szCs w:val="24"/>
        </w:rPr>
        <w:t xml:space="preserve">Vezano uz mjeru </w:t>
      </w:r>
      <w:r w:rsidRPr="00E63507">
        <w:rPr>
          <w:rFonts w:cs="Times New Roman"/>
          <w:i/>
          <w:iCs/>
          <w:szCs w:val="24"/>
        </w:rPr>
        <w:t>u</w:t>
      </w:r>
      <w:r w:rsidR="00B646F1" w:rsidRPr="00E63507">
        <w:rPr>
          <w:rFonts w:cs="Times New Roman"/>
          <w:i/>
          <w:iCs/>
          <w:szCs w:val="24"/>
        </w:rPr>
        <w:t>tvrđivanje vještina i potencijala radne snage u cilju cjeloživotnog profesionalnog usmjeravanja i razvoja karijer</w:t>
      </w:r>
      <w:r w:rsidRPr="00E63507">
        <w:rPr>
          <w:rFonts w:cs="Times New Roman"/>
          <w:i/>
          <w:iCs/>
          <w:szCs w:val="24"/>
        </w:rPr>
        <w:t xml:space="preserve">e </w:t>
      </w:r>
      <w:r w:rsidR="00B646F1" w:rsidRPr="00E63507">
        <w:rPr>
          <w:rFonts w:cs="Times New Roman"/>
          <w:szCs w:val="24"/>
        </w:rPr>
        <w:t>Ministarstvo rada, mirovinskoga sustava, obitelji i socijalne politike navodi da je u okviru Projekta „Mapiranje vještina za zelenu i digitalnu tranziciju“ tijekom 2023. godine razvijen alat za procjenu vještina u cilju daljnjeg profesionalnog razvoja i pružanja podrške u korištenju sustava vaučera. Alat je dostupan na stranicama Hrvatskog zavoda za zapošljavanje te ga mogu koristiti svi građani.</w:t>
      </w:r>
    </w:p>
    <w:p w14:paraId="21A0BF09" w14:textId="0089A119" w:rsidR="00451F01" w:rsidRDefault="00B646F1" w:rsidP="00D36147">
      <w:pPr>
        <w:spacing w:after="0" w:line="276" w:lineRule="auto"/>
        <w:jc w:val="both"/>
        <w:rPr>
          <w:rFonts w:cs="Times New Roman"/>
          <w:szCs w:val="24"/>
        </w:rPr>
      </w:pPr>
      <w:r w:rsidRPr="00E63507">
        <w:rPr>
          <w:rFonts w:cs="Times New Roman"/>
          <w:szCs w:val="24"/>
        </w:rPr>
        <w:t>Ministarstvo rada, mirovinskoga sustava, obitelji i socijalne politike</w:t>
      </w:r>
      <w:r w:rsidR="00D33585" w:rsidRPr="00E63507">
        <w:rPr>
          <w:rFonts w:cs="Times New Roman"/>
          <w:szCs w:val="24"/>
        </w:rPr>
        <w:t xml:space="preserve"> navodi da je provodilo aktivnosti vezano uz mjeru </w:t>
      </w:r>
      <w:r w:rsidR="00D33585" w:rsidRPr="00E63507">
        <w:rPr>
          <w:rFonts w:cs="Times New Roman"/>
          <w:i/>
          <w:iCs/>
          <w:szCs w:val="24"/>
        </w:rPr>
        <w:t>Jačanje dostupnosti usluga cjeloživotnog profesionalnog usmjeravanja za odabir i razvoj karijere te obrazovnog programa sukladno potrebama tržišta rada</w:t>
      </w:r>
      <w:r w:rsidR="00D33585" w:rsidRPr="00E63507">
        <w:rPr>
          <w:rFonts w:cs="Times New Roman"/>
          <w:szCs w:val="24"/>
        </w:rPr>
        <w:t xml:space="preserve"> te</w:t>
      </w:r>
      <w:r w:rsidRPr="00E63507">
        <w:rPr>
          <w:rFonts w:cs="Times New Roman"/>
          <w:szCs w:val="24"/>
        </w:rPr>
        <w:t xml:space="preserve"> izvještava da je izrađen prijedlog poziva za prijavitelje koji se usklađuje s Posredničkim tijelom razine 1 u Ministarstvu znanosti i obrazovanja te je u fazi pripreme za financiranje kroz Operativni program ESF+ 2021.-2027. a koji se odnosi na</w:t>
      </w:r>
      <w:r w:rsidR="00451F01" w:rsidRPr="00E63507">
        <w:rPr>
          <w:rFonts w:cs="Times New Roman"/>
          <w:szCs w:val="24"/>
        </w:rPr>
        <w:t xml:space="preserve"> navedenu</w:t>
      </w:r>
      <w:r w:rsidRPr="00E63507">
        <w:rPr>
          <w:rFonts w:cs="Times New Roman"/>
          <w:szCs w:val="24"/>
        </w:rPr>
        <w:t xml:space="preserve"> mjeru</w:t>
      </w:r>
      <w:r w:rsidR="00451F01" w:rsidRPr="00E63507">
        <w:rPr>
          <w:rFonts w:cs="Times New Roman"/>
          <w:szCs w:val="24"/>
        </w:rPr>
        <w:t>.</w:t>
      </w:r>
    </w:p>
    <w:p w14:paraId="02A3F468" w14:textId="77777777" w:rsidR="00607D22" w:rsidRPr="00E63507" w:rsidRDefault="00607D22" w:rsidP="00D36147">
      <w:pPr>
        <w:spacing w:after="0" w:line="276" w:lineRule="auto"/>
        <w:jc w:val="both"/>
        <w:rPr>
          <w:rFonts w:cs="Times New Roman"/>
          <w:szCs w:val="24"/>
        </w:rPr>
      </w:pPr>
    </w:p>
    <w:p w14:paraId="1C8FA011" w14:textId="1B23C631" w:rsidR="00B646F1" w:rsidRPr="00E63507" w:rsidRDefault="00B646F1" w:rsidP="004A3B23">
      <w:pPr>
        <w:pStyle w:val="ListParagraph"/>
        <w:numPr>
          <w:ilvl w:val="1"/>
          <w:numId w:val="40"/>
        </w:numPr>
        <w:spacing w:line="276" w:lineRule="auto"/>
        <w:jc w:val="both"/>
        <w:rPr>
          <w:b/>
          <w:bCs/>
        </w:rPr>
      </w:pPr>
      <w:r w:rsidRPr="00E63507">
        <w:rPr>
          <w:b/>
          <w:bCs/>
        </w:rPr>
        <w:t xml:space="preserve">Posebni cilj: poboljšano zdravlje Roma i učinkovit, jednak pristup Roma kvalitetnim uslugama zdravstvene skrbi </w:t>
      </w:r>
    </w:p>
    <w:p w14:paraId="2F644A83" w14:textId="77777777" w:rsidR="00B646F1" w:rsidRPr="00E63507" w:rsidRDefault="00B646F1" w:rsidP="00D36147">
      <w:pPr>
        <w:spacing w:after="0" w:line="276" w:lineRule="auto"/>
        <w:contextualSpacing/>
        <w:jc w:val="both"/>
        <w:rPr>
          <w:rFonts w:cs="Times New Roman"/>
          <w:szCs w:val="24"/>
        </w:rPr>
      </w:pPr>
    </w:p>
    <w:p w14:paraId="358B418E" w14:textId="58665912" w:rsidR="00B646F1" w:rsidRDefault="00D33585" w:rsidP="00D36147">
      <w:pPr>
        <w:spacing w:after="0" w:line="276" w:lineRule="auto"/>
        <w:jc w:val="both"/>
        <w:rPr>
          <w:rFonts w:cs="Times New Roman"/>
          <w:szCs w:val="24"/>
        </w:rPr>
      </w:pPr>
      <w:r w:rsidRPr="00E63507">
        <w:rPr>
          <w:rFonts w:cs="Times New Roman"/>
          <w:szCs w:val="24"/>
        </w:rPr>
        <w:t xml:space="preserve">Hrvatski zavod za zdravstveno osiguranje izvještava da je provodilo aktivnosti koje se odnose na mjeru </w:t>
      </w:r>
      <w:r w:rsidRPr="00E63507">
        <w:rPr>
          <w:rFonts w:cs="Times New Roman"/>
          <w:i/>
          <w:iCs/>
          <w:szCs w:val="24"/>
        </w:rPr>
        <w:t xml:space="preserve">Povećanje primjerenosti socijalnih naknada i poboljšanje pokrivenosti najosjetljivije skupine zdravstveno osiguranih osoba dopunskim zdravstvenim osiguranjem. </w:t>
      </w:r>
      <w:r w:rsidRPr="00E63507">
        <w:rPr>
          <w:rFonts w:cs="Times New Roman"/>
          <w:szCs w:val="24"/>
        </w:rPr>
        <w:t>S</w:t>
      </w:r>
      <w:r w:rsidR="00B646F1" w:rsidRPr="00E63507">
        <w:rPr>
          <w:rFonts w:cs="Times New Roman"/>
          <w:szCs w:val="24"/>
        </w:rPr>
        <w:t xml:space="preserve">lijedom zakonskih izmjena provedenih 2020. i 2021. godine kojima je povećan prihodovni cenzus za ostvarivanje prava na dopunsko zdravstveno osiguranje na teret sredstava državnog proračuna, prema provedenim analizama Hrvatskog zavoda za zdravstveno osiguranje došlo je do stabilizacije odnosno zaustavljanje trenda smanjenja broja polica, a zatim u 2022. i 2023. godini </w:t>
      </w:r>
      <w:r w:rsidR="00B646F1" w:rsidRPr="00E63507">
        <w:rPr>
          <w:rFonts w:cs="Times New Roman"/>
          <w:szCs w:val="24"/>
        </w:rPr>
        <w:lastRenderedPageBreak/>
        <w:t>i povećanja broja polica na teret sredstava državnog proračuna po prihodovnom cenzusu te je postignut ciljani pozitivan učinak zakonskih izmjena na jačanje socijalne sigurnosti građana. Hrvatski zavod za zdravstveno osiguranje nadalje pojašnjava da je navedeno omogućila i „indeksacija“ koja se vrši krajem svake godine za iduću kalendarsku godinu, kojom se prihodovni cenzus usklađuje s promjenama prosječnog indeksa potrošačkih cijena i promjenama bruto plaće zaposlenih u Republici Hrvatskoj. Međutim, zbog postojeće inflacije koja je zabilježena 2022. godine i očekivanog porasta siromaštva, Hrvatski zavod za zdravstveno osiguranje je ponovo sudjelovao u donošenju mjera kojima bi se obuhvatio veći broj socijalno najugroženijih osiguranika koji mogu ostvariti pravo na policu dopunskog zdravstvenog osiguranja na teret sredstava državnog proračuna. Stoga je donošenjem Zakona o izmjenama Zakona o dobrovoljnom zdravstvenom osiguranju 8. ožujka 2023. godine dodatno povećan prihodovni cenzus za ostvarivanje prava na dopunsko zdravstveno osiguranje na teret sredstava državnog proračuna. U 2023. godini bilo je 330.418 zaključenih polica na teret sredstava državnog proračuna po osnovi prihodovnog cenzusa.</w:t>
      </w:r>
    </w:p>
    <w:p w14:paraId="66E3DAF9" w14:textId="77777777" w:rsidR="00607D22" w:rsidRPr="00E63507" w:rsidRDefault="00607D22" w:rsidP="00D36147">
      <w:pPr>
        <w:spacing w:after="0" w:line="276" w:lineRule="auto"/>
        <w:jc w:val="both"/>
        <w:rPr>
          <w:rFonts w:cs="Times New Roman"/>
          <w:i/>
          <w:iCs/>
          <w:szCs w:val="24"/>
        </w:rPr>
      </w:pPr>
    </w:p>
    <w:p w14:paraId="022902A6" w14:textId="753E285B" w:rsidR="00B646F1" w:rsidRDefault="00B31307" w:rsidP="00D36147">
      <w:pPr>
        <w:spacing w:after="0" w:line="276" w:lineRule="auto"/>
        <w:jc w:val="both"/>
        <w:rPr>
          <w:rFonts w:cs="Times New Roman"/>
          <w:szCs w:val="24"/>
        </w:rPr>
      </w:pPr>
      <w:r w:rsidRPr="00E63507">
        <w:rPr>
          <w:rFonts w:cs="Times New Roman"/>
          <w:szCs w:val="24"/>
        </w:rPr>
        <w:t xml:space="preserve">Vezano uz mjeru </w:t>
      </w:r>
      <w:r w:rsidR="00B646F1" w:rsidRPr="00E63507">
        <w:rPr>
          <w:rFonts w:cs="Times New Roman"/>
          <w:i/>
          <w:iCs/>
          <w:szCs w:val="24"/>
        </w:rPr>
        <w:t>Uspostava integriranog sustava rane intervencije za djecu s teškoćama u razvoju ili u riziku za razvojna odstupanja (0-5 godine) i njihove obitelji, uslijed bioloških rizika te okolišnih i socijalnih rizika, zdravstvenog, socijalnog i obrazovnog sustava te razvoj usluge „Tim za rani razvoj u zajednici“ s ciljem lociranja, ranog otkrivanja i podrške djeci s razvojnim rizikom/odstupanjem/teškoćama u izoliranim (romske zajednice) i ruralnim zajednicam</w:t>
      </w:r>
      <w:r w:rsidRPr="00E63507">
        <w:rPr>
          <w:rFonts w:cs="Times New Roman"/>
          <w:i/>
          <w:iCs/>
          <w:szCs w:val="24"/>
        </w:rPr>
        <w:t xml:space="preserve">a, </w:t>
      </w:r>
      <w:r w:rsidR="00B646F1" w:rsidRPr="00E63507">
        <w:rPr>
          <w:rFonts w:cs="Times New Roman"/>
          <w:szCs w:val="24"/>
        </w:rPr>
        <w:t>Hrvatski zavod za zdravstveno osiguranje izvještava da su u važećoj Mreži javne zdravstvene službe predviđene djelatnosti koje su uključene u sustav rane intervencije</w:t>
      </w:r>
      <w:r w:rsidR="00AC0902" w:rsidRPr="00E63507">
        <w:rPr>
          <w:rFonts w:cs="Times New Roman"/>
          <w:szCs w:val="24"/>
        </w:rPr>
        <w:t xml:space="preserve"> </w:t>
      </w:r>
      <w:r w:rsidR="00B646F1" w:rsidRPr="00E63507">
        <w:rPr>
          <w:rFonts w:cs="Times New Roman"/>
          <w:szCs w:val="24"/>
        </w:rPr>
        <w:t>u smislu lociranja, ranog otkrivanja i podrške djeci s razvojnim rizikom/odstupanjem/teškoćama te u smislu uspostave integriranih programa rane intervencije za djecu s teškoćama u razvoju ili u riziku za razvojna odstupanja. S obzirom na to da kroz odgovarajuće propise</w:t>
      </w:r>
      <w:r w:rsidR="00AC0902" w:rsidRPr="00E63507">
        <w:rPr>
          <w:rFonts w:cs="Times New Roman"/>
          <w:szCs w:val="24"/>
        </w:rPr>
        <w:t xml:space="preserve"> </w:t>
      </w:r>
      <w:r w:rsidR="00B646F1" w:rsidRPr="00E63507">
        <w:rPr>
          <w:rFonts w:cs="Times New Roman"/>
          <w:szCs w:val="24"/>
        </w:rPr>
        <w:t xml:space="preserve">u 2023. g. nisu doneseni standardi i norme provođenja i organizacije djelatnosti koje sudjeluju u ranoj intervenciji, Hrvatski zavod za zdravstveno osiguranje za sada nije u mogućnosti ugovarati redovan rad djelatnosti koje su uključene u ranu intervenciju na primarnoj razini zdravstvene zaštite. Čim navedeni propisi budu doneseni pristupit će se postupku ugovaranja u tom dijelu. </w:t>
      </w:r>
    </w:p>
    <w:p w14:paraId="4E546E35" w14:textId="77777777" w:rsidR="00607D22" w:rsidRPr="00E63507" w:rsidRDefault="00607D22" w:rsidP="00D36147">
      <w:pPr>
        <w:spacing w:after="0" w:line="276" w:lineRule="auto"/>
        <w:jc w:val="both"/>
        <w:rPr>
          <w:rFonts w:cs="Times New Roman"/>
          <w:szCs w:val="24"/>
        </w:rPr>
      </w:pPr>
    </w:p>
    <w:p w14:paraId="434ED0A8" w14:textId="4577B0AC" w:rsidR="00B646F1" w:rsidRPr="00E63507" w:rsidRDefault="001B2D33" w:rsidP="004A3B23">
      <w:pPr>
        <w:pStyle w:val="NoSpacing"/>
        <w:spacing w:line="276" w:lineRule="auto"/>
        <w:jc w:val="both"/>
        <w:rPr>
          <w:rFonts w:ascii="Times New Roman" w:hAnsi="Times New Roman" w:cs="Times New Roman"/>
          <w:sz w:val="24"/>
          <w:szCs w:val="24"/>
        </w:rPr>
      </w:pPr>
      <w:r w:rsidRPr="00E63507">
        <w:rPr>
          <w:rFonts w:ascii="Times New Roman" w:hAnsi="Times New Roman" w:cs="Times New Roman"/>
          <w:szCs w:val="24"/>
        </w:rPr>
        <w:t>Hrvatski zavod za zdravstveno osiguranje</w:t>
      </w:r>
      <w:r w:rsidR="006815DD">
        <w:rPr>
          <w:rFonts w:ascii="Times New Roman" w:hAnsi="Times New Roman" w:cs="Times New Roman"/>
          <w:szCs w:val="24"/>
        </w:rPr>
        <w:t>,</w:t>
      </w:r>
      <w:r w:rsidRPr="00E63507">
        <w:rPr>
          <w:rFonts w:ascii="Times New Roman" w:hAnsi="Times New Roman" w:cs="Times New Roman"/>
          <w:szCs w:val="24"/>
        </w:rPr>
        <w:t xml:space="preserve"> </w:t>
      </w:r>
      <w:r w:rsidRPr="00E63507">
        <w:rPr>
          <w:rFonts w:ascii="Times New Roman" w:hAnsi="Times New Roman" w:cs="Times New Roman"/>
          <w:sz w:val="24"/>
          <w:szCs w:val="24"/>
        </w:rPr>
        <w:t>v</w:t>
      </w:r>
      <w:r w:rsidR="00B646F1" w:rsidRPr="00E63507">
        <w:rPr>
          <w:rFonts w:ascii="Times New Roman" w:hAnsi="Times New Roman" w:cs="Times New Roman"/>
          <w:sz w:val="24"/>
          <w:szCs w:val="24"/>
        </w:rPr>
        <w:t>ezano uz mjeru</w:t>
      </w:r>
      <w:r w:rsidR="00B31307" w:rsidRPr="00E63507">
        <w:rPr>
          <w:rFonts w:ascii="Times New Roman" w:hAnsi="Times New Roman" w:cs="Times New Roman"/>
          <w:sz w:val="24"/>
          <w:szCs w:val="24"/>
        </w:rPr>
        <w:t xml:space="preserve"> </w:t>
      </w:r>
      <w:r w:rsidR="00B31307" w:rsidRPr="00E63507">
        <w:rPr>
          <w:rFonts w:ascii="Times New Roman" w:hAnsi="Times New Roman" w:cs="Times New Roman"/>
          <w:i/>
          <w:iCs/>
          <w:sz w:val="24"/>
          <w:szCs w:val="24"/>
        </w:rPr>
        <w:t>Unaprjeđenje sustava primarne zdravstvene zašite za pružanje kvalitetnih i integriranih zdravstvenih usluga zdravstvene zaštite u kući i lokalnoj zajednici, s naglaskom na djecu u riziku od siromaštva i socijalne isključenosti, te koja žive u udaljenim (otoci), ruralnim i slabo razvijenim područjima</w:t>
      </w:r>
      <w:r w:rsidR="00B646F1" w:rsidRPr="00E63507">
        <w:rPr>
          <w:rFonts w:ascii="Times New Roman" w:hAnsi="Times New Roman" w:cs="Times New Roman"/>
          <w:sz w:val="24"/>
          <w:szCs w:val="24"/>
        </w:rPr>
        <w:t xml:space="preserve"> ističe da siromašne i socijalno isključene osobe ostvaruju pravo na svaki oblik zdravstvene zaštite u istom opsegu, kvaliteti i standardu kao sve osigurane osobe Hrvatskog zavoda za zapošljavanje. Na primarnoj razini zdravstvene zaštite Hrvatski zavod za zdravstveno osiguranje osigurava popunjavanje Mreže javne zdravstvene službe te osigurava dostupnost primarne zdravstvene zaštite na otocima, ruralnim i demografski depriviranim područjima kroz poseban standarda ugovaranja zdravstvene zaštite. Preventivne aktivnosti koje se odnose na prevenciju raka dojke, prevenciju raka maternice i cijepljenje djece prema propisanom kalendaru cijepljenja te preventivni pregledi svih dobnih skupina u djelokrugu su rada izabranih liječnika primarne zdravstvene zaštite. </w:t>
      </w:r>
    </w:p>
    <w:p w14:paraId="41A7A6C1" w14:textId="77777777" w:rsidR="00B646F1" w:rsidRPr="00E63507" w:rsidRDefault="00B646F1" w:rsidP="004A3B23">
      <w:pPr>
        <w:pStyle w:val="NoSpacing"/>
        <w:spacing w:line="276" w:lineRule="auto"/>
        <w:jc w:val="both"/>
        <w:rPr>
          <w:rFonts w:ascii="Times New Roman" w:hAnsi="Times New Roman" w:cs="Times New Roman"/>
          <w:sz w:val="24"/>
          <w:szCs w:val="24"/>
        </w:rPr>
      </w:pPr>
    </w:p>
    <w:p w14:paraId="57B51F44" w14:textId="77777777" w:rsidR="00B646F1" w:rsidRPr="00E63507" w:rsidRDefault="00B646F1" w:rsidP="00D36147">
      <w:pPr>
        <w:pStyle w:val="NoSpacing"/>
        <w:spacing w:line="276" w:lineRule="auto"/>
        <w:jc w:val="both"/>
        <w:rPr>
          <w:rFonts w:ascii="Times New Roman" w:hAnsi="Times New Roman" w:cs="Times New Roman"/>
          <w:sz w:val="24"/>
          <w:szCs w:val="24"/>
        </w:rPr>
      </w:pPr>
      <w:r w:rsidRPr="00E63507">
        <w:rPr>
          <w:rFonts w:ascii="Times New Roman" w:hAnsi="Times New Roman" w:cs="Times New Roman"/>
          <w:sz w:val="24"/>
          <w:szCs w:val="24"/>
        </w:rPr>
        <w:lastRenderedPageBreak/>
        <w:t xml:space="preserve">Hrvatski zavod za zdravstveno osiguranje ne vodi evidencije osiguranih osoba prema socijalnoj kategoriji, stoga nije moguće utvrditi precizne podatke o aktivnostima vezanim uz primarnu i sekundarnu prevenciju najranjivijih skupina iz te kategorije. Na sekundarnoj razini zdravstvene zaštite Hrvatski zavod za zdravstveno osiguranje je radi bolje dostupnosti zdravstvene zaštite na otocima i slabo naseljenim i izoliranim područjima, udaljenim od bolnica, pri domovima zdravlja ugovorio stacionare i rodilišta. Za osigurane osobe kojima je potrebna hemodijaliza, kao posebno ranjivu skupinu, Hrvatski zavod za zdravstveno osiguranje je osigurao provođenje hemodijalize u bolničkim i izvanbolničkim centrima vodeći računa o potrebama tih bolesnika na otocima. </w:t>
      </w:r>
    </w:p>
    <w:p w14:paraId="5A7D55C8" w14:textId="77777777" w:rsidR="00B646F1" w:rsidRPr="00E63507" w:rsidRDefault="00B646F1" w:rsidP="00D36147">
      <w:pPr>
        <w:pStyle w:val="NoSpacing"/>
        <w:spacing w:line="276" w:lineRule="auto"/>
        <w:jc w:val="both"/>
        <w:rPr>
          <w:rFonts w:ascii="Times New Roman" w:hAnsi="Times New Roman" w:cs="Times New Roman"/>
          <w:sz w:val="24"/>
          <w:szCs w:val="24"/>
        </w:rPr>
      </w:pPr>
    </w:p>
    <w:p w14:paraId="3BC1A097" w14:textId="7803C1D2" w:rsidR="001B2D33" w:rsidRPr="00E63507" w:rsidRDefault="00B646F1" w:rsidP="00D36147">
      <w:pPr>
        <w:pStyle w:val="NoSpacing"/>
        <w:spacing w:line="276" w:lineRule="auto"/>
        <w:jc w:val="both"/>
        <w:rPr>
          <w:rFonts w:ascii="Times New Roman" w:hAnsi="Times New Roman" w:cs="Times New Roman"/>
          <w:sz w:val="24"/>
          <w:szCs w:val="24"/>
        </w:rPr>
      </w:pPr>
      <w:r w:rsidRPr="00E63507">
        <w:rPr>
          <w:rFonts w:ascii="Times New Roman" w:hAnsi="Times New Roman" w:cs="Times New Roman"/>
          <w:sz w:val="24"/>
          <w:szCs w:val="24"/>
        </w:rPr>
        <w:t>Hrvatski zavod za zdravstveno osiguranje kroz posebne programe unapređenja i očuvanja zdravlja pučanstva kroz javnozdravstvenu djelatnost osigurava provođenje dentalne zdravstvene zaštite osoba s poteškoćama mentalnog zdravlja te osoba s invaliditetom u općoj anesteziji kao i psihološkog savjetovališta za roditelje djece s teškoćama u razvoju.</w:t>
      </w:r>
    </w:p>
    <w:p w14:paraId="1BEB800C" w14:textId="77777777" w:rsidR="001B2D33" w:rsidRPr="00E63507" w:rsidRDefault="001B2D33" w:rsidP="00D36147">
      <w:pPr>
        <w:pStyle w:val="NoSpacing"/>
        <w:spacing w:line="276" w:lineRule="auto"/>
        <w:jc w:val="both"/>
        <w:rPr>
          <w:rFonts w:ascii="Times New Roman" w:hAnsi="Times New Roman" w:cs="Times New Roman"/>
          <w:sz w:val="24"/>
          <w:szCs w:val="24"/>
        </w:rPr>
      </w:pPr>
    </w:p>
    <w:p w14:paraId="687427B6" w14:textId="40331A18" w:rsidR="001B2D33" w:rsidRDefault="001B2D33" w:rsidP="00D36147">
      <w:pPr>
        <w:numPr>
          <w:ilvl w:val="1"/>
          <w:numId w:val="40"/>
        </w:numPr>
        <w:spacing w:after="0" w:line="276" w:lineRule="auto"/>
        <w:jc w:val="both"/>
        <w:rPr>
          <w:rFonts w:cs="Times New Roman"/>
          <w:b/>
          <w:bCs/>
        </w:rPr>
      </w:pPr>
      <w:r w:rsidRPr="004A3B23">
        <w:rPr>
          <w:rFonts w:cs="Times New Roman"/>
          <w:b/>
          <w:bCs/>
        </w:rPr>
        <w:t>Posebni cilj: učinkovit i jednak pristup Roma prikladnom desegregiranom stanovanju i osnovnim uslugama</w:t>
      </w:r>
    </w:p>
    <w:p w14:paraId="1814B961" w14:textId="77777777" w:rsidR="00607D22" w:rsidRPr="004A3B23" w:rsidRDefault="00607D22" w:rsidP="002A04BF">
      <w:pPr>
        <w:spacing w:after="0" w:line="276" w:lineRule="auto"/>
        <w:ind w:left="540"/>
        <w:jc w:val="both"/>
        <w:rPr>
          <w:rFonts w:cs="Times New Roman"/>
          <w:b/>
          <w:bCs/>
        </w:rPr>
      </w:pPr>
    </w:p>
    <w:p w14:paraId="02B2076C" w14:textId="6912B67D" w:rsidR="00B646F1" w:rsidRDefault="00B646F1" w:rsidP="002A04BF">
      <w:pPr>
        <w:spacing w:after="0" w:line="276" w:lineRule="auto"/>
        <w:jc w:val="both"/>
        <w:rPr>
          <w:rFonts w:cs="Times New Roman"/>
        </w:rPr>
      </w:pPr>
      <w:r w:rsidRPr="00D36147">
        <w:rPr>
          <w:rFonts w:cs="Times New Roman"/>
        </w:rPr>
        <w:t xml:space="preserve">Ministarstvo rada, mirovinskoga sustava, obitelji i socijalne politike </w:t>
      </w:r>
      <w:r w:rsidR="00B31307" w:rsidRPr="00D36147">
        <w:rPr>
          <w:rFonts w:cs="Times New Roman"/>
        </w:rPr>
        <w:t xml:space="preserve">vezano uz mjeru </w:t>
      </w:r>
      <w:r w:rsidR="00B31307" w:rsidRPr="00D36147">
        <w:rPr>
          <w:rFonts w:cs="Times New Roman"/>
          <w:i/>
          <w:iCs/>
        </w:rPr>
        <w:t xml:space="preserve">Unaprijediti i razvijati skrb izvan vlastite obitelji kao organizirano stanovanje za djecu u riziku od siromaštva i socijalne isključenosti i mlade koji izlaze iz sustava socijalne skrbi i sustava pravosuđa s izvršenja odgojne mjere, kroz organizirano stanovanje uz povremenu podršku, s istovremenim naglaskom na povećanje ukupne i regionalne obuhvaćenosti, ali i kadrovsku ekipiranost </w:t>
      </w:r>
      <w:r w:rsidR="00B31307" w:rsidRPr="00D36147">
        <w:rPr>
          <w:rFonts w:cs="Times New Roman"/>
        </w:rPr>
        <w:t>izvještava da i u 2024. godini</w:t>
      </w:r>
      <w:r w:rsidR="00B31307" w:rsidRPr="00D36147">
        <w:rPr>
          <w:rFonts w:cs="Times New Roman"/>
          <w:i/>
          <w:iCs/>
        </w:rPr>
        <w:t xml:space="preserve"> </w:t>
      </w:r>
      <w:r w:rsidRPr="00D36147">
        <w:rPr>
          <w:rFonts w:cs="Times New Roman"/>
        </w:rPr>
        <w:t xml:space="preserve">planirana praćenje usluge socijalnog mentorstva za djecu i mlade. Usluga socijalnog mentorstva se još uspostavlja te je u tijeku zapošljavanje socijalnih mentora u Hrvatskom zavodu za socijalni rad. Od druge polovice 2024. godine planirano je unaprjeđenje praćenja podataka o korisnicima kroz aplikaciju </w:t>
      </w:r>
      <w:proofErr w:type="spellStart"/>
      <w:r w:rsidRPr="00D36147">
        <w:rPr>
          <w:rFonts w:cs="Times New Roman"/>
        </w:rPr>
        <w:t>SocSkrb</w:t>
      </w:r>
      <w:proofErr w:type="spellEnd"/>
      <w:r w:rsidRPr="00D36147">
        <w:rPr>
          <w:rFonts w:cs="Times New Roman"/>
        </w:rPr>
        <w:t>, stoga se ovaj broj mladih trenutno ne može pratiti. U ovom trenutku postoji mogućnosti praćenja podataka o korisnicima kojima prestaje pravo na uslugu smještaja ili organiziranog stanovanja, ali se ne prate podaci o kategoriji mladih nakon izvršenja odgojne mjere.</w:t>
      </w:r>
      <w:r w:rsidR="00B31307" w:rsidRPr="00D36147">
        <w:rPr>
          <w:rFonts w:cs="Times New Roman"/>
        </w:rPr>
        <w:t xml:space="preserve"> Nadalje izvještava da u</w:t>
      </w:r>
      <w:r w:rsidRPr="00D36147">
        <w:rPr>
          <w:rFonts w:cs="Times New Roman"/>
        </w:rPr>
        <w:t xml:space="preserve"> 2023. godini nije pružena niti jedna usluga socijalnog mentorstva mladima kojima prestaje pravo na uslugu smještaja ili organiziranog stanovanja. Budući da još nisu započele aktivnosti vezane uz izmjene i dopune Zakona o socijalnoj skrbi („Narodne novine“, broj 18/22, 46/22, 119/22, 71/23, 56/23), a koje su potrebne kako bi se mogao uspostaviti sustav praćenja usluge socijalnog mentorstva za djecu i mlade, isto je planirano od 2024. godine, odnosno od donošenja potrebnih izmjena predmetnog zakona.</w:t>
      </w:r>
    </w:p>
    <w:p w14:paraId="6E1874B5" w14:textId="77777777" w:rsidR="00607D22" w:rsidRPr="00D36147" w:rsidRDefault="00607D22" w:rsidP="002A04BF">
      <w:pPr>
        <w:spacing w:after="0" w:line="276" w:lineRule="auto"/>
        <w:jc w:val="both"/>
        <w:rPr>
          <w:rFonts w:cs="Times New Roman"/>
        </w:rPr>
      </w:pPr>
    </w:p>
    <w:p w14:paraId="38A9CB2A" w14:textId="01546A65" w:rsidR="004D43A3" w:rsidRDefault="001B2D33" w:rsidP="004D43A3">
      <w:pPr>
        <w:spacing w:line="276" w:lineRule="auto"/>
        <w:jc w:val="both"/>
      </w:pPr>
      <w:r w:rsidRPr="00E63507">
        <w:t xml:space="preserve">Nastavno na mjeru </w:t>
      </w:r>
      <w:r w:rsidR="00B646F1" w:rsidRPr="00E63507">
        <w:rPr>
          <w:i/>
          <w:iCs/>
        </w:rPr>
        <w:t>Osigurati podmirivanje troškova stanovanja za djecu/mlade koja izlaze iz skrbi u trajanju do 1 godine sukladno potrebama (visina naknade treba biti usklađena sa trenutnim stanjem na tržištu najma stanova kako bi im se omogućio primjeren standard stanovanja)</w:t>
      </w:r>
      <w:r w:rsidRPr="00E63507">
        <w:t xml:space="preserve"> </w:t>
      </w:r>
      <w:r w:rsidR="00B646F1" w:rsidRPr="00E63507">
        <w:t xml:space="preserve">Ministarstvo rada, mirovinskoga sustava, obitelji i socijalne politike napominje da će analiza koja će pokazati prosječni iznos potrebne mjesečne naknade za stanovanje za </w:t>
      </w:r>
      <w:r w:rsidR="00B646F1" w:rsidRPr="002A04BF">
        <w:t>djecu/mlade koja izlaze iz skrbi biti izrađena u okviru rada na izmjenama i dopunama Zakona o socijalnoj skrbi.</w:t>
      </w:r>
      <w:bookmarkEnd w:id="78"/>
      <w:bookmarkEnd w:id="90"/>
      <w:bookmarkEnd w:id="93"/>
      <w:r w:rsidR="004D43A3">
        <w:t xml:space="preserve"> </w:t>
      </w:r>
      <w:r w:rsidR="004D43A3">
        <w:br w:type="page"/>
      </w:r>
    </w:p>
    <w:p w14:paraId="3D3A5478" w14:textId="2DAB420E" w:rsidR="00490D6B" w:rsidRDefault="006C3C00" w:rsidP="00714281">
      <w:pPr>
        <w:pStyle w:val="Heading1"/>
        <w:numPr>
          <w:ilvl w:val="0"/>
          <w:numId w:val="0"/>
        </w:numPr>
        <w:ind w:left="360"/>
      </w:pPr>
      <w:bookmarkStart w:id="95" w:name="_Toc179535324"/>
      <w:r w:rsidRPr="004A3B23">
        <w:lastRenderedPageBreak/>
        <w:t xml:space="preserve">PRILOG 2.: </w:t>
      </w:r>
      <w:r w:rsidR="00AD0D0D" w:rsidRPr="004A3B23">
        <w:t>SAŽETAK</w:t>
      </w:r>
      <w:r w:rsidR="00AD0D0D" w:rsidRPr="00D36147">
        <w:t xml:space="preserve"> </w:t>
      </w:r>
      <w:r w:rsidR="00490D6B" w:rsidRPr="00D36147">
        <w:t>IZVJEŠĆA JEDINICA LOKALNE I PODRUČNE</w:t>
      </w:r>
      <w:r w:rsidRPr="00D36147">
        <w:t xml:space="preserve"> </w:t>
      </w:r>
      <w:r w:rsidR="00490D6B" w:rsidRPr="00D36147">
        <w:t>(REGIONALNE) SAMOUPRAVE</w:t>
      </w:r>
      <w:bookmarkEnd w:id="95"/>
    </w:p>
    <w:p w14:paraId="511C9AE3" w14:textId="77777777" w:rsidR="001D7217" w:rsidRPr="004A3B23" w:rsidRDefault="001D7217" w:rsidP="00D36147">
      <w:pPr>
        <w:spacing w:after="0" w:line="276" w:lineRule="auto"/>
      </w:pPr>
    </w:p>
    <w:p w14:paraId="6281103E" w14:textId="754037DD" w:rsidR="00615489" w:rsidRDefault="00490D6B" w:rsidP="00615489">
      <w:pPr>
        <w:spacing w:after="0" w:line="276" w:lineRule="auto"/>
        <w:jc w:val="both"/>
        <w:rPr>
          <w:rFonts w:cs="Times New Roman"/>
          <w:szCs w:val="24"/>
        </w:rPr>
      </w:pPr>
      <w:bookmarkStart w:id="96" w:name="_Hlk171605716"/>
      <w:r w:rsidRPr="00E63507">
        <w:rPr>
          <w:rFonts w:cs="Times New Roman"/>
          <w:szCs w:val="24"/>
        </w:rPr>
        <w:t>S obzirom da je Republika Hrvatska, sukladno Preporukama Vijeća EU i Okviru EU za jednakost, uključivanje i participaciju, dužna detaljno izvještavati Europsku komisiju o svim relevantnim aktivnostima poduzetim za ispunjavanje Preporuka, Ured za ljudska prava i prava nacionalnih manjina</w:t>
      </w:r>
      <w:r w:rsidR="007D7633" w:rsidRPr="00E63507">
        <w:rPr>
          <w:rFonts w:cs="Times New Roman"/>
          <w:szCs w:val="24"/>
        </w:rPr>
        <w:t xml:space="preserve"> </w:t>
      </w:r>
      <w:r w:rsidRPr="00E63507">
        <w:rPr>
          <w:rFonts w:cs="Times New Roman"/>
          <w:szCs w:val="24"/>
        </w:rPr>
        <w:t>je i za 2023. godinu</w:t>
      </w:r>
      <w:r w:rsidR="00615489">
        <w:rPr>
          <w:rFonts w:cs="Times New Roman"/>
          <w:szCs w:val="24"/>
        </w:rPr>
        <w:t>, putem Upitnika,</w:t>
      </w:r>
      <w:r w:rsidRPr="00E63507">
        <w:rPr>
          <w:rFonts w:cs="Times New Roman"/>
          <w:szCs w:val="24"/>
        </w:rPr>
        <w:t xml:space="preserve"> </w:t>
      </w:r>
      <w:r w:rsidR="00615489">
        <w:rPr>
          <w:rFonts w:cs="Times New Roman"/>
          <w:szCs w:val="24"/>
        </w:rPr>
        <w:t>zatražio</w:t>
      </w:r>
      <w:r w:rsidR="00615489" w:rsidRPr="00E63507">
        <w:rPr>
          <w:rFonts w:cs="Times New Roman"/>
          <w:szCs w:val="24"/>
        </w:rPr>
        <w:t xml:space="preserve"> </w:t>
      </w:r>
      <w:r w:rsidRPr="00E63507">
        <w:rPr>
          <w:rFonts w:cs="Times New Roman"/>
          <w:szCs w:val="24"/>
        </w:rPr>
        <w:t>podatke</w:t>
      </w:r>
      <w:r w:rsidR="00615489">
        <w:rPr>
          <w:rFonts w:cs="Times New Roman"/>
          <w:szCs w:val="24"/>
        </w:rPr>
        <w:t xml:space="preserve"> o provedbi Nacionalnog plana za uključivanje Roma,</w:t>
      </w:r>
      <w:r w:rsidR="00615489" w:rsidRPr="00615489">
        <w:rPr>
          <w:rFonts w:cs="Times New Roman"/>
          <w:szCs w:val="24"/>
        </w:rPr>
        <w:t xml:space="preserve"> </w:t>
      </w:r>
      <w:r w:rsidR="00615489" w:rsidRPr="00E63507">
        <w:rPr>
          <w:rFonts w:cs="Times New Roman"/>
          <w:szCs w:val="24"/>
        </w:rPr>
        <w:t xml:space="preserve">za </w:t>
      </w:r>
      <w:r w:rsidR="00615489">
        <w:rPr>
          <w:rFonts w:cs="Times New Roman"/>
          <w:szCs w:val="24"/>
        </w:rPr>
        <w:t xml:space="preserve">razdoblje od 2021. do 2027., za </w:t>
      </w:r>
      <w:r w:rsidR="00615489" w:rsidRPr="00E63507">
        <w:rPr>
          <w:rFonts w:cs="Times New Roman"/>
          <w:szCs w:val="24"/>
        </w:rPr>
        <w:t>2023.</w:t>
      </w:r>
      <w:r w:rsidR="002F763E">
        <w:rPr>
          <w:rFonts w:cs="Times New Roman"/>
          <w:szCs w:val="24"/>
        </w:rPr>
        <w:t xml:space="preserve"> </w:t>
      </w:r>
      <w:r w:rsidR="00615489">
        <w:rPr>
          <w:rFonts w:cs="Times New Roman"/>
          <w:szCs w:val="24"/>
        </w:rPr>
        <w:t>godinu</w:t>
      </w:r>
      <w:r w:rsidR="00615489" w:rsidRPr="00E63507">
        <w:rPr>
          <w:rFonts w:cs="Times New Roman"/>
          <w:szCs w:val="24"/>
        </w:rPr>
        <w:t>.</w:t>
      </w:r>
    </w:p>
    <w:p w14:paraId="2405BB2C" w14:textId="77777777" w:rsidR="001D7217" w:rsidRPr="00E63507" w:rsidRDefault="001D7217" w:rsidP="00D36147">
      <w:pPr>
        <w:spacing w:after="0" w:line="276" w:lineRule="auto"/>
        <w:jc w:val="both"/>
        <w:rPr>
          <w:rFonts w:cs="Times New Roman"/>
          <w:szCs w:val="24"/>
        </w:rPr>
      </w:pPr>
    </w:p>
    <w:p w14:paraId="6E304482" w14:textId="77777777" w:rsidR="00B93481" w:rsidRDefault="00B26D83" w:rsidP="00D36147">
      <w:pPr>
        <w:spacing w:after="0" w:line="276" w:lineRule="auto"/>
        <w:jc w:val="both"/>
        <w:rPr>
          <w:rFonts w:cs="Times New Roman"/>
          <w:szCs w:val="24"/>
        </w:rPr>
      </w:pPr>
      <w:r>
        <w:rPr>
          <w:rFonts w:cs="Times New Roman"/>
          <w:szCs w:val="24"/>
        </w:rPr>
        <w:t xml:space="preserve">Upitnik </w:t>
      </w:r>
      <w:r w:rsidR="002E0FC0">
        <w:rPr>
          <w:rFonts w:cs="Times New Roman"/>
          <w:szCs w:val="24"/>
        </w:rPr>
        <w:t>s</w:t>
      </w:r>
      <w:r>
        <w:rPr>
          <w:rFonts w:cs="Times New Roman"/>
          <w:szCs w:val="24"/>
        </w:rPr>
        <w:t xml:space="preserve">e </w:t>
      </w:r>
      <w:r w:rsidR="00343119">
        <w:rPr>
          <w:rFonts w:cs="Times New Roman"/>
          <w:szCs w:val="24"/>
        </w:rPr>
        <w:t>sastojao od</w:t>
      </w:r>
      <w:r w:rsidR="002B7F16">
        <w:rPr>
          <w:rFonts w:cs="Times New Roman"/>
          <w:szCs w:val="24"/>
        </w:rPr>
        <w:t xml:space="preserve"> </w:t>
      </w:r>
      <w:r w:rsidR="00AC5BDF">
        <w:rPr>
          <w:rFonts w:cs="Times New Roman"/>
          <w:szCs w:val="24"/>
        </w:rPr>
        <w:t>sedam pitanja</w:t>
      </w:r>
      <w:r w:rsidR="00615489">
        <w:rPr>
          <w:rFonts w:cs="Times New Roman"/>
          <w:szCs w:val="24"/>
        </w:rPr>
        <w:t xml:space="preserve"> otvorenog tipa</w:t>
      </w:r>
      <w:r w:rsidR="00AC5BDF">
        <w:rPr>
          <w:rFonts w:cs="Times New Roman"/>
          <w:szCs w:val="24"/>
        </w:rPr>
        <w:t xml:space="preserve"> koja su</w:t>
      </w:r>
      <w:r w:rsidR="00615489">
        <w:rPr>
          <w:rFonts w:cs="Times New Roman"/>
          <w:szCs w:val="24"/>
        </w:rPr>
        <w:t xml:space="preserve"> uključivala:</w:t>
      </w:r>
      <w:r w:rsidR="00AC5BDF">
        <w:rPr>
          <w:rFonts w:cs="Times New Roman"/>
          <w:szCs w:val="24"/>
        </w:rPr>
        <w:t xml:space="preserve"> </w:t>
      </w:r>
    </w:p>
    <w:p w14:paraId="1D587980" w14:textId="45A1AD28" w:rsidR="00B93481" w:rsidRDefault="006265E7" w:rsidP="00D353AE">
      <w:pPr>
        <w:pStyle w:val="ListParagraph"/>
        <w:numPr>
          <w:ilvl w:val="0"/>
          <w:numId w:val="124"/>
        </w:numPr>
        <w:spacing w:line="276" w:lineRule="auto"/>
        <w:jc w:val="both"/>
      </w:pPr>
      <w:r w:rsidRPr="002F763E">
        <w:t xml:space="preserve">opis </w:t>
      </w:r>
      <w:r w:rsidR="00B93481" w:rsidRPr="002F763E">
        <w:t xml:space="preserve">najvažnijih promjena i investicija </w:t>
      </w:r>
      <w:r w:rsidR="00AC5BDF" w:rsidRPr="002F763E">
        <w:t>na područjima obrazovanja, stanovanja, zdravlja i zapošljavanja, a s ciljem unapređenja ukupne integracije pripadnika romske nacionalne manjine</w:t>
      </w:r>
      <w:r w:rsidR="00B93481">
        <w:t>;</w:t>
      </w:r>
    </w:p>
    <w:p w14:paraId="0CC69A69" w14:textId="4D8721A4" w:rsidR="00B93481" w:rsidRDefault="00B93481" w:rsidP="00D353AE">
      <w:pPr>
        <w:pStyle w:val="ListParagraph"/>
        <w:numPr>
          <w:ilvl w:val="0"/>
          <w:numId w:val="124"/>
        </w:numPr>
        <w:spacing w:line="276" w:lineRule="auto"/>
        <w:jc w:val="both"/>
      </w:pPr>
      <w:r>
        <w:t>opis korištenja i/ili planova</w:t>
      </w:r>
      <w:r w:rsidR="00343119" w:rsidRPr="002E3EA8">
        <w:t xml:space="preserve"> </w:t>
      </w:r>
      <w:r w:rsidR="00AC5BDF" w:rsidRPr="002F763E">
        <w:t>ko</w:t>
      </w:r>
      <w:r w:rsidR="00343119" w:rsidRPr="002F763E">
        <w:t>rištenj</w:t>
      </w:r>
      <w:r>
        <w:t>a</w:t>
      </w:r>
      <w:r w:rsidR="00343119" w:rsidRPr="002E3EA8">
        <w:t xml:space="preserve"> programa </w:t>
      </w:r>
      <w:r w:rsidR="00DC0766" w:rsidRPr="002F763E">
        <w:t xml:space="preserve">i fondova </w:t>
      </w:r>
      <w:r w:rsidR="00343119" w:rsidRPr="002F763E">
        <w:t>Europske unije</w:t>
      </w:r>
      <w:r>
        <w:t>;</w:t>
      </w:r>
    </w:p>
    <w:p w14:paraId="39DD8920" w14:textId="27D026E0" w:rsidR="00B93481" w:rsidRDefault="00B93481" w:rsidP="00D353AE">
      <w:pPr>
        <w:pStyle w:val="ListParagraph"/>
        <w:numPr>
          <w:ilvl w:val="0"/>
          <w:numId w:val="124"/>
        </w:numPr>
        <w:spacing w:line="276" w:lineRule="auto"/>
        <w:jc w:val="both"/>
      </w:pPr>
      <w:r>
        <w:t>izvješće o ukupno</w:t>
      </w:r>
      <w:r w:rsidR="00343119" w:rsidRPr="002E3EA8">
        <w:t xml:space="preserve"> utrošeni</w:t>
      </w:r>
      <w:r w:rsidR="00DC0766" w:rsidRPr="002E3EA8">
        <w:t>m</w:t>
      </w:r>
      <w:r w:rsidR="00343119" w:rsidRPr="002F763E">
        <w:t xml:space="preserve"> sredstv</w:t>
      </w:r>
      <w:r w:rsidR="00DC0766" w:rsidRPr="002F763E">
        <w:t>im</w:t>
      </w:r>
      <w:r w:rsidR="00343119" w:rsidRPr="002F763E">
        <w:t>a</w:t>
      </w:r>
      <w:r w:rsidR="00AC5BDF" w:rsidRPr="002F763E">
        <w:t xml:space="preserve"> za poboljšanje položaja pripadnika romske nacionalne manjine</w:t>
      </w:r>
    </w:p>
    <w:p w14:paraId="57A4AB3F" w14:textId="53B5B90E" w:rsidR="00B93481" w:rsidRDefault="00B93481" w:rsidP="00D353AE">
      <w:pPr>
        <w:pStyle w:val="ListParagraph"/>
        <w:numPr>
          <w:ilvl w:val="0"/>
          <w:numId w:val="124"/>
        </w:numPr>
        <w:spacing w:line="276" w:lineRule="auto"/>
        <w:jc w:val="both"/>
      </w:pPr>
      <w:r>
        <w:t xml:space="preserve">opis </w:t>
      </w:r>
      <w:r w:rsidR="00343119" w:rsidRPr="002F763E">
        <w:t>sudjelovanj</w:t>
      </w:r>
      <w:r>
        <w:t>a</w:t>
      </w:r>
      <w:r w:rsidR="00343119" w:rsidRPr="002E3EA8">
        <w:t xml:space="preserve"> predstavnika pripadnika romske </w:t>
      </w:r>
      <w:r w:rsidR="00343119" w:rsidRPr="002F763E">
        <w:t>nacionalne manjine u planiranju, provedbi, praćenju i/ili evaluaciji politika koji izravno utječu na njihov status</w:t>
      </w:r>
      <w:r w:rsidR="00DC0766" w:rsidRPr="002F763E">
        <w:t xml:space="preserve">, </w:t>
      </w:r>
    </w:p>
    <w:p w14:paraId="011B4179" w14:textId="77777777" w:rsidR="00B93481" w:rsidRDefault="00B93481" w:rsidP="00D353AE">
      <w:pPr>
        <w:pStyle w:val="ListParagraph"/>
        <w:numPr>
          <w:ilvl w:val="0"/>
          <w:numId w:val="124"/>
        </w:numPr>
        <w:spacing w:line="276" w:lineRule="auto"/>
        <w:jc w:val="both"/>
      </w:pPr>
      <w:r>
        <w:t>izvješće o broju zaposlenih pripadnicima romske nacionalne manjine u lokalnoj administraciji i društvima kojima je JLP(R)S (su)osnivač ili (su)vlasnik</w:t>
      </w:r>
    </w:p>
    <w:p w14:paraId="4DA5B523" w14:textId="77777777" w:rsidR="00B93481" w:rsidRDefault="00B93481" w:rsidP="00D353AE">
      <w:pPr>
        <w:pStyle w:val="ListParagraph"/>
        <w:numPr>
          <w:ilvl w:val="0"/>
          <w:numId w:val="124"/>
        </w:numPr>
        <w:spacing w:line="276" w:lineRule="auto"/>
        <w:jc w:val="both"/>
      </w:pPr>
      <w:r>
        <w:t>opis mjera i aktivnosti za koje se procjenjuje da imaju najviše potencijala u kontekstu poboljšanja položaja pripadnika romske nacionalne manjine te</w:t>
      </w:r>
    </w:p>
    <w:p w14:paraId="6160EA5C" w14:textId="0863E302" w:rsidR="00764A88" w:rsidRDefault="00DC0766" w:rsidP="00D353AE">
      <w:pPr>
        <w:pStyle w:val="ListParagraph"/>
        <w:numPr>
          <w:ilvl w:val="0"/>
          <w:numId w:val="124"/>
        </w:numPr>
        <w:spacing w:line="276" w:lineRule="auto"/>
        <w:jc w:val="both"/>
      </w:pPr>
      <w:r w:rsidRPr="002E3EA8">
        <w:t xml:space="preserve"> </w:t>
      </w:r>
      <w:r w:rsidR="00764A88">
        <w:t>eventualne ostale komentare i preporuke.</w:t>
      </w:r>
    </w:p>
    <w:p w14:paraId="46C5AE6E" w14:textId="719142D8" w:rsidR="00607D22" w:rsidRPr="002E3EA8" w:rsidRDefault="002B7F16" w:rsidP="00D353AE">
      <w:pPr>
        <w:spacing w:line="276" w:lineRule="auto"/>
        <w:jc w:val="both"/>
      </w:pPr>
      <w:r w:rsidRPr="002E3EA8">
        <w:t xml:space="preserve">Podaci su se prikupljali u razdoblju od 30. siječnja do </w:t>
      </w:r>
      <w:r w:rsidR="006265E7" w:rsidRPr="00B93481">
        <w:t>7</w:t>
      </w:r>
      <w:r w:rsidRPr="00B93481">
        <w:t xml:space="preserve">. </w:t>
      </w:r>
      <w:r w:rsidR="006265E7" w:rsidRPr="00B93481">
        <w:t>ožujka</w:t>
      </w:r>
      <w:r w:rsidRPr="00B93481">
        <w:t xml:space="preserve"> 2024</w:t>
      </w:r>
      <w:r w:rsidR="00764A88">
        <w:t>, a U</w:t>
      </w:r>
      <w:r w:rsidR="00B04793" w:rsidRPr="002E3EA8">
        <w:t xml:space="preserve">pitnik </w:t>
      </w:r>
      <w:r w:rsidR="00764A88">
        <w:t xml:space="preserve">je upućen </w:t>
      </w:r>
      <w:r w:rsidR="00B04793" w:rsidRPr="002E3EA8">
        <w:t>na sveukupno 1</w:t>
      </w:r>
      <w:r w:rsidR="001937BA">
        <w:t>4</w:t>
      </w:r>
      <w:r w:rsidR="00B04793" w:rsidRPr="002E3EA8">
        <w:t xml:space="preserve"> županija i Grad Zagreb, 31 grad te 25 općina. </w:t>
      </w:r>
      <w:r w:rsidR="00764A88">
        <w:t xml:space="preserve">Na Upitnik je odgovorilo 39 od ukupno 71 </w:t>
      </w:r>
      <w:r w:rsidR="008259EF" w:rsidRPr="00E63507">
        <w:rPr>
          <w:rFonts w:cs="Times New Roman"/>
          <w:szCs w:val="24"/>
        </w:rPr>
        <w:t xml:space="preserve">jedinica lokalne i područne (regionalne) samouprave </w:t>
      </w:r>
      <w:r w:rsidR="00764A88">
        <w:t>tj. osam</w:t>
      </w:r>
      <w:r w:rsidR="00B04793" w:rsidRPr="002E3EA8">
        <w:t xml:space="preserve"> županija i Grad</w:t>
      </w:r>
      <w:r w:rsidR="00B04793" w:rsidRPr="00B93481">
        <w:t xml:space="preserve"> Zagreb, 20 gradova te 11 općina</w:t>
      </w:r>
      <w:r w:rsidR="00B04793" w:rsidRPr="002E3EA8">
        <w:t>.</w:t>
      </w:r>
    </w:p>
    <w:bookmarkEnd w:id="96"/>
    <w:p w14:paraId="1A1BB307" w14:textId="77777777" w:rsidR="002B7F16" w:rsidRPr="00E63507" w:rsidRDefault="002B7F16" w:rsidP="00D36147">
      <w:pPr>
        <w:spacing w:after="0" w:line="276" w:lineRule="auto"/>
        <w:jc w:val="both"/>
        <w:rPr>
          <w:rFonts w:cs="Times New Roman"/>
          <w:szCs w:val="24"/>
        </w:rPr>
      </w:pPr>
    </w:p>
    <w:p w14:paraId="20F41664" w14:textId="15CAD1A2" w:rsidR="00490D6B" w:rsidRDefault="00343119" w:rsidP="00D36147">
      <w:pPr>
        <w:spacing w:after="0" w:line="276" w:lineRule="auto"/>
        <w:jc w:val="both"/>
        <w:rPr>
          <w:rFonts w:cs="Times New Roman"/>
          <w:szCs w:val="24"/>
        </w:rPr>
      </w:pPr>
      <w:r>
        <w:rPr>
          <w:rFonts w:cs="Times New Roman"/>
          <w:szCs w:val="24"/>
        </w:rPr>
        <w:t>Dobiveni</w:t>
      </w:r>
      <w:r w:rsidRPr="00E63507">
        <w:rPr>
          <w:rFonts w:cs="Times New Roman"/>
          <w:szCs w:val="24"/>
        </w:rPr>
        <w:t xml:space="preserve"> </w:t>
      </w:r>
      <w:r w:rsidR="00490D6B" w:rsidRPr="00E63507">
        <w:rPr>
          <w:rFonts w:cs="Times New Roman"/>
          <w:szCs w:val="24"/>
        </w:rPr>
        <w:t>podaci upotpunjuju sliku</w:t>
      </w:r>
      <w:r w:rsidR="008259EF">
        <w:rPr>
          <w:rFonts w:cs="Times New Roman"/>
          <w:szCs w:val="24"/>
        </w:rPr>
        <w:t xml:space="preserve"> provedbe, kako u </w:t>
      </w:r>
      <w:r w:rsidR="008259EF" w:rsidRPr="00E63507">
        <w:rPr>
          <w:rFonts w:cs="Times New Roman"/>
          <w:szCs w:val="24"/>
        </w:rPr>
        <w:t>jedinica</w:t>
      </w:r>
      <w:r w:rsidR="008259EF">
        <w:rPr>
          <w:rFonts w:cs="Times New Roman"/>
          <w:szCs w:val="24"/>
        </w:rPr>
        <w:t>ma</w:t>
      </w:r>
      <w:r w:rsidR="008259EF" w:rsidRPr="00E63507">
        <w:rPr>
          <w:rFonts w:cs="Times New Roman"/>
          <w:szCs w:val="24"/>
        </w:rPr>
        <w:t xml:space="preserve"> lokalne i područne (regionalne) samouprave</w:t>
      </w:r>
      <w:r w:rsidR="008259EF">
        <w:rPr>
          <w:rFonts w:cs="Times New Roman"/>
          <w:szCs w:val="24"/>
        </w:rPr>
        <w:t xml:space="preserve"> </w:t>
      </w:r>
      <w:r w:rsidR="00490D6B" w:rsidRPr="00E63507">
        <w:rPr>
          <w:rFonts w:cs="Times New Roman"/>
          <w:szCs w:val="24"/>
        </w:rPr>
        <w:t xml:space="preserve">u kojima se provode </w:t>
      </w:r>
      <w:r w:rsidR="008259EF">
        <w:rPr>
          <w:rFonts w:cs="Times New Roman"/>
          <w:szCs w:val="24"/>
        </w:rPr>
        <w:t xml:space="preserve">aktivnosti općih javnih politika, a čiji se utjecaj prelijeva i na pripadnike romske nacionalne manjine, tako i u </w:t>
      </w:r>
      <w:r w:rsidR="008259EF" w:rsidRPr="00E63507">
        <w:rPr>
          <w:rFonts w:cs="Times New Roman"/>
          <w:szCs w:val="24"/>
        </w:rPr>
        <w:t>jedinica</w:t>
      </w:r>
      <w:r w:rsidR="008259EF">
        <w:rPr>
          <w:rFonts w:cs="Times New Roman"/>
          <w:szCs w:val="24"/>
        </w:rPr>
        <w:t>ma</w:t>
      </w:r>
      <w:r w:rsidR="008259EF" w:rsidRPr="00E63507">
        <w:rPr>
          <w:rFonts w:cs="Times New Roman"/>
          <w:szCs w:val="24"/>
        </w:rPr>
        <w:t xml:space="preserve"> lokalne i područne (regionalne) samouprave </w:t>
      </w:r>
      <w:r w:rsidR="008259EF">
        <w:rPr>
          <w:rFonts w:cs="Times New Roman"/>
          <w:szCs w:val="24"/>
        </w:rPr>
        <w:t>u</w:t>
      </w:r>
      <w:r w:rsidR="00490D6B" w:rsidRPr="00E63507">
        <w:rPr>
          <w:rFonts w:cs="Times New Roman"/>
          <w:szCs w:val="24"/>
        </w:rPr>
        <w:t xml:space="preserve"> kojima </w:t>
      </w:r>
      <w:r w:rsidR="008259EF">
        <w:rPr>
          <w:rFonts w:cs="Times New Roman"/>
          <w:szCs w:val="24"/>
        </w:rPr>
        <w:t>se provode</w:t>
      </w:r>
      <w:r w:rsidR="00490D6B" w:rsidRPr="00E63507">
        <w:rPr>
          <w:rFonts w:cs="Times New Roman"/>
          <w:szCs w:val="24"/>
        </w:rPr>
        <w:t xml:space="preserve"> </w:t>
      </w:r>
      <w:r w:rsidR="008259EF" w:rsidRPr="00E63507">
        <w:rPr>
          <w:rFonts w:cs="Times New Roman"/>
          <w:szCs w:val="24"/>
        </w:rPr>
        <w:t>ciljan</w:t>
      </w:r>
      <w:r w:rsidR="008259EF">
        <w:rPr>
          <w:rFonts w:cs="Times New Roman"/>
          <w:szCs w:val="24"/>
        </w:rPr>
        <w:t>e mjere i aktivnosti</w:t>
      </w:r>
      <w:r w:rsidR="001937BA">
        <w:rPr>
          <w:rFonts w:cs="Times New Roman"/>
          <w:szCs w:val="24"/>
        </w:rPr>
        <w:t>,</w:t>
      </w:r>
      <w:r w:rsidR="008259EF">
        <w:rPr>
          <w:rFonts w:cs="Times New Roman"/>
          <w:szCs w:val="24"/>
        </w:rPr>
        <w:t xml:space="preserve"> tj. one</w:t>
      </w:r>
      <w:r w:rsidR="008259EF" w:rsidRPr="00E63507">
        <w:rPr>
          <w:rFonts w:cs="Times New Roman"/>
          <w:szCs w:val="24"/>
        </w:rPr>
        <w:t xml:space="preserve"> </w:t>
      </w:r>
      <w:r w:rsidR="00490D6B" w:rsidRPr="00E63507">
        <w:rPr>
          <w:rFonts w:cs="Times New Roman"/>
          <w:szCs w:val="24"/>
        </w:rPr>
        <w:t xml:space="preserve">usmjerene </w:t>
      </w:r>
      <w:r w:rsidR="008259EF">
        <w:rPr>
          <w:rFonts w:cs="Times New Roman"/>
          <w:szCs w:val="24"/>
        </w:rPr>
        <w:t>upravo</w:t>
      </w:r>
      <w:r w:rsidR="008259EF" w:rsidRPr="00E63507">
        <w:rPr>
          <w:rFonts w:cs="Times New Roman"/>
          <w:szCs w:val="24"/>
        </w:rPr>
        <w:t xml:space="preserve"> </w:t>
      </w:r>
      <w:r w:rsidR="00490D6B" w:rsidRPr="00E63507">
        <w:rPr>
          <w:rFonts w:cs="Times New Roman"/>
          <w:szCs w:val="24"/>
        </w:rPr>
        <w:t>pripadni</w:t>
      </w:r>
      <w:r w:rsidR="008259EF">
        <w:rPr>
          <w:rFonts w:cs="Times New Roman"/>
          <w:szCs w:val="24"/>
        </w:rPr>
        <w:t>cima</w:t>
      </w:r>
      <w:r w:rsidR="00490D6B" w:rsidRPr="00E63507">
        <w:rPr>
          <w:rFonts w:cs="Times New Roman"/>
          <w:szCs w:val="24"/>
        </w:rPr>
        <w:t xml:space="preserve"> romske nacionalne manjine. </w:t>
      </w:r>
    </w:p>
    <w:p w14:paraId="79CA2256" w14:textId="77777777" w:rsidR="00343119" w:rsidRPr="00E63507" w:rsidRDefault="00343119" w:rsidP="00D36147">
      <w:pPr>
        <w:spacing w:after="0" w:line="276" w:lineRule="auto"/>
        <w:jc w:val="both"/>
        <w:rPr>
          <w:rFonts w:cs="Times New Roman"/>
          <w:szCs w:val="24"/>
        </w:rPr>
      </w:pPr>
    </w:p>
    <w:p w14:paraId="4F0BACAE" w14:textId="585A5E45" w:rsidR="00490D6B" w:rsidRDefault="00490D6B" w:rsidP="00D36147">
      <w:pPr>
        <w:spacing w:after="0" w:line="276" w:lineRule="auto"/>
        <w:jc w:val="both"/>
        <w:rPr>
          <w:rFonts w:cs="Times New Roman"/>
          <w:szCs w:val="24"/>
        </w:rPr>
      </w:pPr>
      <w:r w:rsidRPr="00E63507">
        <w:rPr>
          <w:rFonts w:cs="Times New Roman"/>
          <w:szCs w:val="24"/>
        </w:rPr>
        <w:t xml:space="preserve">Ove informacije su tim važnije jer dio jedinica lokalne i područne (regionalne) samouprave upozorava da se najveći dio podataka ne prati prema etničkoj pripadnosti (primjerice Grad Zagreb i Karlovačka županija). Uz to, pojedine jedinice lokalne i područne (regionalne) samouprave i dalje ističu </w:t>
      </w:r>
      <w:r w:rsidR="008259EF">
        <w:rPr>
          <w:rFonts w:cs="Times New Roman"/>
          <w:szCs w:val="24"/>
        </w:rPr>
        <w:t>prisutnost „etničke mimikrije“</w:t>
      </w:r>
      <w:r w:rsidRPr="00E63507">
        <w:rPr>
          <w:rFonts w:cs="Times New Roman"/>
          <w:szCs w:val="24"/>
        </w:rPr>
        <w:t xml:space="preserve"> (Primorsko-goranska županija), odnosno da se “stvarno stanje</w:t>
      </w:r>
      <w:r w:rsidR="008259EF">
        <w:rPr>
          <w:rFonts w:cs="Times New Roman"/>
          <w:szCs w:val="24"/>
        </w:rPr>
        <w:t xml:space="preserve"> u odnosu na broj pripadnika romske nacionalne manjine</w:t>
      </w:r>
      <w:r w:rsidRPr="00E63507">
        <w:rPr>
          <w:rFonts w:cs="Times New Roman"/>
          <w:szCs w:val="24"/>
        </w:rPr>
        <w:t xml:space="preserve"> razlikuje od rezultata Popisa stanovništva” (Karlovačka županija).</w:t>
      </w:r>
    </w:p>
    <w:p w14:paraId="4029371B" w14:textId="77777777" w:rsidR="00607D22" w:rsidRPr="00E63507" w:rsidRDefault="00607D22" w:rsidP="00D36147">
      <w:pPr>
        <w:spacing w:after="0" w:line="276" w:lineRule="auto"/>
        <w:jc w:val="both"/>
        <w:rPr>
          <w:rFonts w:cs="Times New Roman"/>
          <w:szCs w:val="24"/>
        </w:rPr>
      </w:pPr>
    </w:p>
    <w:p w14:paraId="0DEC6B73" w14:textId="22B5CAD2" w:rsidR="00490D6B" w:rsidRDefault="00490D6B" w:rsidP="00D36147">
      <w:pPr>
        <w:spacing w:after="0" w:line="276" w:lineRule="auto"/>
        <w:jc w:val="both"/>
        <w:rPr>
          <w:rFonts w:cs="Times New Roman"/>
          <w:szCs w:val="24"/>
        </w:rPr>
      </w:pPr>
      <w:r w:rsidRPr="00E63507">
        <w:rPr>
          <w:rFonts w:cs="Times New Roman"/>
          <w:szCs w:val="24"/>
        </w:rPr>
        <w:t xml:space="preserve">Zajedničko je za gotovo sva izvješća isticanje važnosti nacionalnih mjera i aktivnosti, </w:t>
      </w:r>
      <w:r w:rsidR="007D7633" w:rsidRPr="00E63507">
        <w:rPr>
          <w:rFonts w:cs="Times New Roman"/>
          <w:szCs w:val="24"/>
        </w:rPr>
        <w:t xml:space="preserve">poput </w:t>
      </w:r>
      <w:r w:rsidRPr="00E63507">
        <w:rPr>
          <w:rFonts w:cs="Times New Roman"/>
          <w:szCs w:val="24"/>
        </w:rPr>
        <w:t>program</w:t>
      </w:r>
      <w:r w:rsidR="007D7633" w:rsidRPr="00E63507">
        <w:rPr>
          <w:rFonts w:cs="Times New Roman"/>
          <w:szCs w:val="24"/>
        </w:rPr>
        <w:t xml:space="preserve">a </w:t>
      </w:r>
      <w:r w:rsidRPr="00E63507">
        <w:rPr>
          <w:rFonts w:cs="Times New Roman"/>
          <w:szCs w:val="24"/>
        </w:rPr>
        <w:t xml:space="preserve">Ministarstva regionalnoga razvoja i fondova Europske unije, Ministarstva prostornog </w:t>
      </w:r>
      <w:r w:rsidRPr="00E63507">
        <w:rPr>
          <w:rFonts w:cs="Times New Roman"/>
          <w:szCs w:val="24"/>
        </w:rPr>
        <w:lastRenderedPageBreak/>
        <w:t>uređenja, graditeljstva i državne imovine, Ministarstva poljoprivrede te Fonda za zaštitu okoliša, ali i vlastitih ulaganja. Zamjetne su znatne investicije većih i manjih jedinica, primjerice, Grad Zagreb je samo za financiranje stipendija srednjoškolaca i studenata u 2023. godini izdvojio 440.242,50 EUR, a Općina Cestica je sufinancirala mjere na području okoliša u iznosu od 110.365,51 EUR.</w:t>
      </w:r>
    </w:p>
    <w:p w14:paraId="0833D02B" w14:textId="77777777" w:rsidR="00607D22" w:rsidRPr="00E63507" w:rsidRDefault="00607D22" w:rsidP="00D36147">
      <w:pPr>
        <w:spacing w:after="0" w:line="276" w:lineRule="auto"/>
        <w:jc w:val="both"/>
        <w:rPr>
          <w:rFonts w:cs="Times New Roman"/>
          <w:szCs w:val="24"/>
        </w:rPr>
      </w:pPr>
    </w:p>
    <w:p w14:paraId="41E2E542" w14:textId="132266D2" w:rsidR="00490D6B" w:rsidRDefault="00490D6B" w:rsidP="00D36147">
      <w:pPr>
        <w:spacing w:after="0" w:line="276" w:lineRule="auto"/>
        <w:jc w:val="both"/>
        <w:rPr>
          <w:rFonts w:cs="Times New Roman"/>
          <w:szCs w:val="24"/>
        </w:rPr>
      </w:pPr>
      <w:r w:rsidRPr="00E63507">
        <w:rPr>
          <w:rFonts w:cs="Times New Roman"/>
          <w:szCs w:val="24"/>
        </w:rPr>
        <w:t xml:space="preserve">Uz to, valja istaknuti kako su pojedine jedinice donijele vlastite planske dokumente </w:t>
      </w:r>
      <w:r w:rsidR="00CD6E92" w:rsidRPr="00E63507">
        <w:rPr>
          <w:rFonts w:cs="Times New Roman"/>
          <w:szCs w:val="24"/>
        </w:rPr>
        <w:t xml:space="preserve">za uključivanje pripadnika romske nacionalne manjine </w:t>
      </w:r>
      <w:r w:rsidRPr="00E63507">
        <w:rPr>
          <w:rFonts w:cs="Times New Roman"/>
          <w:szCs w:val="24"/>
        </w:rPr>
        <w:t>(Koprivničko-križevačka županija i Osječko-baranjska županija), dok druge izrađuju ili su u procesu usvajanja istih (Grad Zagreb i Grad Rijeka). Također, u tim izvješćima se jasno vidi doprinos vijeća i predstavnika romske nacionalne manjine, udruga civilnog društva, kao i drugih lokalnih dionika.</w:t>
      </w:r>
    </w:p>
    <w:p w14:paraId="463D7E75" w14:textId="77777777" w:rsidR="00607D22" w:rsidRPr="00E63507" w:rsidRDefault="00607D22" w:rsidP="00D36147">
      <w:pPr>
        <w:spacing w:after="0" w:line="276" w:lineRule="auto"/>
        <w:jc w:val="both"/>
        <w:rPr>
          <w:rFonts w:cs="Times New Roman"/>
          <w:szCs w:val="24"/>
        </w:rPr>
      </w:pPr>
    </w:p>
    <w:p w14:paraId="3881DD95" w14:textId="50240A62" w:rsidR="00490D6B" w:rsidRDefault="00490D6B" w:rsidP="00D36147">
      <w:pPr>
        <w:spacing w:after="0" w:line="276" w:lineRule="auto"/>
        <w:jc w:val="both"/>
        <w:rPr>
          <w:rFonts w:cs="Times New Roman"/>
          <w:bCs/>
          <w:szCs w:val="24"/>
        </w:rPr>
      </w:pPr>
      <w:r w:rsidRPr="00E63507">
        <w:rPr>
          <w:rFonts w:cs="Times New Roman"/>
          <w:szCs w:val="24"/>
        </w:rPr>
        <w:t xml:space="preserve">U okviru horizontalnog cilja </w:t>
      </w:r>
      <w:r w:rsidRPr="00E63507">
        <w:rPr>
          <w:rFonts w:cs="Times New Roman"/>
          <w:b/>
          <w:i/>
          <w:szCs w:val="24"/>
        </w:rPr>
        <w:t>borba protiv antiromskog rasizma i diskriminacije</w:t>
      </w:r>
      <w:r w:rsidRPr="00E63507">
        <w:rPr>
          <w:rFonts w:cs="Times New Roman"/>
          <w:szCs w:val="24"/>
        </w:rPr>
        <w:t xml:space="preserve"> prilozi jedinica lokalne područne (regionalne) samouprave potvrđuju važnost oblika participacije utemeljenih u Ustavnom zakonu o pravima nacionalnih manjina. Većina jedinica područne (regionalne) samouprave obavještava o sudjelovanju članova predstavničkih tijela, vijeća i predstavnika romske nacionalne manjine i financiranju njihovih aktivnosti. </w:t>
      </w:r>
      <w:r w:rsidR="00CD6E92" w:rsidRPr="00E63507">
        <w:rPr>
          <w:rFonts w:cs="Times New Roman"/>
          <w:szCs w:val="24"/>
        </w:rPr>
        <w:t>Primjerice,</w:t>
      </w:r>
      <w:r w:rsidRPr="00E63507">
        <w:rPr>
          <w:rFonts w:cs="Times New Roman"/>
          <w:szCs w:val="24"/>
        </w:rPr>
        <w:t xml:space="preserve"> pripadnik romske nacionalne manjine je i </w:t>
      </w:r>
      <w:r w:rsidRPr="00E63507">
        <w:rPr>
          <w:rFonts w:cs="Times New Roman"/>
          <w:bCs/>
          <w:szCs w:val="24"/>
        </w:rPr>
        <w:t xml:space="preserve">član Savjeta za socijalnu skrb Sisačko-moslavačke županije te svojim aktivnim sudjelovanjem doprinosi razvoju socijalnih usluga na području županije. U nekoliko jedinica lokalne samouprave (Mursko Središće, Slavonski Brod, Nedelišće), pripadnici romske nacionalne manjine imaju predstavnike </w:t>
      </w:r>
      <w:r w:rsidR="00CD6E92" w:rsidRPr="00E63507">
        <w:rPr>
          <w:rFonts w:cs="Times New Roman"/>
          <w:bCs/>
          <w:szCs w:val="24"/>
        </w:rPr>
        <w:t xml:space="preserve">na svim razinama lokalne vlasti: </w:t>
      </w:r>
      <w:r w:rsidRPr="00E63507">
        <w:rPr>
          <w:rFonts w:cs="Times New Roman"/>
          <w:bCs/>
          <w:szCs w:val="24"/>
        </w:rPr>
        <w:t>u općinskom vijeću, vijeću nacionalne manjine te mjesnom odboru. Primjere dobre suradnje i aktivnosti navode, između ostalih, i Zagrebačka županija, Koprivnica, Ludbreg</w:t>
      </w:r>
      <w:r w:rsidR="00CD6E92" w:rsidRPr="00E63507">
        <w:rPr>
          <w:rFonts w:cs="Times New Roman"/>
          <w:bCs/>
          <w:szCs w:val="24"/>
        </w:rPr>
        <w:t xml:space="preserve"> i</w:t>
      </w:r>
      <w:r w:rsidRPr="00E63507">
        <w:rPr>
          <w:rFonts w:cs="Times New Roman"/>
          <w:bCs/>
          <w:szCs w:val="24"/>
        </w:rPr>
        <w:t xml:space="preserve"> </w:t>
      </w:r>
      <w:r w:rsidRPr="00E63507">
        <w:rPr>
          <w:rFonts w:cs="Times New Roman"/>
          <w:szCs w:val="24"/>
        </w:rPr>
        <w:t>Vodnjan-</w:t>
      </w:r>
      <w:proofErr w:type="spellStart"/>
      <w:r w:rsidRPr="00E63507">
        <w:rPr>
          <w:rFonts w:cs="Times New Roman"/>
          <w:szCs w:val="24"/>
        </w:rPr>
        <w:t>Dignano</w:t>
      </w:r>
      <w:proofErr w:type="spellEnd"/>
      <w:r w:rsidRPr="00E63507">
        <w:rPr>
          <w:rFonts w:cs="Times New Roman"/>
          <w:szCs w:val="24"/>
        </w:rPr>
        <w:t xml:space="preserve">. Primjerice, Ludbreg i Podturen navode važne infrastrukturne inicijative i uključivanje sumještana u rješavanje komunalnih problema, Peteranec </w:t>
      </w:r>
      <w:r w:rsidR="002F6C76" w:rsidRPr="00E63507">
        <w:rPr>
          <w:rFonts w:cs="Times New Roman"/>
          <w:szCs w:val="24"/>
        </w:rPr>
        <w:t xml:space="preserve">ističe </w:t>
      </w:r>
      <w:r w:rsidRPr="00E63507">
        <w:rPr>
          <w:rFonts w:cs="Times New Roman"/>
          <w:szCs w:val="24"/>
        </w:rPr>
        <w:t>aktivnosti i informiranje mještana o radu Općine u 2023., za razliku od neaktivnog vijeća u prethodnom mandatu. Pojedine jedinice lokalne i područne (regionalne) samouprave navode primjere nedostatka kapaciteta i suradnje te posljedično nedostatak aktivnosti za realizaciju prava. Grad Rijeka, primjerice, ukazuje kako pravo predlaganja „mjera za unapređivanje položaja nacionalnih manjina te kojim se uređuju pitanja od značaja za nacionalnu manjinu, vijeća nacionalnih manjina u pravilu ne koriste“. Kotoriba ističe kako je vijeće održalo samo konstituirajuću sjednicu, a Vinkovci navode da nije bilo kandidata za predstavnika romske nacionalne manjine tijekom posljednja dva izbor</w:t>
      </w:r>
      <w:r w:rsidR="00CD6E92" w:rsidRPr="00E63507">
        <w:rPr>
          <w:rFonts w:cs="Times New Roman"/>
          <w:szCs w:val="24"/>
        </w:rPr>
        <w:t>n</w:t>
      </w:r>
      <w:r w:rsidRPr="00E63507">
        <w:rPr>
          <w:rFonts w:cs="Times New Roman"/>
          <w:szCs w:val="24"/>
        </w:rPr>
        <w:t>a</w:t>
      </w:r>
      <w:r w:rsidR="00CD6E92" w:rsidRPr="00E63507">
        <w:rPr>
          <w:rFonts w:cs="Times New Roman"/>
          <w:szCs w:val="24"/>
        </w:rPr>
        <w:t xml:space="preserve"> ciklusa</w:t>
      </w:r>
      <w:r w:rsidRPr="00E63507">
        <w:rPr>
          <w:rFonts w:cs="Times New Roman"/>
          <w:szCs w:val="24"/>
        </w:rPr>
        <w:t>. S druge strane, Grad Beli Manastir navodi kako se „p</w:t>
      </w:r>
      <w:r w:rsidRPr="00E63507">
        <w:rPr>
          <w:rFonts w:cs="Times New Roman"/>
          <w:bCs/>
          <w:szCs w:val="24"/>
        </w:rPr>
        <w:t xml:space="preserve">artnerstvo Grada Belog Manastira i romske zajednice bazira na dugogodišnjoj suradnji u vidu osnaživanja romske zajednice kroz edukacije, konferencije te poticanja romske zajednice na uključivanje u sve vrste aktivnosti u zajednici. U kreiranju proračuna za sljedeće razdoblje, Vijeće romske nacionalne manjine </w:t>
      </w:r>
      <w:r w:rsidR="006F7386">
        <w:rPr>
          <w:rFonts w:cs="Times New Roman"/>
          <w:bCs/>
          <w:szCs w:val="24"/>
        </w:rPr>
        <w:t xml:space="preserve">Grada Belog Manastira </w:t>
      </w:r>
      <w:r w:rsidRPr="00E63507">
        <w:rPr>
          <w:rFonts w:cs="Times New Roman"/>
          <w:bCs/>
          <w:szCs w:val="24"/>
        </w:rPr>
        <w:t>je sudjelovalo davanjem prijedloga aktivnosti koje će biti uključene u financiranje, izravno kao proračunski korisnik ili neizravno preko ostalih subjekata.</w:t>
      </w:r>
    </w:p>
    <w:p w14:paraId="7C721DD7" w14:textId="77777777" w:rsidR="00607D22" w:rsidRPr="00E63507" w:rsidRDefault="00607D22" w:rsidP="00D36147">
      <w:pPr>
        <w:spacing w:after="0" w:line="276" w:lineRule="auto"/>
        <w:jc w:val="both"/>
        <w:rPr>
          <w:rFonts w:cs="Times New Roman"/>
          <w:bCs/>
          <w:color w:val="FF0000"/>
          <w:szCs w:val="24"/>
        </w:rPr>
      </w:pPr>
    </w:p>
    <w:p w14:paraId="691E7757" w14:textId="25FF02FB" w:rsidR="00490D6B" w:rsidRDefault="00490D6B" w:rsidP="00D36147">
      <w:pPr>
        <w:spacing w:after="0" w:line="276" w:lineRule="auto"/>
        <w:jc w:val="both"/>
        <w:rPr>
          <w:rFonts w:cs="Times New Roman"/>
          <w:szCs w:val="24"/>
        </w:rPr>
      </w:pPr>
      <w:r w:rsidRPr="00E63507">
        <w:rPr>
          <w:rFonts w:cs="Times New Roman"/>
          <w:szCs w:val="24"/>
        </w:rPr>
        <w:t>Manje je izvještaja o aktivnostima udruga (Belišće, Popovača, Crikvenica; Rijeka, Primorsko goranska županija), no s važnim inicijativama</w:t>
      </w:r>
      <w:r w:rsidR="000A2629">
        <w:rPr>
          <w:rFonts w:cs="Times New Roman"/>
          <w:szCs w:val="24"/>
        </w:rPr>
        <w:t xml:space="preserve"> </w:t>
      </w:r>
      <w:r w:rsidR="002A6485">
        <w:rPr>
          <w:rFonts w:cs="Times New Roman"/>
          <w:szCs w:val="24"/>
        </w:rPr>
        <w:t xml:space="preserve">te </w:t>
      </w:r>
      <w:r w:rsidR="002A6485" w:rsidRPr="00E63507">
        <w:rPr>
          <w:rFonts w:cs="Times New Roman"/>
          <w:szCs w:val="24"/>
        </w:rPr>
        <w:t xml:space="preserve">znatnim infrastrukturnim </w:t>
      </w:r>
      <w:r w:rsidR="002A6485">
        <w:rPr>
          <w:rFonts w:cs="Times New Roman"/>
          <w:szCs w:val="24"/>
        </w:rPr>
        <w:t>investicijama, često</w:t>
      </w:r>
      <w:r w:rsidRPr="00E63507">
        <w:rPr>
          <w:rFonts w:cs="Times New Roman"/>
          <w:szCs w:val="24"/>
        </w:rPr>
        <w:t xml:space="preserve">  u suradnji sa Savezom Roma u Republici Hrvatskoj “KALI SARA” </w:t>
      </w:r>
      <w:r w:rsidR="002A6485">
        <w:rPr>
          <w:rFonts w:cs="Times New Roman"/>
          <w:szCs w:val="24"/>
        </w:rPr>
        <w:t>.</w:t>
      </w:r>
    </w:p>
    <w:p w14:paraId="6C3AADC4" w14:textId="77777777" w:rsidR="000A2629" w:rsidRPr="00E63507" w:rsidRDefault="000A2629" w:rsidP="00D36147">
      <w:pPr>
        <w:spacing w:after="0" w:line="276" w:lineRule="auto"/>
        <w:jc w:val="both"/>
        <w:rPr>
          <w:rFonts w:cs="Times New Roman"/>
          <w:szCs w:val="24"/>
        </w:rPr>
      </w:pPr>
    </w:p>
    <w:p w14:paraId="6F9CDF75" w14:textId="4FC33035" w:rsidR="00490D6B" w:rsidRDefault="000A2629" w:rsidP="00D36147">
      <w:pPr>
        <w:spacing w:after="0" w:line="276" w:lineRule="auto"/>
        <w:jc w:val="both"/>
        <w:rPr>
          <w:rFonts w:cs="Times New Roman"/>
          <w:szCs w:val="24"/>
        </w:rPr>
      </w:pPr>
      <w:r>
        <w:rPr>
          <w:rFonts w:cs="Times New Roman"/>
          <w:szCs w:val="24"/>
        </w:rPr>
        <w:lastRenderedPageBreak/>
        <w:t>U Gradu Zagrebu, p</w:t>
      </w:r>
      <w:r w:rsidRPr="00E63507">
        <w:rPr>
          <w:rFonts w:cs="Times New Roman"/>
          <w:szCs w:val="24"/>
        </w:rPr>
        <w:t xml:space="preserve">redstavnici </w:t>
      </w:r>
      <w:r w:rsidR="00490D6B" w:rsidRPr="00E63507">
        <w:rPr>
          <w:rFonts w:cs="Times New Roman"/>
          <w:szCs w:val="24"/>
        </w:rPr>
        <w:t xml:space="preserve">nacionalnih manjina sudjeluju u radu predstavničkog tijela Gradske skupštine Grada Zagreba putem Odbora za nacionalne manjine, koji razmatra pitanja u vezi s ostvarivanjem prava nacionalnih manjina te Gradskoj skupštini daje svoje prijedloge i mišljenja. U 2023. godini, do raspisivanja izbora za vijeća i predstavnike nacionalnih manjina, predsjednik Vijeća romske nacionalne manjine bio je jedan od članova Odbora za nacionalne manjine. </w:t>
      </w:r>
      <w:r>
        <w:rPr>
          <w:rFonts w:cs="Times New Roman"/>
          <w:szCs w:val="24"/>
        </w:rPr>
        <w:t xml:space="preserve">Nadalje, </w:t>
      </w:r>
      <w:r w:rsidR="00490D6B" w:rsidRPr="00E63507">
        <w:rPr>
          <w:rFonts w:cs="Times New Roman"/>
          <w:szCs w:val="24"/>
        </w:rPr>
        <w:t>Grad Zagreb</w:t>
      </w:r>
      <w:r w:rsidR="008259EF">
        <w:rPr>
          <w:rFonts w:cs="Times New Roman"/>
          <w:szCs w:val="24"/>
        </w:rPr>
        <w:t xml:space="preserve"> ističe kako</w:t>
      </w:r>
      <w:r w:rsidR="00490D6B" w:rsidRPr="00E63507">
        <w:rPr>
          <w:rFonts w:cs="Times New Roman"/>
          <w:szCs w:val="24"/>
        </w:rPr>
        <w:t xml:space="preserve">, zajedno s Vijećem romske nacionalne manjine Grada Zagreba, Savezom Roma </w:t>
      </w:r>
      <w:r w:rsidR="002F6C76" w:rsidRPr="00E63507">
        <w:rPr>
          <w:rFonts w:cs="Times New Roman"/>
          <w:szCs w:val="24"/>
        </w:rPr>
        <w:t>u Republici Hrvatskoj „</w:t>
      </w:r>
      <w:r w:rsidR="00490D6B" w:rsidRPr="00E63507">
        <w:rPr>
          <w:rFonts w:cs="Times New Roman"/>
          <w:szCs w:val="24"/>
        </w:rPr>
        <w:t>KALI SARA</w:t>
      </w:r>
      <w:r w:rsidR="002F6C76" w:rsidRPr="00E63507">
        <w:rPr>
          <w:rFonts w:cs="Times New Roman"/>
          <w:szCs w:val="24"/>
        </w:rPr>
        <w:t>“</w:t>
      </w:r>
      <w:r w:rsidR="00490D6B" w:rsidRPr="00E63507">
        <w:rPr>
          <w:rFonts w:cs="Times New Roman"/>
          <w:szCs w:val="24"/>
        </w:rPr>
        <w:t xml:space="preserve">, Udrugom ROM HR, Ambidekster klub, članovima Odbora za nacionalne manjine Skupštine Grada Zagreba, članovima Povjerenstva za dodjelu Stipendije Grada Zagreba i roditeljima stipendista djeluje </w:t>
      </w:r>
      <w:r w:rsidR="008259EF">
        <w:rPr>
          <w:rFonts w:cs="Times New Roman"/>
          <w:szCs w:val="24"/>
        </w:rPr>
        <w:t>s ciljem</w:t>
      </w:r>
      <w:r w:rsidR="00490D6B" w:rsidRPr="00E63507">
        <w:rPr>
          <w:rFonts w:cs="Times New Roman"/>
          <w:szCs w:val="24"/>
        </w:rPr>
        <w:t xml:space="preserve"> unapređ</w:t>
      </w:r>
      <w:r w:rsidR="008259EF">
        <w:rPr>
          <w:rFonts w:cs="Times New Roman"/>
          <w:szCs w:val="24"/>
        </w:rPr>
        <w:t>enja</w:t>
      </w:r>
      <w:r w:rsidR="00490D6B" w:rsidRPr="00E63507">
        <w:rPr>
          <w:rFonts w:cs="Times New Roman"/>
          <w:szCs w:val="24"/>
        </w:rPr>
        <w:t xml:space="preserve"> položaja zajednice Roma </w:t>
      </w:r>
      <w:r w:rsidR="008259EF">
        <w:rPr>
          <w:rFonts w:cs="Times New Roman"/>
          <w:szCs w:val="24"/>
        </w:rPr>
        <w:t>te</w:t>
      </w:r>
      <w:r w:rsidR="00490D6B" w:rsidRPr="00E63507">
        <w:rPr>
          <w:rFonts w:cs="Times New Roman"/>
          <w:szCs w:val="24"/>
        </w:rPr>
        <w:t xml:space="preserve"> podupire realizaciju projekata od koristi za zajednicu.</w:t>
      </w:r>
    </w:p>
    <w:p w14:paraId="2F95A714" w14:textId="77777777" w:rsidR="00542749" w:rsidRDefault="00542749" w:rsidP="00D36147">
      <w:pPr>
        <w:spacing w:after="0" w:line="276" w:lineRule="auto"/>
        <w:jc w:val="both"/>
        <w:rPr>
          <w:rFonts w:cs="Times New Roman"/>
          <w:szCs w:val="24"/>
        </w:rPr>
      </w:pPr>
    </w:p>
    <w:p w14:paraId="70356C02" w14:textId="08B2D5F7" w:rsidR="00490D6B" w:rsidRDefault="000A2629" w:rsidP="00D36147">
      <w:pPr>
        <w:spacing w:after="0" w:line="276" w:lineRule="auto"/>
        <w:jc w:val="both"/>
        <w:rPr>
          <w:rFonts w:cs="Times New Roman"/>
          <w:szCs w:val="24"/>
        </w:rPr>
      </w:pPr>
      <w:r>
        <w:rPr>
          <w:rFonts w:cs="Times New Roman"/>
          <w:szCs w:val="24"/>
        </w:rPr>
        <w:t>Također</w:t>
      </w:r>
      <w:r w:rsidR="002F6C76" w:rsidRPr="00E63507">
        <w:rPr>
          <w:rFonts w:cs="Times New Roman"/>
          <w:szCs w:val="24"/>
        </w:rPr>
        <w:t xml:space="preserve">, </w:t>
      </w:r>
      <w:r w:rsidR="00490D6B" w:rsidRPr="00E63507">
        <w:rPr>
          <w:rFonts w:cs="Times New Roman"/>
          <w:szCs w:val="24"/>
        </w:rPr>
        <w:t xml:space="preserve">Grad Zagreb, sukladno Ustavnom zakonu o pravima nacionalnih manjina i Statutu Grada Zagreba, osigurava </w:t>
      </w:r>
      <w:r w:rsidR="002F6C76" w:rsidRPr="00E63507">
        <w:rPr>
          <w:rFonts w:cs="Times New Roman"/>
          <w:szCs w:val="24"/>
        </w:rPr>
        <w:t>proračunska</w:t>
      </w:r>
      <w:r w:rsidR="00490D6B" w:rsidRPr="00E63507">
        <w:rPr>
          <w:rFonts w:cs="Times New Roman"/>
          <w:szCs w:val="24"/>
        </w:rPr>
        <w:t xml:space="preserve"> financijska sredstva za rad i programske aktivnosti Vijeća romske nacionalne manjine, uključujući plaću tajnika te je osiguran i prostor za rad Vijeća. </w:t>
      </w:r>
      <w:r w:rsidR="002F6C76" w:rsidRPr="00E63507">
        <w:rPr>
          <w:rFonts w:cs="Times New Roman"/>
          <w:szCs w:val="24"/>
        </w:rPr>
        <w:t>Tako je u</w:t>
      </w:r>
      <w:r w:rsidR="00490D6B" w:rsidRPr="00E63507">
        <w:rPr>
          <w:rFonts w:cs="Times New Roman"/>
          <w:szCs w:val="24"/>
        </w:rPr>
        <w:t xml:space="preserve"> proračunu Grada Zagreba za 2023. godinu za navedenu namjenu osigurano je 79.300,00</w:t>
      </w:r>
      <w:r w:rsidR="00490D6B" w:rsidRPr="00E63507">
        <w:rPr>
          <w:rFonts w:cs="Times New Roman"/>
          <w:b/>
          <w:szCs w:val="24"/>
        </w:rPr>
        <w:t xml:space="preserve"> </w:t>
      </w:r>
      <w:r w:rsidR="00AD0D0D" w:rsidRPr="00E63507">
        <w:rPr>
          <w:rFonts w:cs="Times New Roman"/>
          <w:szCs w:val="24"/>
        </w:rPr>
        <w:t>EUR</w:t>
      </w:r>
      <w:r w:rsidR="00490D6B" w:rsidRPr="00E63507">
        <w:rPr>
          <w:rFonts w:cs="Times New Roman"/>
          <w:szCs w:val="24"/>
        </w:rPr>
        <w:t xml:space="preserve">. </w:t>
      </w:r>
    </w:p>
    <w:p w14:paraId="44A9EEDD" w14:textId="77777777" w:rsidR="00607D22" w:rsidRPr="00E63507" w:rsidRDefault="00607D22" w:rsidP="00D36147">
      <w:pPr>
        <w:spacing w:after="0" w:line="276" w:lineRule="auto"/>
        <w:jc w:val="both"/>
        <w:rPr>
          <w:rFonts w:cs="Times New Roman"/>
          <w:szCs w:val="24"/>
        </w:rPr>
      </w:pPr>
    </w:p>
    <w:p w14:paraId="4C7D8721" w14:textId="47CBCFCC" w:rsidR="00490D6B" w:rsidRDefault="00490D6B" w:rsidP="00D36147">
      <w:pPr>
        <w:spacing w:after="0" w:line="276" w:lineRule="auto"/>
        <w:jc w:val="both"/>
        <w:rPr>
          <w:rFonts w:cs="Times New Roman"/>
          <w:szCs w:val="24"/>
        </w:rPr>
      </w:pPr>
      <w:r w:rsidRPr="00E63507">
        <w:rPr>
          <w:rFonts w:cs="Times New Roman"/>
          <w:szCs w:val="24"/>
        </w:rPr>
        <w:t xml:space="preserve">Članove Povjerenstva za dodjelu Stipendije Grada Zagreba, čine najmanje tri člana pripadnika romske nacionalne manjine odnosno najmanje dva člana moraju biti predstavnici Vijeća romske nacionalne manjine Grada Zagreba. Članovi Vijeća romske nacionalne manjine kao i Povjerenstvo za dodjelu Stipendija Grada Zagreba sudjeluju i predlažu mjere za unaprjeđenje Odluke o </w:t>
      </w:r>
      <w:r w:rsidRPr="00E63507">
        <w:rPr>
          <w:rFonts w:cs="Times New Roman"/>
          <w:bCs/>
          <w:szCs w:val="24"/>
        </w:rPr>
        <w:t>Stipendiji Grada Zagreba za učenike i studente pripadnike romske nacionalne manjine u suradnji sa Gradom Zagrebom i nadležnim gradskim uredom.</w:t>
      </w:r>
      <w:r w:rsidR="00D20E8D" w:rsidRPr="00E63507">
        <w:rPr>
          <w:rFonts w:cs="Times New Roman"/>
          <w:bCs/>
          <w:szCs w:val="24"/>
        </w:rPr>
        <w:t xml:space="preserve"> </w:t>
      </w:r>
      <w:r w:rsidRPr="00E63507">
        <w:rPr>
          <w:rFonts w:cs="Times New Roman"/>
          <w:szCs w:val="24"/>
        </w:rPr>
        <w:t xml:space="preserve">Iz proračuna Grada Zagreba za 2023. dodijeljeno je deset financijskih potpora udrugama za projekte od interesa za romsku zajednicu, u ukupnom iznosu 27.846,86 </w:t>
      </w:r>
      <w:r w:rsidR="00AD0D0D" w:rsidRPr="00E63507">
        <w:rPr>
          <w:rFonts w:cs="Times New Roman"/>
          <w:szCs w:val="24"/>
        </w:rPr>
        <w:t>EUR</w:t>
      </w:r>
      <w:r w:rsidRPr="00E63507">
        <w:rPr>
          <w:rFonts w:cs="Times New Roman"/>
          <w:szCs w:val="24"/>
        </w:rPr>
        <w:t>.</w:t>
      </w:r>
    </w:p>
    <w:p w14:paraId="2566C722" w14:textId="77777777" w:rsidR="002B7F16" w:rsidRDefault="002B7F16" w:rsidP="00D36147">
      <w:pPr>
        <w:spacing w:after="0" w:line="276" w:lineRule="auto"/>
        <w:jc w:val="both"/>
        <w:rPr>
          <w:rFonts w:cs="Times New Roman"/>
          <w:szCs w:val="24"/>
        </w:rPr>
      </w:pPr>
    </w:p>
    <w:p w14:paraId="06B5E751" w14:textId="707AF2BF" w:rsidR="00490D6B" w:rsidRDefault="00367729" w:rsidP="00D36147">
      <w:pPr>
        <w:spacing w:after="0" w:line="276" w:lineRule="auto"/>
        <w:jc w:val="both"/>
        <w:rPr>
          <w:rFonts w:cs="Times New Roman"/>
          <w:szCs w:val="24"/>
        </w:rPr>
      </w:pPr>
      <w:r>
        <w:rPr>
          <w:rFonts w:cs="Times New Roman"/>
          <w:szCs w:val="24"/>
        </w:rPr>
        <w:t>Konačno, t</w:t>
      </w:r>
      <w:r w:rsidR="00490D6B" w:rsidRPr="00E63507">
        <w:rPr>
          <w:rFonts w:cs="Times New Roman"/>
          <w:szCs w:val="24"/>
        </w:rPr>
        <w:t xml:space="preserve">emeljem Javnog poziva za sufinanciranje provedbe projekata udruga ugovorenih iz programa Europske unije, fondova Europske unije i inozemnih fondova za 2021., Grad Zagreb sufinancira provedbu projekta Saveza Roma u Republici Hrvatskoj „KALI SARA“ pod nazivom </w:t>
      </w:r>
      <w:r w:rsidR="00490D6B" w:rsidRPr="00E63507">
        <w:rPr>
          <w:rFonts w:cs="Times New Roman"/>
          <w:bCs/>
          <w:szCs w:val="24"/>
        </w:rPr>
        <w:t>„Obrazovane Romkinje, osnažene romske zajednice!“</w:t>
      </w:r>
      <w:r w:rsidR="00490D6B" w:rsidRPr="00E63507">
        <w:rPr>
          <w:rFonts w:cs="Times New Roman"/>
          <w:szCs w:val="24"/>
        </w:rPr>
        <w:t xml:space="preserve"> u iznosu od 21.242,29 </w:t>
      </w:r>
      <w:r w:rsidR="00AD0D0D" w:rsidRPr="00E63507">
        <w:rPr>
          <w:rFonts w:cs="Times New Roman"/>
          <w:szCs w:val="24"/>
        </w:rPr>
        <w:t>EUR</w:t>
      </w:r>
      <w:r w:rsidR="00490D6B" w:rsidRPr="00E63507">
        <w:rPr>
          <w:rFonts w:cs="Times New Roman"/>
          <w:szCs w:val="24"/>
        </w:rPr>
        <w:t>.</w:t>
      </w:r>
      <w:r w:rsidR="00490D6B" w:rsidRPr="00E63507">
        <w:rPr>
          <w:rFonts w:cs="Times New Roman"/>
          <w:b/>
          <w:szCs w:val="24"/>
        </w:rPr>
        <w:t xml:space="preserve"> </w:t>
      </w:r>
      <w:r w:rsidR="00490D6B" w:rsidRPr="00E63507">
        <w:rPr>
          <w:rFonts w:cs="Times New Roman"/>
          <w:szCs w:val="24"/>
        </w:rPr>
        <w:t xml:space="preserve">Opći cilj projekta je povećanje obuhvata mladih Romkinja za završetak osnovnoškolskog i srednjoškolskog obrazovanja, </w:t>
      </w:r>
      <w:r>
        <w:rPr>
          <w:rFonts w:cs="Times New Roman"/>
          <w:szCs w:val="24"/>
        </w:rPr>
        <w:t xml:space="preserve">a u okviru istog </w:t>
      </w:r>
      <w:r w:rsidR="00490D6B" w:rsidRPr="00E63507">
        <w:rPr>
          <w:rFonts w:cs="Times New Roman"/>
          <w:szCs w:val="24"/>
        </w:rPr>
        <w:t>planira se educirati 200 mladih Romkinja o ženskim ljudskim pravima, naročito o pravu na život bez nasilja, seksualnim i reproduktivnim pravima i zdravlju. Projekt se provodi od 1.</w:t>
      </w:r>
      <w:r w:rsidR="002F6C76" w:rsidRPr="00E63507">
        <w:rPr>
          <w:rFonts w:cs="Times New Roman"/>
          <w:szCs w:val="24"/>
        </w:rPr>
        <w:t xml:space="preserve"> veljače </w:t>
      </w:r>
      <w:r w:rsidR="00490D6B" w:rsidRPr="00E63507">
        <w:rPr>
          <w:rFonts w:cs="Times New Roman"/>
          <w:szCs w:val="24"/>
        </w:rPr>
        <w:t>2021. do 31.</w:t>
      </w:r>
      <w:r w:rsidR="002F6C76" w:rsidRPr="00E63507">
        <w:rPr>
          <w:rFonts w:cs="Times New Roman"/>
          <w:szCs w:val="24"/>
        </w:rPr>
        <w:t xml:space="preserve"> siječnja </w:t>
      </w:r>
      <w:r w:rsidR="00490D6B" w:rsidRPr="00E63507">
        <w:rPr>
          <w:rFonts w:cs="Times New Roman"/>
          <w:szCs w:val="24"/>
        </w:rPr>
        <w:t xml:space="preserve">2024. uz financijsku podršku Islanda, Lihtenštajna i Norveške u okviru Europskog gospodarskog prostora i Norveških </w:t>
      </w:r>
      <w:proofErr w:type="spellStart"/>
      <w:r w:rsidR="00490D6B" w:rsidRPr="00E63507">
        <w:rPr>
          <w:rFonts w:cs="Times New Roman"/>
          <w:szCs w:val="24"/>
        </w:rPr>
        <w:t>grantova</w:t>
      </w:r>
      <w:proofErr w:type="spellEnd"/>
      <w:r w:rsidR="00490D6B" w:rsidRPr="00E63507">
        <w:rPr>
          <w:rFonts w:cs="Times New Roman"/>
          <w:szCs w:val="24"/>
        </w:rPr>
        <w:t xml:space="preserve"> u iznosu od 149.999,51 </w:t>
      </w:r>
      <w:r w:rsidR="00AD0D0D" w:rsidRPr="00E63507">
        <w:rPr>
          <w:rFonts w:cs="Times New Roman"/>
          <w:szCs w:val="24"/>
        </w:rPr>
        <w:t>EUR</w:t>
      </w:r>
      <w:r w:rsidR="00490D6B" w:rsidRPr="00E63507">
        <w:rPr>
          <w:rFonts w:cs="Times New Roman"/>
          <w:szCs w:val="24"/>
        </w:rPr>
        <w:t>.</w:t>
      </w:r>
    </w:p>
    <w:p w14:paraId="21EF623C" w14:textId="77777777" w:rsidR="00607D22" w:rsidRPr="00E63507" w:rsidRDefault="00607D22" w:rsidP="00D36147">
      <w:pPr>
        <w:spacing w:after="0" w:line="276" w:lineRule="auto"/>
        <w:jc w:val="both"/>
        <w:rPr>
          <w:rFonts w:cs="Times New Roman"/>
          <w:szCs w:val="24"/>
        </w:rPr>
      </w:pPr>
    </w:p>
    <w:p w14:paraId="3A8B1B74" w14:textId="77777777" w:rsidR="008902E3" w:rsidRDefault="00490D6B" w:rsidP="00D36147">
      <w:pPr>
        <w:spacing w:after="0" w:line="276" w:lineRule="auto"/>
        <w:jc w:val="both"/>
        <w:rPr>
          <w:rFonts w:cs="Times New Roman"/>
          <w:szCs w:val="24"/>
        </w:rPr>
      </w:pPr>
      <w:r w:rsidRPr="00E63507">
        <w:rPr>
          <w:rFonts w:cs="Times New Roman"/>
          <w:szCs w:val="24"/>
        </w:rPr>
        <w:t>Međimurska županija ističe važnost sudjelovanja u provedbi Pilot projekta Roma mentori, kojeg</w:t>
      </w:r>
      <w:r w:rsidR="00905323">
        <w:rPr>
          <w:rFonts w:cs="Times New Roman"/>
          <w:szCs w:val="24"/>
        </w:rPr>
        <w:t xml:space="preserve"> je </w:t>
      </w:r>
      <w:r w:rsidRPr="00E63507">
        <w:rPr>
          <w:rFonts w:cs="Times New Roman"/>
          <w:szCs w:val="24"/>
        </w:rPr>
        <w:t>u okviru projekta Unapređenje zaštite ljudskih prava i javne sigurnosti kroz jačanje kapaciteta probacijske službe provodi</w:t>
      </w:r>
      <w:r w:rsidR="00905323">
        <w:rPr>
          <w:rFonts w:cs="Times New Roman"/>
          <w:szCs w:val="24"/>
        </w:rPr>
        <w:t>lo</w:t>
      </w:r>
      <w:r w:rsidRPr="00E63507">
        <w:rPr>
          <w:rFonts w:cs="Times New Roman"/>
          <w:szCs w:val="24"/>
        </w:rPr>
        <w:t xml:space="preserve"> Ministarstvo uprave i pravosuđa na području Međimurske županije. Cilj ovog projekta, </w:t>
      </w:r>
      <w:r w:rsidR="00367729">
        <w:rPr>
          <w:rFonts w:cs="Times New Roman"/>
          <w:szCs w:val="24"/>
        </w:rPr>
        <w:t>financiranog</w:t>
      </w:r>
      <w:r w:rsidRPr="00E63507">
        <w:rPr>
          <w:rFonts w:cs="Times New Roman"/>
          <w:szCs w:val="24"/>
        </w:rPr>
        <w:t xml:space="preserve"> sredstvima Norveškog financijskog mehanizma 2014. – 2021., </w:t>
      </w:r>
      <w:r w:rsidR="00905323">
        <w:rPr>
          <w:rFonts w:cs="Times New Roman"/>
          <w:szCs w:val="24"/>
        </w:rPr>
        <w:t xml:space="preserve">bio </w:t>
      </w:r>
      <w:r w:rsidRPr="00E63507">
        <w:rPr>
          <w:rFonts w:cs="Times New Roman"/>
          <w:szCs w:val="24"/>
        </w:rPr>
        <w:t>je jačanje kapaciteta 6 Roma mentora koji pružaju potporu</w:t>
      </w:r>
      <w:r w:rsidR="00367729">
        <w:rPr>
          <w:rFonts w:cs="Times New Roman"/>
          <w:szCs w:val="24"/>
        </w:rPr>
        <w:t xml:space="preserve"> </w:t>
      </w:r>
      <w:r w:rsidRPr="00E63507">
        <w:rPr>
          <w:rFonts w:cs="Times New Roman"/>
          <w:szCs w:val="24"/>
        </w:rPr>
        <w:t>radu različiti</w:t>
      </w:r>
      <w:r w:rsidR="00367729">
        <w:rPr>
          <w:rFonts w:cs="Times New Roman"/>
          <w:szCs w:val="24"/>
        </w:rPr>
        <w:t>m</w:t>
      </w:r>
      <w:r w:rsidRPr="00E63507">
        <w:rPr>
          <w:rFonts w:cs="Times New Roman"/>
          <w:szCs w:val="24"/>
        </w:rPr>
        <w:t xml:space="preserve"> institucija</w:t>
      </w:r>
      <w:r w:rsidR="00367729">
        <w:rPr>
          <w:rFonts w:cs="Times New Roman"/>
          <w:szCs w:val="24"/>
        </w:rPr>
        <w:t>ma:</w:t>
      </w:r>
      <w:r w:rsidR="00367729" w:rsidRPr="00E63507">
        <w:rPr>
          <w:rFonts w:cs="Times New Roman"/>
          <w:szCs w:val="24"/>
        </w:rPr>
        <w:t xml:space="preserve"> </w:t>
      </w:r>
      <w:r w:rsidRPr="00E63507">
        <w:rPr>
          <w:rFonts w:cs="Times New Roman"/>
          <w:szCs w:val="24"/>
        </w:rPr>
        <w:t xml:space="preserve">probacijskim uredima, policiji, Zavodu za zapošljavanje, Zavodu za </w:t>
      </w:r>
      <w:r w:rsidRPr="00E63507">
        <w:rPr>
          <w:rFonts w:cs="Times New Roman"/>
          <w:szCs w:val="24"/>
        </w:rPr>
        <w:lastRenderedPageBreak/>
        <w:t>javno zdravstvo, tijelima sustava socijalne skrbi i obrazovnim institucijama</w:t>
      </w:r>
      <w:r w:rsidR="00367729">
        <w:rPr>
          <w:rFonts w:cs="Times New Roman"/>
          <w:szCs w:val="24"/>
        </w:rPr>
        <w:t xml:space="preserve"> te djeluju kao</w:t>
      </w:r>
      <w:r w:rsidRPr="00E63507">
        <w:rPr>
          <w:rFonts w:cs="Times New Roman"/>
          <w:szCs w:val="24"/>
        </w:rPr>
        <w:t xml:space="preserve"> spona </w:t>
      </w:r>
      <w:r w:rsidR="00367729">
        <w:rPr>
          <w:rFonts w:cs="Times New Roman"/>
          <w:szCs w:val="24"/>
        </w:rPr>
        <w:t>između institucija i r</w:t>
      </w:r>
      <w:r w:rsidRPr="00E63507">
        <w:rPr>
          <w:rFonts w:cs="Times New Roman"/>
          <w:szCs w:val="24"/>
        </w:rPr>
        <w:t>omski</w:t>
      </w:r>
      <w:r w:rsidR="00367729">
        <w:rPr>
          <w:rFonts w:cs="Times New Roman"/>
          <w:szCs w:val="24"/>
        </w:rPr>
        <w:t>h</w:t>
      </w:r>
      <w:r w:rsidRPr="00E63507">
        <w:rPr>
          <w:rFonts w:cs="Times New Roman"/>
          <w:szCs w:val="24"/>
        </w:rPr>
        <w:t xml:space="preserve"> zajednica u Međimurju.</w:t>
      </w:r>
      <w:r w:rsidR="00905323">
        <w:rPr>
          <w:rFonts w:cs="Times New Roman"/>
          <w:szCs w:val="24"/>
        </w:rPr>
        <w:t xml:space="preserve"> Obzirom na dobre rezultate projekta i njegovu prepoznatu vrijednost od strane svih uključenih, spomenute institucije su zamoljene da razmotre mogućnosti financiranja nastavka ovakvih aktivnosti i njihove održivosti u budućnosti.</w:t>
      </w:r>
      <w:r w:rsidR="00367729">
        <w:rPr>
          <w:rFonts w:cs="Times New Roman"/>
          <w:szCs w:val="24"/>
        </w:rPr>
        <w:t xml:space="preserve"> </w:t>
      </w:r>
    </w:p>
    <w:p w14:paraId="5DE0FA59" w14:textId="5A564467" w:rsidR="00490D6B" w:rsidRDefault="00490D6B" w:rsidP="00D36147">
      <w:pPr>
        <w:spacing w:after="0" w:line="276" w:lineRule="auto"/>
        <w:jc w:val="both"/>
        <w:rPr>
          <w:rFonts w:cs="Times New Roman"/>
          <w:szCs w:val="24"/>
        </w:rPr>
      </w:pPr>
      <w:r w:rsidRPr="00E63507">
        <w:rPr>
          <w:rFonts w:cs="Times New Roman"/>
          <w:szCs w:val="24"/>
        </w:rPr>
        <w:t xml:space="preserve">Također </w:t>
      </w:r>
      <w:r w:rsidR="00367729">
        <w:rPr>
          <w:rFonts w:cs="Times New Roman"/>
          <w:szCs w:val="24"/>
        </w:rPr>
        <w:t>se kao primjer dobre prakse ističe</w:t>
      </w:r>
      <w:r w:rsidRPr="00E63507">
        <w:rPr>
          <w:rFonts w:cs="Times New Roman"/>
          <w:szCs w:val="24"/>
        </w:rPr>
        <w:t xml:space="preserve"> program „Uključivanje djevojčica Međimurske županije u rekreativno-edukativni program tijekom ljetnog odmora“ (u daljnjem tekstu:</w:t>
      </w:r>
      <w:r w:rsidR="006E77FA" w:rsidRPr="00E63507">
        <w:rPr>
          <w:rFonts w:cs="Times New Roman"/>
          <w:szCs w:val="24"/>
        </w:rPr>
        <w:t xml:space="preserve"> </w:t>
      </w:r>
      <w:r w:rsidRPr="00E63507">
        <w:rPr>
          <w:rFonts w:cs="Times New Roman"/>
          <w:szCs w:val="24"/>
        </w:rPr>
        <w:t xml:space="preserve">Program), </w:t>
      </w:r>
      <w:r w:rsidR="00367729">
        <w:rPr>
          <w:rFonts w:cs="Times New Roman"/>
          <w:szCs w:val="24"/>
        </w:rPr>
        <w:t>u kojem se sportom</w:t>
      </w:r>
      <w:r w:rsidRPr="00E63507">
        <w:rPr>
          <w:rFonts w:cs="Times New Roman"/>
          <w:szCs w:val="24"/>
        </w:rPr>
        <w:t xml:space="preserve"> kao sredstvo</w:t>
      </w:r>
      <w:r w:rsidR="00367729">
        <w:rPr>
          <w:rFonts w:cs="Times New Roman"/>
          <w:szCs w:val="24"/>
        </w:rPr>
        <w:t>m</w:t>
      </w:r>
      <w:r w:rsidRPr="00E63507">
        <w:rPr>
          <w:rFonts w:cs="Times New Roman"/>
          <w:szCs w:val="24"/>
        </w:rPr>
        <w:t xml:space="preserve"> </w:t>
      </w:r>
      <w:r w:rsidR="00367729">
        <w:rPr>
          <w:rFonts w:cs="Times New Roman"/>
          <w:szCs w:val="24"/>
        </w:rPr>
        <w:t>ostvaruju i</w:t>
      </w:r>
      <w:r w:rsidRPr="00E63507">
        <w:rPr>
          <w:rFonts w:cs="Times New Roman"/>
          <w:szCs w:val="24"/>
        </w:rPr>
        <w:t xml:space="preserve"> integrativni ciljevi. Program je nastojao uključiti 10 djevojčica pripadnica romske nacionalne manjine i 10 djevojčica pripadnica većinskog stanovništva u edukativno-rekreacijske aktivnosti, uz sudjelovanje 10 volonterki, igračica Ženskog nogometnog kluba Međimurje Čakovec. Nositelj Programa je bila Međimurska županija, a financijska sredstva u ukupnom iznosu od 3.808,05 </w:t>
      </w:r>
      <w:r w:rsidR="00AD0D0D" w:rsidRPr="00E63507">
        <w:rPr>
          <w:rFonts w:cs="Times New Roman"/>
          <w:szCs w:val="24"/>
        </w:rPr>
        <w:t xml:space="preserve">EUR </w:t>
      </w:r>
      <w:r w:rsidRPr="00E63507">
        <w:rPr>
          <w:rFonts w:cs="Times New Roman"/>
          <w:szCs w:val="24"/>
        </w:rPr>
        <w:t>osigurao je UNICEF. Program je proveden u suradnji sa Ženskim nogometnim klubom Međimurje Čakovec, Osnovnom školom Orehovica i Općinom Orehovica.</w:t>
      </w:r>
    </w:p>
    <w:p w14:paraId="2D4F5745" w14:textId="77777777" w:rsidR="00607D22" w:rsidRPr="00E63507" w:rsidRDefault="00607D22" w:rsidP="00D36147">
      <w:pPr>
        <w:spacing w:after="0" w:line="276" w:lineRule="auto"/>
        <w:jc w:val="both"/>
        <w:rPr>
          <w:rFonts w:cs="Times New Roman"/>
          <w:szCs w:val="24"/>
        </w:rPr>
      </w:pPr>
    </w:p>
    <w:p w14:paraId="1AF112F5" w14:textId="77777777" w:rsidR="00490D6B" w:rsidRDefault="00490D6B" w:rsidP="00D36147">
      <w:pPr>
        <w:spacing w:after="0" w:line="276" w:lineRule="auto"/>
        <w:jc w:val="both"/>
        <w:rPr>
          <w:rFonts w:cs="Times New Roman"/>
          <w:szCs w:val="24"/>
        </w:rPr>
      </w:pPr>
      <w:r w:rsidRPr="00E63507">
        <w:rPr>
          <w:rFonts w:cs="Times New Roman"/>
          <w:szCs w:val="24"/>
        </w:rPr>
        <w:t>Primorsko goranska županija navodi da se povećava socijalna uključenost odraslih osoba pripadnika romske nacionalne manjine u radno aktivni i društveni život.</w:t>
      </w:r>
    </w:p>
    <w:p w14:paraId="57D3B6A0" w14:textId="77777777" w:rsidR="00607D22" w:rsidRPr="00E63507" w:rsidRDefault="00607D22" w:rsidP="00D36147">
      <w:pPr>
        <w:spacing w:after="0" w:line="276" w:lineRule="auto"/>
        <w:jc w:val="both"/>
        <w:rPr>
          <w:rFonts w:cs="Times New Roman"/>
          <w:szCs w:val="24"/>
        </w:rPr>
      </w:pPr>
    </w:p>
    <w:p w14:paraId="641A64ED" w14:textId="7531DF75" w:rsidR="00490D6B" w:rsidRDefault="00490D6B" w:rsidP="00D36147">
      <w:pPr>
        <w:spacing w:after="0" w:line="276" w:lineRule="auto"/>
        <w:jc w:val="both"/>
        <w:rPr>
          <w:rFonts w:cs="Times New Roman"/>
          <w:szCs w:val="24"/>
        </w:rPr>
      </w:pPr>
      <w:r w:rsidRPr="00E63507">
        <w:rPr>
          <w:rFonts w:cs="Times New Roman"/>
          <w:szCs w:val="24"/>
        </w:rPr>
        <w:t xml:space="preserve">U okviru horizontalnog cilja </w:t>
      </w:r>
      <w:r w:rsidRPr="00E63507">
        <w:rPr>
          <w:rFonts w:cs="Times New Roman"/>
          <w:b/>
          <w:bCs/>
          <w:i/>
          <w:szCs w:val="24"/>
        </w:rPr>
        <w:t>smanjivanje siromaštva i socijalne isključenosti Roma kako bi se smanjio društveno ekonomski jaz između Roma i opće populacije</w:t>
      </w:r>
      <w:r w:rsidRPr="00E63507">
        <w:rPr>
          <w:rFonts w:cs="Times New Roman"/>
          <w:b/>
          <w:bCs/>
          <w:szCs w:val="24"/>
        </w:rPr>
        <w:t xml:space="preserve"> </w:t>
      </w:r>
      <w:r w:rsidRPr="00E63507">
        <w:rPr>
          <w:rFonts w:cs="Times New Roman"/>
          <w:bCs/>
          <w:szCs w:val="24"/>
        </w:rPr>
        <w:t>gotovo svi</w:t>
      </w:r>
      <w:r w:rsidRPr="00E63507">
        <w:rPr>
          <w:rFonts w:cs="Times New Roman"/>
          <w:b/>
          <w:bCs/>
          <w:szCs w:val="24"/>
        </w:rPr>
        <w:t xml:space="preserve"> </w:t>
      </w:r>
      <w:r w:rsidRPr="00E63507">
        <w:rPr>
          <w:rFonts w:cs="Times New Roman"/>
          <w:bCs/>
          <w:szCs w:val="24"/>
        </w:rPr>
        <w:t xml:space="preserve">prilozi jedinica lokalne područne (regionalne) samouprave </w:t>
      </w:r>
      <w:r w:rsidRPr="00E63507">
        <w:rPr>
          <w:rFonts w:cs="Times New Roman"/>
          <w:szCs w:val="24"/>
        </w:rPr>
        <w:t>izvještavaju o osiguranju pristupa socijalnim uslugama. Osim uobičajenih programa potpore (jednokratne pomoći, zahtjevi za podmirenje troškova stanovanja, najamnine i troškova ogrjeva), navode se i demografske mjere (potpore obiteljima s novorođenom djecom), ali i stambeno zbrinjavanje (Grad Vinkovci).</w:t>
      </w:r>
    </w:p>
    <w:p w14:paraId="7011F9AE" w14:textId="77777777" w:rsidR="00607D22" w:rsidRPr="00E63507" w:rsidRDefault="00607D22" w:rsidP="00D36147">
      <w:pPr>
        <w:spacing w:after="0" w:line="276" w:lineRule="auto"/>
        <w:jc w:val="both"/>
        <w:rPr>
          <w:rFonts w:cs="Times New Roman"/>
          <w:bCs/>
          <w:szCs w:val="24"/>
          <w:highlight w:val="yellow"/>
        </w:rPr>
      </w:pPr>
    </w:p>
    <w:p w14:paraId="5F333B46" w14:textId="15568D35" w:rsidR="00490D6B" w:rsidRDefault="00490D6B" w:rsidP="00D36147">
      <w:pPr>
        <w:spacing w:after="0" w:line="276" w:lineRule="auto"/>
        <w:jc w:val="both"/>
        <w:rPr>
          <w:rFonts w:cs="Times New Roman"/>
          <w:szCs w:val="24"/>
        </w:rPr>
      </w:pPr>
      <w:r w:rsidRPr="00E63507">
        <w:rPr>
          <w:rFonts w:cs="Times New Roman"/>
          <w:szCs w:val="24"/>
        </w:rPr>
        <w:t>S ciljem smanjivanja siromaštva i socijalne isključenosti Roma, pojedine jedinice lokalne i područne (regionalne) samouprave sudjeluju u podmirenju naknada za topli obrok djeci u osnovnoj školi, naknada za blagdane, naknada za opremu novorođenog djeteta, subvencija troškova provođenja programa Škole u prirodi.</w:t>
      </w:r>
      <w:r w:rsidR="00DE00BD" w:rsidRPr="00E63507">
        <w:rPr>
          <w:rFonts w:cs="Times New Roman"/>
          <w:szCs w:val="24"/>
        </w:rPr>
        <w:t xml:space="preserve"> </w:t>
      </w:r>
      <w:r w:rsidRPr="00E63507">
        <w:rPr>
          <w:rFonts w:cs="Times New Roman"/>
          <w:szCs w:val="24"/>
        </w:rPr>
        <w:t xml:space="preserve">Također sudjeluju u sufinanciranju prijevoza učenika, dodjeli učeničkih i studentskih stipendija te dodjeli gradskih stanova. </w:t>
      </w:r>
    </w:p>
    <w:p w14:paraId="7CA47514" w14:textId="77777777" w:rsidR="00607D22" w:rsidRPr="00E63507" w:rsidRDefault="00607D22" w:rsidP="00D36147">
      <w:pPr>
        <w:spacing w:after="0" w:line="276" w:lineRule="auto"/>
        <w:jc w:val="both"/>
        <w:rPr>
          <w:rFonts w:cs="Times New Roman"/>
          <w:szCs w:val="24"/>
        </w:rPr>
      </w:pPr>
    </w:p>
    <w:p w14:paraId="4B75D2C8" w14:textId="5F3D91D6" w:rsidR="00490D6B" w:rsidRDefault="00490D6B" w:rsidP="00D36147">
      <w:pPr>
        <w:spacing w:after="0" w:line="276" w:lineRule="auto"/>
        <w:jc w:val="both"/>
        <w:rPr>
          <w:rFonts w:cs="Times New Roman"/>
          <w:szCs w:val="24"/>
        </w:rPr>
      </w:pPr>
      <w:r w:rsidRPr="00E63507">
        <w:rPr>
          <w:rFonts w:cs="Times New Roman"/>
          <w:szCs w:val="24"/>
        </w:rPr>
        <w:t>Potpora udrugama znatno pridonosi ostvarenju ciljeva, uz rijetke iznimke.</w:t>
      </w:r>
      <w:r w:rsidR="00607D22">
        <w:rPr>
          <w:rFonts w:cs="Times New Roman"/>
          <w:szCs w:val="24"/>
        </w:rPr>
        <w:t xml:space="preserve"> </w:t>
      </w:r>
      <w:r w:rsidRPr="00E63507">
        <w:rPr>
          <w:rFonts w:cs="Times New Roman"/>
          <w:szCs w:val="24"/>
        </w:rPr>
        <w:t xml:space="preserve">Tako npr. Međimurska županija navodi kako je u 2023. godini putem Javnog natječaja za su/financiranje programa i projekata udruga koji su od interesa za Međimursku županiju u području zaštite prava potrošača, zdravstvene i socijalne zaštite, brige o djeci i mladima te ljudskih prava, demokratizacije i razvoja civilnog društva sufinancirala programe/projekte dviju romskih udruga u ukupnom iznosu od 1.400,00 </w:t>
      </w:r>
      <w:r w:rsidR="00AD0D0D" w:rsidRPr="00E63507">
        <w:rPr>
          <w:rFonts w:cs="Times New Roman"/>
          <w:szCs w:val="24"/>
        </w:rPr>
        <w:t>EUR</w:t>
      </w:r>
      <w:r w:rsidRPr="00E63507">
        <w:rPr>
          <w:rFonts w:cs="Times New Roman"/>
          <w:szCs w:val="24"/>
        </w:rPr>
        <w:t>, od kojih jedna udruga nije opravdala namjensko trošenje sredstava.</w:t>
      </w:r>
    </w:p>
    <w:p w14:paraId="61DC1241" w14:textId="77777777" w:rsidR="00607D22" w:rsidRPr="00E63507" w:rsidRDefault="00607D22" w:rsidP="00D36147">
      <w:pPr>
        <w:spacing w:after="0" w:line="276" w:lineRule="auto"/>
        <w:jc w:val="both"/>
        <w:rPr>
          <w:rFonts w:cs="Times New Roman"/>
          <w:szCs w:val="24"/>
        </w:rPr>
      </w:pPr>
    </w:p>
    <w:p w14:paraId="02242125" w14:textId="7EF4C0DE" w:rsidR="00490D6B" w:rsidRDefault="00490D6B" w:rsidP="00D36147">
      <w:pPr>
        <w:spacing w:after="0" w:line="276" w:lineRule="auto"/>
        <w:jc w:val="both"/>
        <w:rPr>
          <w:rFonts w:cs="Times New Roman"/>
          <w:szCs w:val="24"/>
        </w:rPr>
      </w:pPr>
      <w:r w:rsidRPr="00E63507">
        <w:rPr>
          <w:rFonts w:cs="Times New Roman"/>
          <w:szCs w:val="24"/>
        </w:rPr>
        <w:t>U 2023. godini na području Međimurske županije osnovan je Centar za pružanje usluga u zajednici Međimurje kao javna ustanova socijalne skrbi. Centar obuhvaća pružanje socijalnih usluga djetetu bez roditelja ili bez odgovarajuće roditeljske skrbi, djetetu žrtvi obiteljskog, vršnjačkog ili drugog nasilja, djetetu s problemima u ponašanju i obitelji kojoj je zbog narušenih odnosa ili drugih nepovoljnih okolnosti potrebna stručna pomoć ili druga podrška, uključujući</w:t>
      </w:r>
      <w:r w:rsidR="00DE00BD" w:rsidRPr="00E63507">
        <w:rPr>
          <w:rFonts w:cs="Times New Roman"/>
          <w:szCs w:val="24"/>
        </w:rPr>
        <w:t xml:space="preserve"> </w:t>
      </w:r>
      <w:r w:rsidR="00DE00BD" w:rsidRPr="00E63507">
        <w:rPr>
          <w:rFonts w:cs="Times New Roman"/>
          <w:szCs w:val="24"/>
        </w:rPr>
        <w:lastRenderedPageBreak/>
        <w:t xml:space="preserve">različite usluge za </w:t>
      </w:r>
      <w:r w:rsidRPr="00E63507">
        <w:rPr>
          <w:rFonts w:cs="Times New Roman"/>
          <w:szCs w:val="24"/>
        </w:rPr>
        <w:t>uspješnije rješavanje nepovoljnih životnih prilika i bolju integraciju u zajednicu u kojoj živ</w:t>
      </w:r>
      <w:r w:rsidR="00DE00BD" w:rsidRPr="00E63507">
        <w:rPr>
          <w:rFonts w:cs="Times New Roman"/>
          <w:szCs w:val="24"/>
        </w:rPr>
        <w:t>e.</w:t>
      </w:r>
    </w:p>
    <w:p w14:paraId="52B52B1E" w14:textId="77777777" w:rsidR="00607D22" w:rsidRPr="00E63507" w:rsidRDefault="00607D22" w:rsidP="00D36147">
      <w:pPr>
        <w:spacing w:after="0" w:line="276" w:lineRule="auto"/>
        <w:jc w:val="both"/>
        <w:rPr>
          <w:rFonts w:cs="Times New Roman"/>
          <w:szCs w:val="24"/>
        </w:rPr>
      </w:pPr>
    </w:p>
    <w:p w14:paraId="3F183DCA" w14:textId="64E3A48D" w:rsidR="00490D6B" w:rsidRDefault="00367729" w:rsidP="00D36147">
      <w:pPr>
        <w:spacing w:after="0" w:line="276" w:lineRule="auto"/>
        <w:jc w:val="both"/>
        <w:rPr>
          <w:rFonts w:cs="Times New Roman"/>
          <w:szCs w:val="24"/>
        </w:rPr>
      </w:pPr>
      <w:r>
        <w:rPr>
          <w:rFonts w:cs="Times New Roman"/>
          <w:szCs w:val="24"/>
        </w:rPr>
        <w:t>U odnosu na podmirivanje troškova osnovnih životnih potreba i stanovanja, u</w:t>
      </w:r>
      <w:r w:rsidRPr="00E63507">
        <w:rPr>
          <w:rFonts w:cs="Times New Roman"/>
          <w:szCs w:val="24"/>
        </w:rPr>
        <w:t xml:space="preserve"> </w:t>
      </w:r>
      <w:r w:rsidR="00490D6B" w:rsidRPr="00E63507">
        <w:rPr>
          <w:rFonts w:cs="Times New Roman"/>
          <w:szCs w:val="24"/>
        </w:rPr>
        <w:t xml:space="preserve">Gradu </w:t>
      </w:r>
      <w:r w:rsidRPr="00E63507">
        <w:rPr>
          <w:rFonts w:cs="Times New Roman"/>
          <w:szCs w:val="24"/>
        </w:rPr>
        <w:t>Koprivnic</w:t>
      </w:r>
      <w:r>
        <w:rPr>
          <w:rFonts w:cs="Times New Roman"/>
          <w:szCs w:val="24"/>
        </w:rPr>
        <w:t>i</w:t>
      </w:r>
      <w:r w:rsidRPr="00E63507">
        <w:rPr>
          <w:rFonts w:cs="Times New Roman"/>
          <w:szCs w:val="24"/>
        </w:rPr>
        <w:t xml:space="preserve"> </w:t>
      </w:r>
      <w:r w:rsidR="00490D6B" w:rsidRPr="00E63507">
        <w:rPr>
          <w:rFonts w:cs="Times New Roman"/>
          <w:szCs w:val="24"/>
        </w:rPr>
        <w:t xml:space="preserve">troškovi pomoći u prehrani podmirivani su za 41 korisnika, za što je utrošeno 26.370,00 EUR, a za dostavu obroka za 30 korisnika utrošeno je 2.966,00 EUR. Sukladno Odluci o uvjetima, načinu i postupku ostvarivanja prava na jednokratnu novčanu pomoć, u 2023. godini Međimurska županija dodijelila je jednokratnu novčanu pomoć u ukupnom iznosu od 2.220,00 </w:t>
      </w:r>
      <w:r w:rsidR="00D20E8D" w:rsidRPr="00E63507">
        <w:rPr>
          <w:rFonts w:cs="Times New Roman"/>
          <w:szCs w:val="24"/>
        </w:rPr>
        <w:t>EUR</w:t>
      </w:r>
      <w:r w:rsidR="00490D6B" w:rsidRPr="00E63507">
        <w:rPr>
          <w:rFonts w:cs="Times New Roman"/>
          <w:szCs w:val="24"/>
        </w:rPr>
        <w:t xml:space="preserve">, a zahtjeve je podnijelo ukupno 10 pripadnika romske nacionalne manjine za podmirivanje osnovnih životnih potreba ili za uređenje stambenog prostora. U Gradu Crikvenica iz socijalnog programa izdvaja se na godišnjoj razini oko 55.000,00 </w:t>
      </w:r>
      <w:r w:rsidR="00D20E8D" w:rsidRPr="00E63507">
        <w:rPr>
          <w:rFonts w:cs="Times New Roman"/>
          <w:szCs w:val="24"/>
        </w:rPr>
        <w:t xml:space="preserve">EUR </w:t>
      </w:r>
      <w:r w:rsidR="00490D6B" w:rsidRPr="00E63507">
        <w:rPr>
          <w:rFonts w:cs="Times New Roman"/>
          <w:szCs w:val="24"/>
        </w:rPr>
        <w:t>za poboljšanje položaja i životnog standarda pripadnika romske nacionalne manjine</w:t>
      </w:r>
      <w:r w:rsidR="00DE00BD" w:rsidRPr="00E63507">
        <w:rPr>
          <w:rFonts w:cs="Times New Roman"/>
          <w:szCs w:val="24"/>
        </w:rPr>
        <w:t>.</w:t>
      </w:r>
    </w:p>
    <w:p w14:paraId="0B440022" w14:textId="77777777" w:rsidR="00607D22" w:rsidRPr="00E63507" w:rsidRDefault="00607D22" w:rsidP="00D36147">
      <w:pPr>
        <w:spacing w:after="0" w:line="276" w:lineRule="auto"/>
        <w:jc w:val="both"/>
        <w:rPr>
          <w:rFonts w:cs="Times New Roman"/>
          <w:szCs w:val="24"/>
        </w:rPr>
      </w:pPr>
    </w:p>
    <w:p w14:paraId="200754D0" w14:textId="42FCD703" w:rsidR="00490D6B" w:rsidRDefault="00490D6B" w:rsidP="00D36147">
      <w:pPr>
        <w:spacing w:after="0" w:line="276" w:lineRule="auto"/>
        <w:jc w:val="both"/>
        <w:rPr>
          <w:rFonts w:cs="Times New Roman"/>
          <w:bCs/>
          <w:szCs w:val="24"/>
        </w:rPr>
      </w:pPr>
      <w:r w:rsidRPr="00E63507">
        <w:rPr>
          <w:rFonts w:cs="Times New Roman"/>
          <w:szCs w:val="24"/>
        </w:rPr>
        <w:t>Primjere aktivnosti u okviru sektorskog cilja</w:t>
      </w:r>
      <w:r w:rsidRPr="00E63507">
        <w:rPr>
          <w:rFonts w:cs="Times New Roman"/>
          <w:i/>
          <w:szCs w:val="24"/>
        </w:rPr>
        <w:t xml:space="preserve"> </w:t>
      </w:r>
      <w:r w:rsidRPr="00E63507">
        <w:rPr>
          <w:rFonts w:cs="Times New Roman"/>
          <w:b/>
          <w:i/>
          <w:szCs w:val="24"/>
        </w:rPr>
        <w:t>učinkovit i jednak pristup Roma kvalitetnom, uključivom obrazovanju</w:t>
      </w:r>
      <w:r w:rsidRPr="00E63507">
        <w:rPr>
          <w:rFonts w:cs="Times New Roman"/>
          <w:b/>
          <w:szCs w:val="24"/>
        </w:rPr>
        <w:t xml:space="preserve"> </w:t>
      </w:r>
      <w:r w:rsidRPr="00E63507">
        <w:rPr>
          <w:rFonts w:cs="Times New Roman"/>
          <w:szCs w:val="24"/>
        </w:rPr>
        <w:t xml:space="preserve">navode </w:t>
      </w:r>
      <w:r w:rsidR="00DE00BD" w:rsidRPr="00E63507">
        <w:rPr>
          <w:rFonts w:cs="Times New Roman"/>
          <w:szCs w:val="24"/>
        </w:rPr>
        <w:t>se u gotovo svim izvješćima</w:t>
      </w:r>
      <w:r w:rsidRPr="00E63507">
        <w:rPr>
          <w:rFonts w:cs="Times New Roman"/>
          <w:szCs w:val="24"/>
        </w:rPr>
        <w:t>. Problem segregacije na području obrazovanja prepoznat je i u izvješćima s lokalne razine koji navodi Međimurska županija</w:t>
      </w:r>
      <w:r w:rsidRPr="00E63507">
        <w:rPr>
          <w:rStyle w:val="CommentReference"/>
          <w:rFonts w:cs="Times New Roman"/>
          <w:sz w:val="24"/>
          <w:szCs w:val="24"/>
        </w:rPr>
        <w:t>.</w:t>
      </w:r>
      <w:r w:rsidRPr="00E63507">
        <w:rPr>
          <w:rFonts w:cs="Times New Roman"/>
          <w:szCs w:val="24"/>
        </w:rPr>
        <w:t xml:space="preserve"> </w:t>
      </w:r>
      <w:r w:rsidR="00DE00BD" w:rsidRPr="00E63507">
        <w:rPr>
          <w:rFonts w:cs="Times New Roman"/>
          <w:szCs w:val="24"/>
        </w:rPr>
        <w:t xml:space="preserve">Napominju </w:t>
      </w:r>
      <w:r w:rsidRPr="00E63507">
        <w:rPr>
          <w:rFonts w:cs="Times New Roman"/>
          <w:szCs w:val="24"/>
        </w:rPr>
        <w:t xml:space="preserve">kako je </w:t>
      </w:r>
      <w:r w:rsidRPr="00E63507">
        <w:rPr>
          <w:rFonts w:cs="Times New Roman"/>
          <w:bCs/>
          <w:szCs w:val="24"/>
        </w:rPr>
        <w:t>potrebno ojačati postojeće mjere u predškolskom odgoju i obrazovanju na način da se osiguraju sredstva za izgradnju/dogradnju vrtića u onim okvirima koji su potrebni da sva romska djeca imaju pristup predškolskim programima od najranije dobi.</w:t>
      </w:r>
    </w:p>
    <w:p w14:paraId="4AC5D0D9" w14:textId="77777777" w:rsidR="00607D22" w:rsidRPr="00E63507" w:rsidRDefault="00607D22" w:rsidP="00D36147">
      <w:pPr>
        <w:spacing w:after="0" w:line="276" w:lineRule="auto"/>
        <w:jc w:val="both"/>
        <w:rPr>
          <w:rFonts w:cs="Times New Roman"/>
          <w:szCs w:val="24"/>
        </w:rPr>
      </w:pPr>
    </w:p>
    <w:p w14:paraId="2D8D149F" w14:textId="77777777" w:rsidR="005336A7" w:rsidRDefault="00490D6B" w:rsidP="00D36147">
      <w:pPr>
        <w:spacing w:after="0" w:line="276" w:lineRule="auto"/>
        <w:jc w:val="both"/>
        <w:rPr>
          <w:rFonts w:cs="Times New Roman"/>
          <w:szCs w:val="24"/>
        </w:rPr>
      </w:pPr>
      <w:r w:rsidRPr="00E63507">
        <w:rPr>
          <w:rFonts w:cs="Times New Roman"/>
          <w:szCs w:val="24"/>
        </w:rPr>
        <w:t xml:space="preserve">Općina Orehovica ističe kako je „aktivno usmjerena protiv segregacije u obrazovanju“. </w:t>
      </w:r>
      <w:r w:rsidR="00DE00BD" w:rsidRPr="00E63507">
        <w:rPr>
          <w:rFonts w:cs="Times New Roman"/>
          <w:szCs w:val="24"/>
        </w:rPr>
        <w:t>Nadalje, v</w:t>
      </w:r>
      <w:r w:rsidRPr="00E63507">
        <w:rPr>
          <w:rFonts w:cs="Times New Roman"/>
          <w:szCs w:val="24"/>
        </w:rPr>
        <w:t xml:space="preserve">ećina jedinica lokalne i područne (regionalne) samouprave navodi pomoć u nabavi školskog pribora (Cestica, Ludbreg, Peteranec), financiranje produženog boravka (Slavonski Brod, Varaždin), sudjelovanje na izvanučioničkoj nastavi i školi plivanja (Ludbreg), osiguravanje prijevoza (Međimurska županija, Varaždin), jednokratne potpore i stipendije srednjoškolcima (Međimurska županija, Koprivnica, Peteranec, Varaždin) i studentima (Međimurska županija i Varaždin). Brojne jedinice lokalne i područne (regionalne) samouprave navode i važnost provedbe nacionalnih aktivnosti na lokalnoj razini, primjerice školske prehrane (Grad Varaždin i Đurđevac). Također, provode se aktivnosti s roditeljima i djecom rane i predškolske dobi (Grad Koprivnica) te dodatni programi predškole (Slavonski Brod). </w:t>
      </w:r>
    </w:p>
    <w:p w14:paraId="7EC81206" w14:textId="77777777" w:rsidR="005336A7" w:rsidRDefault="005336A7" w:rsidP="00D36147">
      <w:pPr>
        <w:spacing w:after="0" w:line="276" w:lineRule="auto"/>
        <w:jc w:val="both"/>
        <w:rPr>
          <w:rFonts w:cs="Times New Roman"/>
          <w:szCs w:val="24"/>
        </w:rPr>
      </w:pPr>
    </w:p>
    <w:p w14:paraId="666C0A7A" w14:textId="77777777" w:rsidR="005336A7" w:rsidRDefault="00490D6B" w:rsidP="00D36147">
      <w:pPr>
        <w:spacing w:after="0" w:line="276" w:lineRule="auto"/>
        <w:jc w:val="both"/>
        <w:rPr>
          <w:rFonts w:cs="Times New Roman"/>
          <w:szCs w:val="24"/>
        </w:rPr>
      </w:pPr>
      <w:r w:rsidRPr="00E63507">
        <w:rPr>
          <w:rFonts w:cs="Times New Roman"/>
          <w:szCs w:val="24"/>
        </w:rPr>
        <w:t xml:space="preserve">Osobito je pri tom zanimljiv primjer Belišća. Uz potporu Grada Belišća, Vijeće romske nacionalne manjine srednjoškolcima romske nacionalnosti s područja Grada Belišća isplaćuje potporu za obrazovanje. Tijekom 2023. godine, Vijeće je za obrazovanje izdvojilo 9.502,00 </w:t>
      </w:r>
      <w:r w:rsidR="00D20E8D" w:rsidRPr="00E63507">
        <w:rPr>
          <w:rFonts w:cs="Times New Roman"/>
          <w:szCs w:val="24"/>
        </w:rPr>
        <w:t xml:space="preserve">EUR </w:t>
      </w:r>
      <w:r w:rsidRPr="00E63507">
        <w:rPr>
          <w:rFonts w:cs="Times New Roman"/>
          <w:szCs w:val="24"/>
        </w:rPr>
        <w:t xml:space="preserve">iz Plana i programa Vijeća romske nacionalne manjine. U akademskoj godini 2023./24. stipendira se četrnaest srednjoškolaca. </w:t>
      </w:r>
      <w:r w:rsidR="005336A7">
        <w:rPr>
          <w:rFonts w:cs="Times New Roman"/>
          <w:szCs w:val="24"/>
        </w:rPr>
        <w:t xml:space="preserve">Također, </w:t>
      </w:r>
      <w:r w:rsidRPr="00E63507">
        <w:rPr>
          <w:rFonts w:cs="Times New Roman"/>
          <w:szCs w:val="24"/>
        </w:rPr>
        <w:t xml:space="preserve">Grad Belišće je Centru za pružanje usluga u zajednici „Klasje“ ustupio prostor za boravak djece u dislociranom odjelu u Bistrincima. </w:t>
      </w:r>
    </w:p>
    <w:p w14:paraId="1F7165D7" w14:textId="77777777" w:rsidR="005336A7" w:rsidRDefault="005336A7" w:rsidP="00D36147">
      <w:pPr>
        <w:spacing w:after="0" w:line="276" w:lineRule="auto"/>
        <w:jc w:val="both"/>
        <w:rPr>
          <w:rFonts w:cs="Times New Roman"/>
          <w:szCs w:val="24"/>
        </w:rPr>
      </w:pPr>
    </w:p>
    <w:p w14:paraId="544D85A7" w14:textId="5E30FE8B" w:rsidR="00490D6B" w:rsidRDefault="00490D6B" w:rsidP="00D36147">
      <w:pPr>
        <w:spacing w:after="0" w:line="276" w:lineRule="auto"/>
        <w:jc w:val="both"/>
        <w:rPr>
          <w:rFonts w:cs="Times New Roman"/>
          <w:szCs w:val="24"/>
        </w:rPr>
      </w:pPr>
      <w:r w:rsidRPr="00E63507">
        <w:rPr>
          <w:rFonts w:cs="Times New Roman"/>
          <w:szCs w:val="24"/>
        </w:rPr>
        <w:t xml:space="preserve">Grad Rijeka financira i rad dvaju pomoćnika za učenike pripadnike romske nacionalne manjine u riječkoj osnovnoj školi (14.000,00 </w:t>
      </w:r>
      <w:r w:rsidR="00D20E8D" w:rsidRPr="00E63507">
        <w:rPr>
          <w:rFonts w:cs="Times New Roman"/>
          <w:szCs w:val="24"/>
        </w:rPr>
        <w:t>EUR</w:t>
      </w:r>
      <w:r w:rsidRPr="00E63507">
        <w:rPr>
          <w:rFonts w:cs="Times New Roman"/>
          <w:szCs w:val="24"/>
        </w:rPr>
        <w:t xml:space="preserve">) i ističe usmjerenost na „kontinuirano povećavanje obuhvata djece predškolskim odgojem, ali i programom produženog boravka“. Druge </w:t>
      </w:r>
      <w:r w:rsidR="00DE00BD" w:rsidRPr="00E63507">
        <w:rPr>
          <w:rFonts w:cs="Times New Roman"/>
          <w:szCs w:val="24"/>
        </w:rPr>
        <w:t xml:space="preserve">jedinice lokalne i područne (regionalne) samouprave </w:t>
      </w:r>
      <w:r w:rsidRPr="00E63507">
        <w:rPr>
          <w:rFonts w:cs="Times New Roman"/>
          <w:szCs w:val="24"/>
        </w:rPr>
        <w:t>izvještavaju o financiranju pomoćnika u nastavi i stručno-komunikacijskih posrednika (Ludbreg</w:t>
      </w:r>
      <w:r w:rsidR="005336A7">
        <w:rPr>
          <w:rFonts w:cs="Times New Roman"/>
          <w:szCs w:val="24"/>
        </w:rPr>
        <w:t>) te</w:t>
      </w:r>
      <w:r w:rsidRPr="00E63507">
        <w:rPr>
          <w:rFonts w:cs="Times New Roman"/>
          <w:szCs w:val="24"/>
        </w:rPr>
        <w:t xml:space="preserve"> psihologa u školama koje ga nemaju zaposlenog od strane Ministarstva znanosti i obrazovanja (Varaždin).</w:t>
      </w:r>
    </w:p>
    <w:p w14:paraId="3D0D4C8E" w14:textId="3FB54FE1" w:rsidR="00490D6B" w:rsidRDefault="00490D6B" w:rsidP="00D36147">
      <w:pPr>
        <w:spacing w:after="0" w:line="276" w:lineRule="auto"/>
        <w:jc w:val="both"/>
        <w:rPr>
          <w:rFonts w:cs="Times New Roman"/>
          <w:szCs w:val="24"/>
        </w:rPr>
      </w:pPr>
      <w:r w:rsidRPr="00E63507">
        <w:rPr>
          <w:rFonts w:cs="Times New Roman"/>
          <w:szCs w:val="24"/>
        </w:rPr>
        <w:lastRenderedPageBreak/>
        <w:t xml:space="preserve">Grad Zagreb ističe dodjelu stipendija učenicima i studentima pripadnicima romske nacionalne manjine putem javnog natječaja kako bi se omogućilo uspješno školovanje većeg broja učenika, zadržavanje u sustavu te uspješan nastavak daljnjeg obrazovanja. Mjesečno se dodjeljuje iznos od 360,00 </w:t>
      </w:r>
      <w:r w:rsidR="00D20E8D" w:rsidRPr="00E63507">
        <w:rPr>
          <w:rFonts w:cs="Times New Roman"/>
          <w:szCs w:val="24"/>
        </w:rPr>
        <w:t xml:space="preserve">EUR </w:t>
      </w:r>
      <w:r w:rsidRPr="00E63507">
        <w:rPr>
          <w:rFonts w:cs="Times New Roman"/>
          <w:szCs w:val="24"/>
        </w:rPr>
        <w:t xml:space="preserve">za učenike i 500,00 </w:t>
      </w:r>
      <w:r w:rsidR="00D20E8D" w:rsidRPr="00E63507">
        <w:rPr>
          <w:rFonts w:cs="Times New Roman"/>
          <w:szCs w:val="24"/>
        </w:rPr>
        <w:t xml:space="preserve">EUR </w:t>
      </w:r>
      <w:r w:rsidRPr="00E63507">
        <w:rPr>
          <w:rFonts w:cs="Times New Roman"/>
          <w:szCs w:val="24"/>
        </w:rPr>
        <w:t xml:space="preserve">za studente te je Grad Zagreb u svom proračunu za stipendije za pripadnike romske nacionalne manjine </w:t>
      </w:r>
      <w:bookmarkStart w:id="97" w:name="_Hlk160967121"/>
      <w:r w:rsidRPr="00E63507">
        <w:rPr>
          <w:rFonts w:cs="Times New Roman"/>
          <w:szCs w:val="24"/>
        </w:rPr>
        <w:t xml:space="preserve">u 2023. godini izdvojio 440.242,50 </w:t>
      </w:r>
      <w:bookmarkEnd w:id="97"/>
      <w:r w:rsidR="00D20E8D" w:rsidRPr="00E63507">
        <w:rPr>
          <w:rFonts w:cs="Times New Roman"/>
          <w:szCs w:val="24"/>
        </w:rPr>
        <w:t>EUR</w:t>
      </w:r>
      <w:r w:rsidRPr="00E63507">
        <w:rPr>
          <w:rFonts w:cs="Times New Roman"/>
          <w:szCs w:val="24"/>
        </w:rPr>
        <w:t xml:space="preserve">. </w:t>
      </w:r>
      <w:r w:rsidR="00AC5BDF">
        <w:rPr>
          <w:rFonts w:cs="Times New Roman"/>
          <w:szCs w:val="24"/>
        </w:rPr>
        <w:t>Istovremeno, Grad Zagreb ističe tren</w:t>
      </w:r>
      <w:r w:rsidR="002E3EA8">
        <w:rPr>
          <w:rFonts w:cs="Times New Roman"/>
          <w:szCs w:val="24"/>
        </w:rPr>
        <w:t>d</w:t>
      </w:r>
      <w:r w:rsidR="00AC5BDF">
        <w:rPr>
          <w:rFonts w:cs="Times New Roman"/>
          <w:szCs w:val="24"/>
        </w:rPr>
        <w:t xml:space="preserve"> </w:t>
      </w:r>
      <w:r w:rsidRPr="00E63507">
        <w:rPr>
          <w:rFonts w:cs="Times New Roman"/>
          <w:szCs w:val="24"/>
        </w:rPr>
        <w:t>povećanja broja prijava na natječaje kao i broj dobitnika stipendije, što je pokazatelj da se sve više pripadnika romske zajednice školuje i ostvaruje dobre rezultate.</w:t>
      </w:r>
    </w:p>
    <w:p w14:paraId="2636D101" w14:textId="77777777" w:rsidR="00607D22" w:rsidRPr="00E63507" w:rsidRDefault="00607D22" w:rsidP="00D36147">
      <w:pPr>
        <w:spacing w:after="0" w:line="276" w:lineRule="auto"/>
        <w:jc w:val="both"/>
        <w:rPr>
          <w:rFonts w:cs="Times New Roman"/>
          <w:szCs w:val="24"/>
        </w:rPr>
      </w:pPr>
    </w:p>
    <w:p w14:paraId="423ECB36" w14:textId="496E6911" w:rsidR="00490D6B" w:rsidRDefault="00490D6B" w:rsidP="00D36147">
      <w:pPr>
        <w:spacing w:after="0" w:line="276" w:lineRule="auto"/>
        <w:jc w:val="both"/>
        <w:rPr>
          <w:rFonts w:cs="Times New Roman"/>
          <w:szCs w:val="24"/>
        </w:rPr>
      </w:pPr>
      <w:r w:rsidRPr="00E63507">
        <w:rPr>
          <w:rFonts w:cs="Times New Roman"/>
          <w:szCs w:val="24"/>
        </w:rPr>
        <w:t xml:space="preserve">U okviru sektorskog cilja </w:t>
      </w:r>
      <w:r w:rsidRPr="00E63507">
        <w:rPr>
          <w:rFonts w:cs="Times New Roman"/>
          <w:b/>
          <w:i/>
          <w:iCs/>
          <w:szCs w:val="24"/>
        </w:rPr>
        <w:t xml:space="preserve">učinkovit i jednak pristup Roma kvalitetnom, održivom zapošljavanju </w:t>
      </w:r>
      <w:r w:rsidRPr="00E63507">
        <w:rPr>
          <w:rFonts w:cs="Times New Roman"/>
          <w:szCs w:val="24"/>
        </w:rPr>
        <w:t xml:space="preserve">znatan broj jedinica lokalne i područne (regionalne) samouprave izvještava o provedbi javnih radova, o čemu je Hrvatski zavod za zapošljavanje dao podatke, no neke jedinice informiraju o dodatnom sufinanciranju (Koprivnica - 10 zaposlenih, iznos od 1.833,50 </w:t>
      </w:r>
      <w:r w:rsidR="00D20E8D" w:rsidRPr="00E63507">
        <w:rPr>
          <w:rFonts w:cs="Times New Roman"/>
          <w:szCs w:val="24"/>
        </w:rPr>
        <w:t>EUR</w:t>
      </w:r>
      <w:r w:rsidRPr="00E63507">
        <w:rPr>
          <w:rFonts w:cs="Times New Roman"/>
          <w:szCs w:val="24"/>
        </w:rPr>
        <w:t xml:space="preserve">). </w:t>
      </w:r>
      <w:r w:rsidR="005336A7">
        <w:rPr>
          <w:rFonts w:cs="Times New Roman"/>
          <w:szCs w:val="24"/>
        </w:rPr>
        <w:t xml:space="preserve">Općina </w:t>
      </w:r>
      <w:r w:rsidRPr="00E63507">
        <w:rPr>
          <w:rFonts w:cs="Times New Roman"/>
          <w:szCs w:val="24"/>
        </w:rPr>
        <w:t xml:space="preserve">Petrijanec, uz iskustvo provedbe javnih radova nekoliko godina, ukazuje da zaposlene osobe u pravilu vrlo brzo odustaju, dok se u </w:t>
      </w:r>
      <w:r w:rsidR="005336A7">
        <w:rPr>
          <w:rFonts w:cs="Times New Roman"/>
          <w:szCs w:val="24"/>
        </w:rPr>
        <w:t xml:space="preserve">Općini </w:t>
      </w:r>
      <w:r w:rsidRPr="00E63507">
        <w:rPr>
          <w:rFonts w:cs="Times New Roman"/>
          <w:szCs w:val="24"/>
        </w:rPr>
        <w:t>Peteran</w:t>
      </w:r>
      <w:r w:rsidR="005336A7">
        <w:rPr>
          <w:rFonts w:cs="Times New Roman"/>
          <w:szCs w:val="24"/>
        </w:rPr>
        <w:t>e</w:t>
      </w:r>
      <w:r w:rsidRPr="00E63507">
        <w:rPr>
          <w:rFonts w:cs="Times New Roman"/>
          <w:szCs w:val="24"/>
        </w:rPr>
        <w:t>c nitko nije prijavio za javne radove.</w:t>
      </w:r>
    </w:p>
    <w:p w14:paraId="46841C2B" w14:textId="77777777" w:rsidR="00AC5BDF" w:rsidRPr="00E63507" w:rsidRDefault="00AC5BDF" w:rsidP="00D36147">
      <w:pPr>
        <w:spacing w:after="0" w:line="276" w:lineRule="auto"/>
        <w:jc w:val="both"/>
        <w:rPr>
          <w:rFonts w:cs="Times New Roman"/>
          <w:b/>
          <w:szCs w:val="24"/>
        </w:rPr>
      </w:pPr>
    </w:p>
    <w:p w14:paraId="7E06B878" w14:textId="73B6C017" w:rsidR="00490D6B" w:rsidRDefault="00490D6B" w:rsidP="00D36147">
      <w:pPr>
        <w:spacing w:after="0" w:line="276" w:lineRule="auto"/>
        <w:jc w:val="both"/>
        <w:rPr>
          <w:rFonts w:cs="Times New Roman"/>
          <w:szCs w:val="24"/>
        </w:rPr>
      </w:pPr>
      <w:r w:rsidRPr="00E63507">
        <w:rPr>
          <w:rFonts w:cs="Times New Roman"/>
          <w:szCs w:val="24"/>
        </w:rPr>
        <w:t xml:space="preserve">Dio jedinica lokalne i područne (regionalne) samouprave izvještava i o zaposlenosti u samoj jedinici lokalne i područne (regionalne) samouprave (Slavonski Brod </w:t>
      </w:r>
      <w:r w:rsidR="00DE00BD" w:rsidRPr="00E63507">
        <w:rPr>
          <w:rFonts w:cs="Times New Roman"/>
          <w:szCs w:val="24"/>
        </w:rPr>
        <w:t xml:space="preserve">– </w:t>
      </w:r>
      <w:r w:rsidRPr="00E63507">
        <w:rPr>
          <w:rFonts w:cs="Times New Roman"/>
          <w:szCs w:val="24"/>
        </w:rPr>
        <w:t>1) i društvima kojima su jedinice lokalne i područne (regionalne samouprave ) (su)osnivač ili (su)vlasnik (Beli Manastir - 2, Belišće - 5, Crikvenica - 10, Delnice - 8, Đurđevac - 7, Kneževi Vinogradi - 3, Koprivnica - 8, Legrad - 2, Prelog - 10, Slavonski Brod - 17, Vodnjan-</w:t>
      </w:r>
      <w:proofErr w:type="spellStart"/>
      <w:r w:rsidRPr="00E63507">
        <w:rPr>
          <w:rFonts w:cs="Times New Roman"/>
          <w:szCs w:val="24"/>
        </w:rPr>
        <w:t>Dignano</w:t>
      </w:r>
      <w:proofErr w:type="spellEnd"/>
      <w:r w:rsidRPr="00E63507">
        <w:rPr>
          <w:rFonts w:cs="Times New Roman"/>
          <w:szCs w:val="24"/>
        </w:rPr>
        <w:t xml:space="preserve"> - 1). Međimurska županija je obavijestila o zaposlenima u </w:t>
      </w:r>
      <w:r w:rsidR="00DE00BD" w:rsidRPr="00E63507">
        <w:rPr>
          <w:rFonts w:cs="Times New Roman"/>
          <w:szCs w:val="24"/>
        </w:rPr>
        <w:t>ž</w:t>
      </w:r>
      <w:r w:rsidRPr="00E63507">
        <w:rPr>
          <w:rFonts w:cs="Times New Roman"/>
          <w:szCs w:val="24"/>
        </w:rPr>
        <w:t>upanijskoj bolnici i 8 osnovnih škola kojima je osnivač, a Grad Rijeka da je u K</w:t>
      </w:r>
      <w:r w:rsidR="005336A7">
        <w:rPr>
          <w:rFonts w:cs="Times New Roman"/>
          <w:szCs w:val="24"/>
        </w:rPr>
        <w:t>omunalnom društvu</w:t>
      </w:r>
      <w:r w:rsidR="005336A7" w:rsidRPr="00E63507">
        <w:rPr>
          <w:rFonts w:cs="Times New Roman"/>
          <w:szCs w:val="24"/>
        </w:rPr>
        <w:t xml:space="preserve"> </w:t>
      </w:r>
      <w:r w:rsidRPr="00E63507">
        <w:rPr>
          <w:rFonts w:cs="Times New Roman"/>
          <w:szCs w:val="24"/>
        </w:rPr>
        <w:t xml:space="preserve">Čistoća d.o.o. Rijeka zaposleno oko 25% pripadnika romske nacionalne manjine u odnosu na ukupan broj zaposlenih koji je 445 te je predstavnik radnika u Nadzornom odboru Društva u 2023. godini također pripadnik romske nacionalne manjine. </w:t>
      </w:r>
      <w:r w:rsidR="005336A7">
        <w:rPr>
          <w:rFonts w:cs="Times New Roman"/>
          <w:szCs w:val="24"/>
        </w:rPr>
        <w:t xml:space="preserve">Grad </w:t>
      </w:r>
      <w:r w:rsidRPr="00E63507">
        <w:rPr>
          <w:rFonts w:cs="Times New Roman"/>
          <w:szCs w:val="24"/>
        </w:rPr>
        <w:t xml:space="preserve">Crikvenica napominje kako se kontinuirano potiče poduzetnička aktivnost pripadnika romske nacionalne manjine na način da im se iznajmljuju javne površine za obavljanje trgovačke djelatnosti. </w:t>
      </w:r>
      <w:r w:rsidR="005336A7">
        <w:rPr>
          <w:rFonts w:cs="Times New Roman"/>
          <w:szCs w:val="24"/>
        </w:rPr>
        <w:t xml:space="preserve">Općina </w:t>
      </w:r>
      <w:r w:rsidRPr="00E63507">
        <w:rPr>
          <w:rFonts w:cs="Times New Roman"/>
          <w:szCs w:val="24"/>
        </w:rPr>
        <w:t>Podturen navodi kako se značajan broj pripadnika romske nacionalne manjine zaposlio u različitim djelatnostima, a jedan broj je otišao raditi i u inozemstvo</w:t>
      </w:r>
      <w:r w:rsidR="002A6485">
        <w:rPr>
          <w:rFonts w:cs="Times New Roman"/>
          <w:szCs w:val="24"/>
        </w:rPr>
        <w:t>, što je</w:t>
      </w:r>
      <w:r w:rsidRPr="00E63507">
        <w:rPr>
          <w:rFonts w:cs="Times New Roman"/>
          <w:szCs w:val="24"/>
        </w:rPr>
        <w:t xml:space="preserve"> vidljivo </w:t>
      </w:r>
      <w:r w:rsidR="002A6485">
        <w:rPr>
          <w:rFonts w:cs="Times New Roman"/>
          <w:szCs w:val="24"/>
        </w:rPr>
        <w:t xml:space="preserve">i </w:t>
      </w:r>
      <w:r w:rsidRPr="00E63507">
        <w:rPr>
          <w:rFonts w:cs="Times New Roman"/>
          <w:szCs w:val="24"/>
        </w:rPr>
        <w:t xml:space="preserve">iz popisa korisnika zajamčene minimalne naknade koji je dvostruko smanjen. </w:t>
      </w:r>
      <w:r w:rsidR="005336A7">
        <w:rPr>
          <w:rFonts w:cs="Times New Roman"/>
          <w:szCs w:val="24"/>
        </w:rPr>
        <w:t xml:space="preserve">Općina </w:t>
      </w:r>
      <w:r w:rsidRPr="00E63507">
        <w:rPr>
          <w:rFonts w:cs="Times New Roman"/>
          <w:szCs w:val="24"/>
        </w:rPr>
        <w:t>Nedelišće je obavijestil</w:t>
      </w:r>
      <w:r w:rsidR="005336A7">
        <w:rPr>
          <w:rFonts w:cs="Times New Roman"/>
          <w:szCs w:val="24"/>
        </w:rPr>
        <w:t>a</w:t>
      </w:r>
      <w:r w:rsidRPr="00E63507">
        <w:rPr>
          <w:rFonts w:cs="Times New Roman"/>
          <w:szCs w:val="24"/>
        </w:rPr>
        <w:t xml:space="preserve"> o provedbi programa zapošljavanja žena pripadnica marginaliziranih skupina „Zaželi“</w:t>
      </w:r>
      <w:r w:rsidR="00DE00BD" w:rsidRPr="00E63507">
        <w:rPr>
          <w:rFonts w:cs="Times New Roman"/>
          <w:szCs w:val="24"/>
        </w:rPr>
        <w:t xml:space="preserve"> kojega provodi</w:t>
      </w:r>
      <w:r w:rsidRPr="00E63507">
        <w:rPr>
          <w:rFonts w:cs="Times New Roman"/>
          <w:szCs w:val="24"/>
        </w:rPr>
        <w:t xml:space="preserve"> Ministarstv</w:t>
      </w:r>
      <w:r w:rsidR="00DE00BD" w:rsidRPr="00E63507">
        <w:rPr>
          <w:rFonts w:cs="Times New Roman"/>
          <w:szCs w:val="24"/>
        </w:rPr>
        <w:t>o</w:t>
      </w:r>
      <w:r w:rsidRPr="00E63507">
        <w:rPr>
          <w:rFonts w:cs="Times New Roman"/>
          <w:szCs w:val="24"/>
        </w:rPr>
        <w:t xml:space="preserve"> </w:t>
      </w:r>
      <w:r w:rsidR="00DE00BD" w:rsidRPr="00E63507">
        <w:rPr>
          <w:rFonts w:cs="Times New Roman"/>
          <w:szCs w:val="24"/>
        </w:rPr>
        <w:t xml:space="preserve">rada, mirovinskog sustava, obitelji i socijalne politike, a </w:t>
      </w:r>
      <w:r w:rsidRPr="00E63507">
        <w:rPr>
          <w:rFonts w:cs="Times New Roman"/>
          <w:szCs w:val="24"/>
        </w:rPr>
        <w:t>koji</w:t>
      </w:r>
      <w:r w:rsidR="00DE00BD" w:rsidRPr="00E63507">
        <w:rPr>
          <w:rFonts w:cs="Times New Roman"/>
          <w:szCs w:val="24"/>
        </w:rPr>
        <w:t xml:space="preserve">, </w:t>
      </w:r>
      <w:r w:rsidRPr="00E63507">
        <w:rPr>
          <w:rFonts w:cs="Times New Roman"/>
          <w:szCs w:val="24"/>
        </w:rPr>
        <w:t>između ostaloga</w:t>
      </w:r>
      <w:r w:rsidR="00DE00BD" w:rsidRPr="00E63507">
        <w:rPr>
          <w:rFonts w:cs="Times New Roman"/>
          <w:szCs w:val="24"/>
        </w:rPr>
        <w:t>,</w:t>
      </w:r>
      <w:r w:rsidRPr="00E63507">
        <w:rPr>
          <w:rFonts w:cs="Times New Roman"/>
          <w:szCs w:val="24"/>
        </w:rPr>
        <w:t xml:space="preserve"> pripadnicama romske nacionalne manjine sa završenom</w:t>
      </w:r>
      <w:r w:rsidR="00DE00BD" w:rsidRPr="00E63507">
        <w:rPr>
          <w:rFonts w:cs="Times New Roman"/>
          <w:szCs w:val="24"/>
        </w:rPr>
        <w:t xml:space="preserve"> </w:t>
      </w:r>
      <w:r w:rsidRPr="00E63507">
        <w:rPr>
          <w:rFonts w:cs="Times New Roman"/>
          <w:szCs w:val="24"/>
        </w:rPr>
        <w:t>srednjom školom jamči direktno zapošljavanje te ulazak na tržište rada. Varaždinska županija, u partnerstvu s udrugom Specijalne jedinice policije „Roda“, uspješno je provela projekt „</w:t>
      </w:r>
      <w:proofErr w:type="spellStart"/>
      <w:r w:rsidRPr="00E63507">
        <w:rPr>
          <w:rFonts w:cs="Times New Roman"/>
          <w:szCs w:val="24"/>
        </w:rPr>
        <w:t>ZAjedno</w:t>
      </w:r>
      <w:proofErr w:type="spellEnd"/>
      <w:r w:rsidRPr="00E63507">
        <w:rPr>
          <w:rFonts w:cs="Times New Roman"/>
          <w:szCs w:val="24"/>
        </w:rPr>
        <w:t>“, sufinanciran iz Europskog socijalnog fonda Europske unije, po Poz</w:t>
      </w:r>
      <w:r w:rsidR="006F7386">
        <w:rPr>
          <w:rFonts w:cs="Times New Roman"/>
          <w:szCs w:val="24"/>
        </w:rPr>
        <w:t>i</w:t>
      </w:r>
      <w:r w:rsidRPr="00E63507">
        <w:rPr>
          <w:rFonts w:cs="Times New Roman"/>
          <w:szCs w:val="24"/>
        </w:rPr>
        <w:t xml:space="preserve">vu </w:t>
      </w:r>
      <w:r w:rsidR="006F7386">
        <w:rPr>
          <w:rFonts w:cs="Times New Roman"/>
          <w:szCs w:val="24"/>
        </w:rPr>
        <w:t>na dostavu projektnih prijedloga</w:t>
      </w:r>
      <w:r w:rsidR="00F62EBE">
        <w:rPr>
          <w:rFonts w:cs="Times New Roman"/>
          <w:szCs w:val="24"/>
        </w:rPr>
        <w:t xml:space="preserve"> </w:t>
      </w:r>
      <w:r w:rsidRPr="00E63507">
        <w:rPr>
          <w:rFonts w:cs="Times New Roman"/>
          <w:szCs w:val="24"/>
        </w:rPr>
        <w:t>„Pronađi me!“ - provedba aktivnosti dosega i obrazovanja neaktivnih mladih osoba u NEET statusu (UP.01.2.0.04). U projektu je bilo uključeno 38 korisnika s područja Varaždinske i Međimurske županije, a projektne aktivnosti kao i obrazovni program, uspješno je završilo 30 korisnika od toga 7 korisnika pripadnika romske nacionalne manjine.</w:t>
      </w:r>
    </w:p>
    <w:p w14:paraId="0FDD0214" w14:textId="77777777" w:rsidR="006625E4" w:rsidRDefault="006625E4" w:rsidP="00D36147">
      <w:pPr>
        <w:spacing w:after="0" w:line="276" w:lineRule="auto"/>
        <w:jc w:val="both"/>
        <w:rPr>
          <w:rFonts w:cs="Times New Roman"/>
          <w:szCs w:val="24"/>
        </w:rPr>
      </w:pPr>
    </w:p>
    <w:p w14:paraId="62DFDC56" w14:textId="404E1DE0" w:rsidR="00490D6B" w:rsidRDefault="00490D6B" w:rsidP="00D36147">
      <w:pPr>
        <w:spacing w:after="0" w:line="276" w:lineRule="auto"/>
        <w:jc w:val="both"/>
        <w:rPr>
          <w:rFonts w:cs="Times New Roman"/>
          <w:bCs/>
          <w:szCs w:val="24"/>
        </w:rPr>
      </w:pPr>
      <w:r w:rsidRPr="00E63507">
        <w:rPr>
          <w:rFonts w:cs="Times New Roman"/>
          <w:szCs w:val="24"/>
        </w:rPr>
        <w:lastRenderedPageBreak/>
        <w:t xml:space="preserve">Za provedbu sektorskog cilja </w:t>
      </w:r>
      <w:r w:rsidRPr="00E63507">
        <w:rPr>
          <w:rFonts w:cs="Times New Roman"/>
          <w:b/>
          <w:i/>
          <w:iCs/>
          <w:szCs w:val="24"/>
        </w:rPr>
        <w:t>poboljšano zdravlje Roma i učinkovit, jednak pristup Roma kvalitetnim uslugama zdravstvene skrbi</w:t>
      </w:r>
      <w:r w:rsidRPr="00E63507">
        <w:rPr>
          <w:rFonts w:cs="Times New Roman"/>
          <w:b/>
          <w:szCs w:val="24"/>
        </w:rPr>
        <w:t xml:space="preserve"> </w:t>
      </w:r>
      <w:r w:rsidRPr="00E63507">
        <w:rPr>
          <w:rFonts w:cs="Times New Roman"/>
          <w:szCs w:val="24"/>
        </w:rPr>
        <w:t xml:space="preserve">jedinice lokalne i područne (regionalne) samouprave izvještavaju o više inicijativa na županijskoj razini. Primjerice, </w:t>
      </w:r>
      <w:r w:rsidRPr="00E63507">
        <w:rPr>
          <w:rFonts w:cs="Times New Roman"/>
          <w:bCs/>
          <w:szCs w:val="24"/>
        </w:rPr>
        <w:t>Dom zdravlja Sisačko-moslavačke županije provodi program „Program za Rome“ koje financira Sisačko-moslavačka županija kroz povećani zdravstveni standard u sklopu kojeg se dodatno osiguravaju sredstva za zdravstvenu zaštitu i obilaske medicinskih sestara i patronaže u romskim naseljima. Sisačko-moslavačka županija se u mjesecu listopadu aktivno uključ</w:t>
      </w:r>
      <w:r w:rsidR="005336A7">
        <w:rPr>
          <w:rFonts w:cs="Times New Roman"/>
          <w:bCs/>
          <w:szCs w:val="24"/>
        </w:rPr>
        <w:t>ila</w:t>
      </w:r>
      <w:r w:rsidRPr="00E63507">
        <w:rPr>
          <w:rFonts w:cs="Times New Roman"/>
          <w:bCs/>
          <w:szCs w:val="24"/>
        </w:rPr>
        <w:t xml:space="preserve"> u aktivnost</w:t>
      </w:r>
      <w:r w:rsidR="007F7FD9" w:rsidRPr="00E63507">
        <w:rPr>
          <w:rFonts w:cs="Times New Roman"/>
          <w:bCs/>
          <w:szCs w:val="24"/>
        </w:rPr>
        <w:t xml:space="preserve">i </w:t>
      </w:r>
      <w:r w:rsidRPr="00E63507">
        <w:rPr>
          <w:rFonts w:cs="Times New Roman"/>
          <w:bCs/>
          <w:szCs w:val="24"/>
        </w:rPr>
        <w:t>u</w:t>
      </w:r>
      <w:r w:rsidR="005336A7">
        <w:rPr>
          <w:rFonts w:cs="Times New Roman"/>
          <w:bCs/>
          <w:szCs w:val="24"/>
        </w:rPr>
        <w:t>s</w:t>
      </w:r>
      <w:r w:rsidRPr="00E63507">
        <w:rPr>
          <w:rFonts w:cs="Times New Roman"/>
          <w:bCs/>
          <w:szCs w:val="24"/>
        </w:rPr>
        <w:t>mjeren</w:t>
      </w:r>
      <w:r w:rsidR="005336A7">
        <w:rPr>
          <w:rFonts w:cs="Times New Roman"/>
          <w:bCs/>
          <w:szCs w:val="24"/>
        </w:rPr>
        <w:t>e</w:t>
      </w:r>
      <w:r w:rsidRPr="00E63507">
        <w:rPr>
          <w:rFonts w:cs="Times New Roman"/>
          <w:bCs/>
          <w:szCs w:val="24"/>
        </w:rPr>
        <w:t xml:space="preserve"> povećanj</w:t>
      </w:r>
      <w:r w:rsidR="005336A7">
        <w:rPr>
          <w:rFonts w:cs="Times New Roman"/>
          <w:bCs/>
          <w:szCs w:val="24"/>
        </w:rPr>
        <w:t>u</w:t>
      </w:r>
      <w:r w:rsidRPr="00E63507">
        <w:rPr>
          <w:rFonts w:cs="Times New Roman"/>
          <w:bCs/>
          <w:szCs w:val="24"/>
        </w:rPr>
        <w:t xml:space="preserve"> svijesti i važnosti prevencije ženskih karcinoma - dojke, jajnika i vrata maternice</w:t>
      </w:r>
      <w:r w:rsidR="005336A7">
        <w:rPr>
          <w:rFonts w:cs="Times New Roman"/>
          <w:bCs/>
          <w:szCs w:val="24"/>
        </w:rPr>
        <w:t xml:space="preserve"> te endometrioze</w:t>
      </w:r>
      <w:r w:rsidRPr="00E63507">
        <w:rPr>
          <w:rFonts w:cs="Times New Roman"/>
          <w:bCs/>
          <w:szCs w:val="24"/>
        </w:rPr>
        <w:t xml:space="preserve">. U suradnji s Općom bolnicom "dr. Ivo </w:t>
      </w:r>
      <w:proofErr w:type="spellStart"/>
      <w:r w:rsidRPr="00E63507">
        <w:rPr>
          <w:rFonts w:cs="Times New Roman"/>
          <w:bCs/>
          <w:szCs w:val="24"/>
        </w:rPr>
        <w:t>Pedišić</w:t>
      </w:r>
      <w:proofErr w:type="spellEnd"/>
      <w:r w:rsidRPr="00E63507">
        <w:rPr>
          <w:rFonts w:cs="Times New Roman"/>
          <w:bCs/>
          <w:szCs w:val="24"/>
        </w:rPr>
        <w:t xml:space="preserve">" Sisak organizira besplatno uzimanje PAPA testova, testiranje na HPV i besplatni ultrazvučni pregledi dojki. Na te se preglede odazivaju i pripadnice romske nacionalne manjine. </w:t>
      </w:r>
    </w:p>
    <w:p w14:paraId="416A6080" w14:textId="77777777" w:rsidR="00607D22" w:rsidRPr="00E63507" w:rsidRDefault="00607D22" w:rsidP="00D36147">
      <w:pPr>
        <w:spacing w:after="0" w:line="276" w:lineRule="auto"/>
        <w:jc w:val="both"/>
        <w:rPr>
          <w:rFonts w:cs="Times New Roman"/>
          <w:b/>
          <w:szCs w:val="24"/>
        </w:rPr>
      </w:pPr>
    </w:p>
    <w:p w14:paraId="4114BC1D" w14:textId="2CA3A693" w:rsidR="00490D6B" w:rsidRDefault="00490D6B" w:rsidP="00D36147">
      <w:pPr>
        <w:spacing w:after="0" w:line="276" w:lineRule="auto"/>
        <w:jc w:val="both"/>
        <w:rPr>
          <w:rFonts w:cs="Times New Roman"/>
          <w:szCs w:val="24"/>
        </w:rPr>
      </w:pPr>
      <w:r w:rsidRPr="00E63507">
        <w:rPr>
          <w:rFonts w:cs="Times New Roman"/>
          <w:szCs w:val="24"/>
        </w:rPr>
        <w:t>Grad Zagreb financira i provedbu programa Edukacijom do zdravlja - unaprjeđenje zdravlja pripadnika romske nacionalne manjine. Program se provodi s ciljem sprječavanja kroničnih nezaraznih bolesti te unaprjeđenja reproduktivnog zdravlja djevojaka i žena, pripadnica romske nacionalne manjine. Program je tijekom 2023. realiziran putem četiri radionice (raspoređene tijekom godine) kroz koje se provode mjere promicanja zdravlja, odnosno motivacije za usvajanje i održavanje zdravih stilova života. Program obuhvaća održavanje radionica o zdravlju; analizu anamnestičkih podataka, određivanje krvnog tlaka i razine šećera u krvi (GUK); savjetovanje o terapiji i regulaciji krvnog tlaka i razine šećera u krvi, pravilnoj prehrani, informiranje o rizičnim čimbenicima za razvoj kardiovaskularnih bolesti te mamografski pregled</w:t>
      </w:r>
      <w:r w:rsidR="007F7FD9" w:rsidRPr="00E63507">
        <w:rPr>
          <w:rFonts w:cs="Times New Roman"/>
          <w:szCs w:val="24"/>
        </w:rPr>
        <w:t xml:space="preserve">. </w:t>
      </w:r>
      <w:r w:rsidRPr="00E63507">
        <w:rPr>
          <w:rFonts w:cs="Times New Roman"/>
          <w:szCs w:val="24"/>
        </w:rPr>
        <w:t>Program se provodio na lokacijama na kojima u većem broju žive Romi, uz suradnju s Vijećem romske nacionalne manjine i organizacijama civilnog društva</w:t>
      </w:r>
      <w:r w:rsidR="007F7FD9" w:rsidRPr="00E63507">
        <w:rPr>
          <w:rFonts w:cs="Times New Roman"/>
          <w:szCs w:val="24"/>
        </w:rPr>
        <w:t>, a u</w:t>
      </w:r>
      <w:r w:rsidRPr="00E63507">
        <w:rPr>
          <w:rFonts w:cs="Times New Roman"/>
          <w:szCs w:val="24"/>
        </w:rPr>
        <w:t xml:space="preserve">trošena su sredstva u iznosu od 11.500,00 EUR. </w:t>
      </w:r>
    </w:p>
    <w:p w14:paraId="2904DB01" w14:textId="77777777" w:rsidR="00607D22" w:rsidRPr="00E63507" w:rsidRDefault="00607D22" w:rsidP="00D36147">
      <w:pPr>
        <w:spacing w:after="0" w:line="276" w:lineRule="auto"/>
        <w:jc w:val="both"/>
        <w:rPr>
          <w:rFonts w:cs="Times New Roman"/>
          <w:szCs w:val="24"/>
        </w:rPr>
      </w:pPr>
    </w:p>
    <w:p w14:paraId="53817B73" w14:textId="3A747161" w:rsidR="00490D6B" w:rsidRDefault="00490D6B" w:rsidP="00D36147">
      <w:pPr>
        <w:spacing w:after="0" w:line="276" w:lineRule="auto"/>
        <w:jc w:val="both"/>
        <w:rPr>
          <w:rFonts w:cs="Times New Roman"/>
          <w:szCs w:val="24"/>
        </w:rPr>
      </w:pPr>
      <w:r w:rsidRPr="00E63507">
        <w:rPr>
          <w:rFonts w:cs="Times New Roman"/>
          <w:szCs w:val="24"/>
        </w:rPr>
        <w:t xml:space="preserve">Tijekom 2022. i 2023. godine, Međimurska županija je provodila Pilot projekt prevencije ovisnosti usmjeren djeci i mladim Romima u Međimurskoj županiji (u nastavku: Pilot projekt) koji je tijekom 2020. godine u suradnji sa Zavodom za javno zdravstvom Međimurske županije, Centrom za socijalnu skrb Čakovec, Policijskom upravom međimurskom, predstavnicima Vijeća romske nacionalne manjine Međimurske županije, Osnovnom školom Kuršanec, Osnovnom školom dr. Ivana Novaka Macinec te Međimurskom županijom, izradio Hrvatski zavod za javno zdravstvo. U 2023. godine provodila se </w:t>
      </w:r>
      <w:r w:rsidRPr="00E63507">
        <w:rPr>
          <w:rFonts w:cs="Times New Roman"/>
          <w:bCs/>
          <w:szCs w:val="24"/>
        </w:rPr>
        <w:t>druga faza</w:t>
      </w:r>
      <w:r w:rsidRPr="00E63507">
        <w:rPr>
          <w:rFonts w:cs="Times New Roman"/>
          <w:szCs w:val="24"/>
        </w:rPr>
        <w:t xml:space="preserve"> Pilot projekta nakon kojeg je provedena evaluacija svih provedenih aktivnosti u okviru Pilot projekta. Pilot projekt je financiran u okviru Grant ugovora za 2020. Hrvatskog zavoda za javno zdravstvo s Europskim centrom za praćenje droge i ovisnosti o drogama (EMCDDA). Ciljanu skupinu činili su učenici sedmih razreda osnovnih škola Kuršanec i dr. Ivana Novaka Macinec, roditelji učenika sedmih razreda osnovnih škola Kuršanec i dr. Ivana Novaka Macinec, mladi u riziku te oni koji su ispali iz sustava obrazovanja u dva romska naselja Kuršanec i Parag. Opći cilj Pilot projekta je smanjiti korištenje sredstava ovisnosti među djecom i mladim Romima u riziku osnaživanjem vještina djece i mladih, njihovih roditelja i zajednice</w:t>
      </w:r>
      <w:r w:rsidR="00C26690">
        <w:rPr>
          <w:rFonts w:cs="Times New Roman"/>
          <w:szCs w:val="24"/>
        </w:rPr>
        <w:t xml:space="preserve"> te</w:t>
      </w:r>
      <w:r w:rsidRPr="00E63507">
        <w:rPr>
          <w:rFonts w:cs="Times New Roman"/>
          <w:szCs w:val="24"/>
        </w:rPr>
        <w:t xml:space="preserve"> stvaranje prilika za uključivanje mladih u zajednicu</w:t>
      </w:r>
      <w:r w:rsidR="007F7FD9" w:rsidRPr="00E63507">
        <w:rPr>
          <w:rFonts w:cs="Times New Roman"/>
          <w:szCs w:val="24"/>
        </w:rPr>
        <w:t>.</w:t>
      </w:r>
    </w:p>
    <w:p w14:paraId="3A527A4C" w14:textId="77777777" w:rsidR="00607D22" w:rsidRPr="00E63507" w:rsidRDefault="00607D22" w:rsidP="00D36147">
      <w:pPr>
        <w:spacing w:after="0" w:line="276" w:lineRule="auto"/>
        <w:jc w:val="both"/>
        <w:rPr>
          <w:rFonts w:cs="Times New Roman"/>
          <w:bCs/>
          <w:szCs w:val="24"/>
        </w:rPr>
      </w:pPr>
    </w:p>
    <w:p w14:paraId="2969DF98" w14:textId="54AEE9F7" w:rsidR="00490D6B" w:rsidRDefault="00490D6B" w:rsidP="00D36147">
      <w:pPr>
        <w:spacing w:after="0" w:line="276" w:lineRule="auto"/>
        <w:jc w:val="both"/>
        <w:rPr>
          <w:rFonts w:cs="Times New Roman"/>
          <w:bCs/>
          <w:szCs w:val="24"/>
        </w:rPr>
      </w:pPr>
      <w:r w:rsidRPr="00E63507">
        <w:rPr>
          <w:rFonts w:cs="Times New Roman"/>
          <w:szCs w:val="24"/>
        </w:rPr>
        <w:t xml:space="preserve">U okviru sektorskog cilja </w:t>
      </w:r>
      <w:r w:rsidRPr="00E63507">
        <w:rPr>
          <w:rFonts w:cs="Times New Roman"/>
          <w:b/>
          <w:i/>
          <w:szCs w:val="24"/>
        </w:rPr>
        <w:t>učinkovit i jednak pristup Roma prikladnom, desegregriranom stanovanju i osnovnim uslugama</w:t>
      </w:r>
      <w:r w:rsidRPr="00E63507">
        <w:rPr>
          <w:rFonts w:cs="Times New Roman"/>
          <w:b/>
          <w:szCs w:val="24"/>
        </w:rPr>
        <w:t xml:space="preserve"> </w:t>
      </w:r>
      <w:r w:rsidRPr="00E63507">
        <w:rPr>
          <w:rFonts w:cs="Times New Roman"/>
          <w:szCs w:val="24"/>
        </w:rPr>
        <w:t xml:space="preserve">jedinice lokalne i područne (regionalne) samouprave ističu </w:t>
      </w:r>
      <w:r w:rsidRPr="00E63507">
        <w:rPr>
          <w:rFonts w:cs="Times New Roman"/>
          <w:szCs w:val="24"/>
        </w:rPr>
        <w:lastRenderedPageBreak/>
        <w:t xml:space="preserve">provedbu aktivnosti uz potporu nadležnih tijela, kao što je zbrinjavanje otpada i ilegalnih deponija (Belišće), katkada uz značajno lokalno sufinanciranje (Cestica, iznos od </w:t>
      </w:r>
      <w:bookmarkStart w:id="98" w:name="_Hlk160967314"/>
      <w:r w:rsidRPr="00E63507">
        <w:rPr>
          <w:rFonts w:cs="Times New Roman"/>
          <w:szCs w:val="24"/>
        </w:rPr>
        <w:t xml:space="preserve">110.365,51 </w:t>
      </w:r>
      <w:bookmarkEnd w:id="98"/>
      <w:r w:rsidR="00D20E8D" w:rsidRPr="00E63507">
        <w:rPr>
          <w:rFonts w:cs="Times New Roman"/>
          <w:szCs w:val="24"/>
        </w:rPr>
        <w:t>EUR</w:t>
      </w:r>
      <w:r w:rsidRPr="00E63507">
        <w:rPr>
          <w:rFonts w:cs="Times New Roman"/>
          <w:szCs w:val="24"/>
        </w:rPr>
        <w:t xml:space="preserve">) ili Program za unaprjeđenje infrastrukture na područjima naseljenim pripadnicima romske nacionalne manjine u 2023. godini, kojeg financira Ministarstvo regionalnog razvoja i fondova EU (Ludbreg, </w:t>
      </w:r>
      <w:bookmarkStart w:id="99" w:name="_Hlk160383260"/>
      <w:r w:rsidRPr="00E63507">
        <w:rPr>
          <w:rFonts w:cs="Times New Roman"/>
          <w:szCs w:val="24"/>
        </w:rPr>
        <w:t>Sveti Đurđ</w:t>
      </w:r>
      <w:bookmarkEnd w:id="99"/>
      <w:r w:rsidRPr="00E63507">
        <w:rPr>
          <w:rFonts w:cs="Times New Roman"/>
          <w:szCs w:val="24"/>
        </w:rPr>
        <w:t xml:space="preserve">, Đurđevac, Kneževi Vinogradi, Podturen). Slavonski Brod ističe važnost donošenja Prostornog plana i uvjeta gradnje za područja u kojima živi veliki broj pripadnika romske nacionalne manjine, a Međimurska županija osobito ističe </w:t>
      </w:r>
      <w:r w:rsidRPr="00E63507">
        <w:rPr>
          <w:rFonts w:cs="Times New Roman"/>
          <w:bCs/>
          <w:szCs w:val="24"/>
        </w:rPr>
        <w:t>iseljavanje obitelji iz romskih naselja koje kupuju kuće u naseljima s pretežno većinskim stanovništvom. Međimurska županija zaprima mnogo zahtjeva istih obitelji u smislu osiguravanja dodatnih financijskih sredstava, najčešće za podmirivanje poreza na nekretnine, zamjenu dotrajale stolarije, kupnju građevinskog materijala i slično. Podturen također navodi kako se i</w:t>
      </w:r>
      <w:r w:rsidRPr="00E63507">
        <w:rPr>
          <w:rFonts w:cs="Times New Roman"/>
          <w:szCs w:val="24"/>
        </w:rPr>
        <w:t>z naselja Lončarevo iseljavaju stanovnici i kupuju kuće u ostalim naseljima općine. Sisačko-moslavačka županija ističe potporu pruženu u zbrinjavanju i saniranju posljedica potresa, kao i Grad Petrinja</w:t>
      </w:r>
      <w:r w:rsidR="007F7FD9" w:rsidRPr="00E63507">
        <w:rPr>
          <w:rFonts w:cs="Times New Roman"/>
          <w:szCs w:val="24"/>
        </w:rPr>
        <w:t xml:space="preserve">. Također, </w:t>
      </w:r>
      <w:r w:rsidRPr="00E63507">
        <w:rPr>
          <w:rFonts w:cs="Times New Roman"/>
          <w:szCs w:val="24"/>
        </w:rPr>
        <w:t xml:space="preserve">Sisačko-moslavačka županija </w:t>
      </w:r>
      <w:r w:rsidR="007F7FD9" w:rsidRPr="00E63507">
        <w:rPr>
          <w:rFonts w:cs="Times New Roman"/>
          <w:szCs w:val="24"/>
        </w:rPr>
        <w:t xml:space="preserve">ističe </w:t>
      </w:r>
      <w:r w:rsidRPr="00E63507">
        <w:rPr>
          <w:rFonts w:cs="Times New Roman"/>
          <w:szCs w:val="24"/>
        </w:rPr>
        <w:t>potporu sanaciji posljedica elementarne nepogode u</w:t>
      </w:r>
      <w:r w:rsidRPr="00E63507">
        <w:rPr>
          <w:rFonts w:cs="Times New Roman"/>
          <w:bCs/>
          <w:szCs w:val="24"/>
        </w:rPr>
        <w:t xml:space="preserve"> kojoj su stradale kuće u romskom naselju Palanjek, a </w:t>
      </w:r>
      <w:r w:rsidR="00D115BD">
        <w:rPr>
          <w:rFonts w:cs="Times New Roman"/>
          <w:bCs/>
          <w:szCs w:val="24"/>
        </w:rPr>
        <w:t xml:space="preserve">Općina </w:t>
      </w:r>
      <w:r w:rsidRPr="00E63507">
        <w:rPr>
          <w:rFonts w:cs="Times New Roman"/>
          <w:bCs/>
          <w:szCs w:val="24"/>
        </w:rPr>
        <w:t xml:space="preserve">Peteranec o zbrinjavanju i potpori obiteljima koje su pretrpjele znatnu štetu u poplavi. </w:t>
      </w:r>
    </w:p>
    <w:p w14:paraId="092A93A6" w14:textId="77777777" w:rsidR="00607D22" w:rsidRPr="00E63507" w:rsidRDefault="00607D22" w:rsidP="00D36147">
      <w:pPr>
        <w:spacing w:after="0" w:line="276" w:lineRule="auto"/>
        <w:jc w:val="both"/>
        <w:rPr>
          <w:rFonts w:cs="Times New Roman"/>
          <w:b/>
          <w:szCs w:val="24"/>
        </w:rPr>
      </w:pPr>
    </w:p>
    <w:p w14:paraId="5DB38483" w14:textId="77777777" w:rsidR="00490D6B" w:rsidRDefault="00490D6B" w:rsidP="00D36147">
      <w:pPr>
        <w:spacing w:after="0" w:line="276" w:lineRule="auto"/>
        <w:jc w:val="both"/>
        <w:rPr>
          <w:rFonts w:cs="Times New Roman"/>
          <w:szCs w:val="24"/>
        </w:rPr>
      </w:pPr>
      <w:r w:rsidRPr="00E63507">
        <w:rPr>
          <w:rFonts w:cs="Times New Roman"/>
          <w:szCs w:val="24"/>
        </w:rPr>
        <w:t xml:space="preserve">Grad Koprivnica je tijekom 2023. godine snosio troškove vodoopskrbe za romsko naselje </w:t>
      </w:r>
      <w:proofErr w:type="spellStart"/>
      <w:r w:rsidRPr="00E63507">
        <w:rPr>
          <w:rFonts w:cs="Times New Roman"/>
          <w:szCs w:val="24"/>
        </w:rPr>
        <w:t>Žlebice</w:t>
      </w:r>
      <w:proofErr w:type="spellEnd"/>
      <w:r w:rsidRPr="00E63507">
        <w:rPr>
          <w:rFonts w:cs="Times New Roman"/>
          <w:szCs w:val="24"/>
        </w:rPr>
        <w:t xml:space="preserve"> u Reki, a Općina Magadenovac je podmirila trošak priključka na vodovodnu mrežu stambenog objekta romske obitelji. Grad Đurđevac je proveo radove na uređenju romskog naselja „Stiska“ koji obuhvaćaju poboljšanje kompletne infrastrukture unutar naselja.</w:t>
      </w:r>
    </w:p>
    <w:p w14:paraId="416EF935" w14:textId="77777777" w:rsidR="00607D22" w:rsidRPr="00E63507" w:rsidRDefault="00607D22" w:rsidP="00D36147">
      <w:pPr>
        <w:spacing w:after="0" w:line="276" w:lineRule="auto"/>
        <w:jc w:val="both"/>
        <w:rPr>
          <w:rFonts w:cs="Times New Roman"/>
          <w:szCs w:val="24"/>
        </w:rPr>
      </w:pPr>
    </w:p>
    <w:p w14:paraId="4AEF7B91" w14:textId="1BBD9263" w:rsidR="00490D6B" w:rsidRDefault="00490D6B" w:rsidP="00D36147">
      <w:pPr>
        <w:spacing w:after="0" w:line="276" w:lineRule="auto"/>
        <w:jc w:val="both"/>
        <w:rPr>
          <w:rFonts w:cs="Times New Roman"/>
          <w:szCs w:val="24"/>
        </w:rPr>
      </w:pPr>
      <w:r w:rsidRPr="00E63507">
        <w:rPr>
          <w:rFonts w:cs="Times New Roman"/>
          <w:szCs w:val="24"/>
        </w:rPr>
        <w:t xml:space="preserve">Navode se i brojni drugi primjeri izgradnje društvene i komunalne infrastrukture: izgradnja komunalne i društvene infrastrukture („Igraonice“ Sv. Ivan Krstitelj) za Gornje i Donje Vratno (Općina Petrijanec), uređenje dječjeg igrališta u sklopu Centra za obitelj u Paragu i postavljanje ograde oko kuće u ukupnom </w:t>
      </w:r>
      <w:r w:rsidR="007F7FD9" w:rsidRPr="00E63507">
        <w:rPr>
          <w:rFonts w:cs="Times New Roman"/>
          <w:szCs w:val="24"/>
        </w:rPr>
        <w:t xml:space="preserve">iznosu </w:t>
      </w:r>
      <w:r w:rsidRPr="00E63507">
        <w:rPr>
          <w:rFonts w:cs="Times New Roman"/>
          <w:szCs w:val="24"/>
        </w:rPr>
        <w:t xml:space="preserve">od 29.870,45 </w:t>
      </w:r>
      <w:r w:rsidR="00D20E8D" w:rsidRPr="00E63507">
        <w:rPr>
          <w:rFonts w:cs="Times New Roman"/>
          <w:szCs w:val="24"/>
        </w:rPr>
        <w:t>EUR</w:t>
      </w:r>
      <w:r w:rsidRPr="00E63507">
        <w:rPr>
          <w:rFonts w:cs="Times New Roman"/>
          <w:szCs w:val="24"/>
        </w:rPr>
        <w:t xml:space="preserve">, UNICEF je financirao 21.240,00 </w:t>
      </w:r>
      <w:r w:rsidR="00D20E8D" w:rsidRPr="00E63507">
        <w:rPr>
          <w:rFonts w:cs="Times New Roman"/>
          <w:szCs w:val="24"/>
        </w:rPr>
        <w:t>EUR</w:t>
      </w:r>
      <w:r w:rsidRPr="00E63507">
        <w:rPr>
          <w:rFonts w:cs="Times New Roman"/>
          <w:szCs w:val="24"/>
        </w:rPr>
        <w:t xml:space="preserve">, a razlika od 8.630,45 </w:t>
      </w:r>
      <w:r w:rsidR="00D20E8D" w:rsidRPr="00E63507">
        <w:rPr>
          <w:rFonts w:cs="Times New Roman"/>
          <w:szCs w:val="24"/>
        </w:rPr>
        <w:t xml:space="preserve">EUR </w:t>
      </w:r>
      <w:r w:rsidRPr="00E63507">
        <w:rPr>
          <w:rFonts w:cs="Times New Roman"/>
          <w:szCs w:val="24"/>
        </w:rPr>
        <w:t xml:space="preserve">pokrivena je iz proračuna Općine Nedelišće. Podturen je izgradio dječje igralište u suradnji s UNICEF-om (UNICEF 21.240,00 </w:t>
      </w:r>
      <w:r w:rsidR="00D20E8D" w:rsidRPr="00E63507">
        <w:rPr>
          <w:rFonts w:cs="Times New Roman"/>
          <w:szCs w:val="24"/>
        </w:rPr>
        <w:t xml:space="preserve">EUR </w:t>
      </w:r>
      <w:r w:rsidRPr="00E63507">
        <w:rPr>
          <w:rFonts w:cs="Times New Roman"/>
          <w:szCs w:val="24"/>
        </w:rPr>
        <w:t xml:space="preserve">i 4.108.44 </w:t>
      </w:r>
      <w:r w:rsidR="00D20E8D" w:rsidRPr="00E63507">
        <w:rPr>
          <w:rFonts w:cs="Times New Roman"/>
          <w:szCs w:val="24"/>
        </w:rPr>
        <w:t xml:space="preserve">EUR </w:t>
      </w:r>
      <w:r w:rsidRPr="00E63507">
        <w:rPr>
          <w:rFonts w:cs="Times New Roman"/>
          <w:szCs w:val="24"/>
        </w:rPr>
        <w:t>Općina Podturen). Izgrađena je i nadstrešnica uz Dom romske nacionalne manjine u Bistrincima. Gradu Belišću je Agencija za plaćanja u poljoprivredi, ribarstvu i ruralnom razvoju, putem lokalne akcijske grupe „</w:t>
      </w:r>
      <w:proofErr w:type="spellStart"/>
      <w:r w:rsidRPr="00E63507">
        <w:rPr>
          <w:rFonts w:cs="Times New Roman"/>
          <w:szCs w:val="24"/>
        </w:rPr>
        <w:t>Karašica</w:t>
      </w:r>
      <w:proofErr w:type="spellEnd"/>
      <w:r w:rsidRPr="00E63507">
        <w:rPr>
          <w:rFonts w:cs="Times New Roman"/>
          <w:szCs w:val="24"/>
        </w:rPr>
        <w:t xml:space="preserve">“ (ESIF sredstva), dodijelila ukupno 18.178,36 </w:t>
      </w:r>
      <w:r w:rsidR="00D20E8D" w:rsidRPr="00E63507">
        <w:rPr>
          <w:rFonts w:cs="Times New Roman"/>
          <w:szCs w:val="24"/>
        </w:rPr>
        <w:t>EUR</w:t>
      </w:r>
      <w:r w:rsidRPr="00E63507">
        <w:rPr>
          <w:rFonts w:cs="Times New Roman"/>
          <w:szCs w:val="24"/>
        </w:rPr>
        <w:t>. Nadstrešnica je zamišljena kao prostor namijenjen organizaciji različitih društvenih događanja s ciljem omogućavanja sudjelovanja većeg broja građana.</w:t>
      </w:r>
    </w:p>
    <w:p w14:paraId="595B3F0B" w14:textId="77777777" w:rsidR="00607D22" w:rsidRPr="00E63507" w:rsidRDefault="00607D22" w:rsidP="00D36147">
      <w:pPr>
        <w:spacing w:after="0" w:line="276" w:lineRule="auto"/>
        <w:jc w:val="both"/>
        <w:rPr>
          <w:rFonts w:cs="Times New Roman"/>
          <w:szCs w:val="24"/>
        </w:rPr>
      </w:pPr>
    </w:p>
    <w:p w14:paraId="60644BAE" w14:textId="6A31BF0C" w:rsidR="00490D6B" w:rsidRDefault="00490D6B" w:rsidP="00D36147">
      <w:pPr>
        <w:spacing w:after="0" w:line="276" w:lineRule="auto"/>
        <w:jc w:val="both"/>
        <w:rPr>
          <w:rFonts w:cs="Times New Roman"/>
          <w:szCs w:val="24"/>
        </w:rPr>
      </w:pPr>
      <w:r w:rsidRPr="00E63507">
        <w:rPr>
          <w:rFonts w:cs="Times New Roman"/>
          <w:szCs w:val="24"/>
        </w:rPr>
        <w:t xml:space="preserve">Osobito su značajne inicijative gradnje društvenih domova. Izgradnju društvenog doma u Novom naselju Josip Rimac u razdoblju od 2021. – 2023. godine uz Grad Slavonski Brod sufinancirali su: Savjet za nacionalne manjine – 213.673,53 </w:t>
      </w:r>
      <w:r w:rsidR="00D20E8D" w:rsidRPr="00E63507">
        <w:rPr>
          <w:rFonts w:cs="Times New Roman"/>
          <w:szCs w:val="24"/>
        </w:rPr>
        <w:t>EUR</w:t>
      </w:r>
      <w:r w:rsidRPr="00E63507">
        <w:rPr>
          <w:rFonts w:cs="Times New Roman"/>
          <w:szCs w:val="24"/>
        </w:rPr>
        <w:t xml:space="preserve">, Ministarstvo regionalnog razvoja i fondova EU – 219.450,52 </w:t>
      </w:r>
      <w:r w:rsidR="00D20E8D" w:rsidRPr="00E63507">
        <w:rPr>
          <w:rFonts w:cs="Times New Roman"/>
          <w:szCs w:val="24"/>
        </w:rPr>
        <w:t xml:space="preserve">EUR </w:t>
      </w:r>
      <w:r w:rsidRPr="00E63507">
        <w:rPr>
          <w:rFonts w:cs="Times New Roman"/>
          <w:szCs w:val="24"/>
        </w:rPr>
        <w:t xml:space="preserve">te Savez Roma u RH „Kali Sara“ 185.811,93 </w:t>
      </w:r>
      <w:r w:rsidR="00D20E8D" w:rsidRPr="00E63507">
        <w:rPr>
          <w:rFonts w:cs="Times New Roman"/>
          <w:szCs w:val="24"/>
        </w:rPr>
        <w:t>EUR</w:t>
      </w:r>
      <w:r w:rsidR="007F7FD9" w:rsidRPr="00E63507">
        <w:rPr>
          <w:rFonts w:cs="Times New Roman"/>
          <w:szCs w:val="24"/>
        </w:rPr>
        <w:t>, a</w:t>
      </w:r>
      <w:r w:rsidRPr="00E63507">
        <w:rPr>
          <w:rFonts w:cs="Times New Roman"/>
          <w:szCs w:val="24"/>
        </w:rPr>
        <w:t xml:space="preserve"> ukupna vrijednost radova izgradnje (do opremanja) iznosi 923.871,55 </w:t>
      </w:r>
      <w:r w:rsidR="00D20E8D" w:rsidRPr="00E63507">
        <w:rPr>
          <w:rFonts w:cs="Times New Roman"/>
          <w:szCs w:val="24"/>
        </w:rPr>
        <w:t>EUR</w:t>
      </w:r>
      <w:r w:rsidRPr="00E63507">
        <w:rPr>
          <w:rFonts w:cs="Times New Roman"/>
          <w:szCs w:val="24"/>
        </w:rPr>
        <w:t>.</w:t>
      </w:r>
    </w:p>
    <w:p w14:paraId="1C8E6C34" w14:textId="77777777" w:rsidR="00607D22" w:rsidRPr="00E63507" w:rsidRDefault="00607D22" w:rsidP="00D36147">
      <w:pPr>
        <w:spacing w:after="0" w:line="276" w:lineRule="auto"/>
        <w:jc w:val="both"/>
        <w:rPr>
          <w:rFonts w:cs="Times New Roman"/>
          <w:szCs w:val="24"/>
        </w:rPr>
      </w:pPr>
    </w:p>
    <w:p w14:paraId="02B84288" w14:textId="0D9B4A9C" w:rsidR="00490D6B" w:rsidRDefault="00490D6B" w:rsidP="00D36147">
      <w:pPr>
        <w:spacing w:after="0" w:line="276" w:lineRule="auto"/>
        <w:jc w:val="both"/>
        <w:rPr>
          <w:rFonts w:cs="Times New Roman"/>
          <w:bCs/>
          <w:szCs w:val="24"/>
        </w:rPr>
      </w:pPr>
      <w:r w:rsidRPr="00E63507">
        <w:rPr>
          <w:rFonts w:cs="Times New Roman"/>
          <w:szCs w:val="24"/>
        </w:rPr>
        <w:t xml:space="preserve">Beli Manastir također navodi primjer koordiniranog financiranja </w:t>
      </w:r>
      <w:r w:rsidR="003D3ADB" w:rsidRPr="00E63507">
        <w:rPr>
          <w:rFonts w:cs="Times New Roman"/>
          <w:szCs w:val="24"/>
        </w:rPr>
        <w:t xml:space="preserve">izgradnje i opremanja </w:t>
      </w:r>
      <w:r w:rsidRPr="00E63507">
        <w:rPr>
          <w:rFonts w:cs="Times New Roman"/>
          <w:szCs w:val="24"/>
        </w:rPr>
        <w:t>društvenog doma (Savez Roma u Republici Hrvatskoj „KALI SARA“ -</w:t>
      </w:r>
      <w:r w:rsidR="00AD0D0D" w:rsidRPr="00E63507">
        <w:rPr>
          <w:rFonts w:cs="Times New Roman"/>
          <w:szCs w:val="24"/>
        </w:rPr>
        <w:t xml:space="preserve"> </w:t>
      </w:r>
      <w:r w:rsidRPr="00E63507">
        <w:rPr>
          <w:rFonts w:cs="Times New Roman"/>
          <w:szCs w:val="24"/>
        </w:rPr>
        <w:t>172</w:t>
      </w:r>
      <w:r w:rsidR="00AD0D0D" w:rsidRPr="00E63507">
        <w:rPr>
          <w:rFonts w:cs="Times New Roman"/>
          <w:szCs w:val="24"/>
        </w:rPr>
        <w:t>.</w:t>
      </w:r>
      <w:r w:rsidRPr="00E63507">
        <w:rPr>
          <w:rFonts w:cs="Times New Roman"/>
          <w:szCs w:val="24"/>
        </w:rPr>
        <w:t xml:space="preserve">539,65 </w:t>
      </w:r>
      <w:r w:rsidR="00D20E8D" w:rsidRPr="00E63507">
        <w:rPr>
          <w:rFonts w:cs="Times New Roman"/>
          <w:szCs w:val="24"/>
        </w:rPr>
        <w:t>EUR</w:t>
      </w:r>
      <w:r w:rsidRPr="00E63507">
        <w:rPr>
          <w:rFonts w:cs="Times New Roman"/>
          <w:szCs w:val="24"/>
        </w:rPr>
        <w:t>, Ministarstvo regionalnog razvoja i fondova Europske unije -</w:t>
      </w:r>
      <w:r w:rsidR="00AD0D0D" w:rsidRPr="00E63507">
        <w:rPr>
          <w:rFonts w:cs="Times New Roman"/>
          <w:szCs w:val="24"/>
        </w:rPr>
        <w:t xml:space="preserve"> </w:t>
      </w:r>
      <w:r w:rsidRPr="00E63507">
        <w:rPr>
          <w:rFonts w:cs="Times New Roman"/>
          <w:szCs w:val="24"/>
        </w:rPr>
        <w:t>53</w:t>
      </w:r>
      <w:r w:rsidR="00AD0D0D" w:rsidRPr="00E63507">
        <w:rPr>
          <w:rFonts w:cs="Times New Roman"/>
          <w:szCs w:val="24"/>
        </w:rPr>
        <w:t xml:space="preserve">. </w:t>
      </w:r>
      <w:r w:rsidRPr="00E63507">
        <w:rPr>
          <w:rFonts w:cs="Times New Roman"/>
          <w:szCs w:val="24"/>
        </w:rPr>
        <w:t>089,12 EUR</w:t>
      </w:r>
      <w:r w:rsidR="003D3ADB" w:rsidRPr="00E63507">
        <w:rPr>
          <w:rFonts w:cs="Times New Roman"/>
          <w:szCs w:val="24"/>
        </w:rPr>
        <w:t>)</w:t>
      </w:r>
      <w:r w:rsidRPr="00E63507">
        <w:rPr>
          <w:rFonts w:cs="Times New Roman"/>
          <w:szCs w:val="24"/>
        </w:rPr>
        <w:t>.</w:t>
      </w:r>
      <w:r w:rsidRPr="00E63507">
        <w:rPr>
          <w:rFonts w:cs="Times New Roman"/>
          <w:bCs/>
          <w:szCs w:val="24"/>
        </w:rPr>
        <w:t xml:space="preserve"> Radovi na izgradnji završeni su početkom 2023. godine, a uporabna dozvola izdana je 12.9.2023. godine. </w:t>
      </w:r>
      <w:r w:rsidRPr="00E63507">
        <w:rPr>
          <w:rFonts w:cs="Times New Roman"/>
          <w:bCs/>
          <w:szCs w:val="24"/>
        </w:rPr>
        <w:lastRenderedPageBreak/>
        <w:t xml:space="preserve">Ured </w:t>
      </w:r>
      <w:r w:rsidR="00D20E8D" w:rsidRPr="00E63507">
        <w:rPr>
          <w:rFonts w:cs="Times New Roman"/>
          <w:bCs/>
          <w:szCs w:val="24"/>
        </w:rPr>
        <w:t xml:space="preserve">za ljudska prava i prava nacionalnih manjina </w:t>
      </w:r>
      <w:r w:rsidRPr="00E63507">
        <w:rPr>
          <w:rFonts w:cs="Times New Roman"/>
          <w:bCs/>
          <w:szCs w:val="24"/>
        </w:rPr>
        <w:t>je kroz projekt nabavio dio opreme za društveni dom, a koja uključuje didaktiku i namještaj namijenjen djeci romske nacionalne manjine te je ona postavljena u društveni dom. U prosincu 2023. godine Povjerenstvo je putem Ureda</w:t>
      </w:r>
      <w:r w:rsidR="00D20E8D" w:rsidRPr="00E63507">
        <w:rPr>
          <w:rFonts w:cs="Times New Roman"/>
          <w:bCs/>
          <w:szCs w:val="24"/>
        </w:rPr>
        <w:t xml:space="preserve"> za ljudska prava i prava nacionalnih manjina</w:t>
      </w:r>
      <w:r w:rsidRPr="00E63507">
        <w:rPr>
          <w:rFonts w:cs="Times New Roman"/>
          <w:bCs/>
          <w:szCs w:val="24"/>
        </w:rPr>
        <w:t xml:space="preserve"> dodatno financiralo nabavu kuhinje u vrijednosti od 5.591,25 </w:t>
      </w:r>
      <w:r w:rsidR="00AD0D0D" w:rsidRPr="00E63507">
        <w:rPr>
          <w:rFonts w:cs="Times New Roman"/>
          <w:bCs/>
          <w:szCs w:val="24"/>
        </w:rPr>
        <w:t>EUR</w:t>
      </w:r>
      <w:r w:rsidR="002214FE">
        <w:rPr>
          <w:rFonts w:cs="Times New Roman"/>
          <w:bCs/>
          <w:szCs w:val="24"/>
        </w:rPr>
        <w:t xml:space="preserve"> (vidi str. 6</w:t>
      </w:r>
      <w:r w:rsidR="00C85BB7">
        <w:rPr>
          <w:rFonts w:cs="Times New Roman"/>
          <w:bCs/>
          <w:szCs w:val="24"/>
        </w:rPr>
        <w:t>0</w:t>
      </w:r>
      <w:r w:rsidR="002214FE">
        <w:rPr>
          <w:rFonts w:cs="Times New Roman"/>
          <w:bCs/>
          <w:szCs w:val="24"/>
        </w:rPr>
        <w:t>).</w:t>
      </w:r>
    </w:p>
    <w:p w14:paraId="1ED9CD40" w14:textId="77777777" w:rsidR="00607D22" w:rsidRPr="00E63507" w:rsidRDefault="00607D22" w:rsidP="00D36147">
      <w:pPr>
        <w:spacing w:after="0" w:line="276" w:lineRule="auto"/>
        <w:jc w:val="both"/>
        <w:rPr>
          <w:rFonts w:cs="Times New Roman"/>
          <w:bCs/>
          <w:szCs w:val="24"/>
        </w:rPr>
      </w:pPr>
    </w:p>
    <w:p w14:paraId="71DD1998" w14:textId="20E6BDC9" w:rsidR="00490D6B" w:rsidRDefault="00490D6B" w:rsidP="00D36147">
      <w:pPr>
        <w:spacing w:after="0" w:line="276" w:lineRule="auto"/>
        <w:jc w:val="both"/>
        <w:rPr>
          <w:rFonts w:cs="Times New Roman"/>
          <w:szCs w:val="24"/>
        </w:rPr>
      </w:pPr>
      <w:r w:rsidRPr="00E63507">
        <w:rPr>
          <w:rFonts w:cs="Times New Roman"/>
          <w:szCs w:val="24"/>
        </w:rPr>
        <w:t xml:space="preserve">Izgradnja Doma kulture Parag u 2023. godini financirana je iz Ministarstva regionalnog razvoja i fondova Europske unije iznosima od 70.000,00 </w:t>
      </w:r>
      <w:r w:rsidR="00AD0D0D" w:rsidRPr="00E63507">
        <w:rPr>
          <w:rFonts w:cs="Times New Roman"/>
          <w:szCs w:val="24"/>
        </w:rPr>
        <w:t xml:space="preserve">EUR </w:t>
      </w:r>
      <w:r w:rsidRPr="00E63507">
        <w:rPr>
          <w:rFonts w:cs="Times New Roman"/>
          <w:szCs w:val="24"/>
        </w:rPr>
        <w:t xml:space="preserve">i 30.000,00 </w:t>
      </w:r>
      <w:r w:rsidR="00AD0D0D" w:rsidRPr="00E63507">
        <w:rPr>
          <w:rFonts w:cs="Times New Roman"/>
          <w:szCs w:val="24"/>
        </w:rPr>
        <w:t>EUR</w:t>
      </w:r>
      <w:r w:rsidRPr="00E63507">
        <w:rPr>
          <w:rFonts w:cs="Times New Roman"/>
          <w:szCs w:val="24"/>
        </w:rPr>
        <w:t xml:space="preserve">, zatim iz Savjeta za nacionalne manjine 94.233,00 </w:t>
      </w:r>
      <w:r w:rsidR="00D20E8D" w:rsidRPr="00E63507">
        <w:rPr>
          <w:rFonts w:cs="Times New Roman"/>
          <w:szCs w:val="24"/>
        </w:rPr>
        <w:t xml:space="preserve">EUR </w:t>
      </w:r>
      <w:r w:rsidRPr="00E63507">
        <w:rPr>
          <w:rFonts w:cs="Times New Roman"/>
          <w:szCs w:val="24"/>
        </w:rPr>
        <w:t xml:space="preserve">te iz Saveza Roma u Republici Hrvatskoj „KALI SARA“ 132.722,81 </w:t>
      </w:r>
      <w:r w:rsidR="00D20E8D" w:rsidRPr="00E63507">
        <w:rPr>
          <w:rFonts w:cs="Times New Roman"/>
          <w:szCs w:val="24"/>
        </w:rPr>
        <w:t>EUR</w:t>
      </w:r>
      <w:r w:rsidRPr="00E63507">
        <w:rPr>
          <w:rFonts w:cs="Times New Roman"/>
          <w:szCs w:val="24"/>
        </w:rPr>
        <w:t>.</w:t>
      </w:r>
    </w:p>
    <w:p w14:paraId="24A3D93B" w14:textId="77777777" w:rsidR="00607D22" w:rsidRDefault="00607D22" w:rsidP="00D36147">
      <w:pPr>
        <w:spacing w:after="0" w:line="276" w:lineRule="auto"/>
        <w:jc w:val="both"/>
        <w:rPr>
          <w:rFonts w:cs="Times New Roman"/>
          <w:szCs w:val="24"/>
        </w:rPr>
      </w:pPr>
    </w:p>
    <w:p w14:paraId="7653AD67" w14:textId="2E2EF753" w:rsidR="00490D6B" w:rsidRDefault="00490D6B" w:rsidP="00D36147">
      <w:pPr>
        <w:spacing w:after="0" w:line="276" w:lineRule="auto"/>
        <w:jc w:val="both"/>
        <w:rPr>
          <w:rFonts w:cs="Times New Roman"/>
          <w:szCs w:val="24"/>
        </w:rPr>
      </w:pPr>
      <w:r w:rsidRPr="00E63507">
        <w:rPr>
          <w:rFonts w:cs="Times New Roman"/>
          <w:szCs w:val="24"/>
        </w:rPr>
        <w:t xml:space="preserve">Među preporukama za </w:t>
      </w:r>
      <w:r w:rsidRPr="00E63507">
        <w:rPr>
          <w:rFonts w:cs="Times New Roman"/>
          <w:bCs/>
          <w:szCs w:val="24"/>
        </w:rPr>
        <w:t>mjere i aktivnosti javnih politika na lokalnoj/područnoj razini s najviše potencijala</w:t>
      </w:r>
      <w:r w:rsidR="002E3EA8">
        <w:rPr>
          <w:rFonts w:cs="Times New Roman"/>
          <w:bCs/>
          <w:szCs w:val="24"/>
        </w:rPr>
        <w:t xml:space="preserve"> za</w:t>
      </w:r>
      <w:r w:rsidRPr="00E63507">
        <w:rPr>
          <w:rFonts w:cs="Times New Roman"/>
          <w:bCs/>
          <w:szCs w:val="24"/>
        </w:rPr>
        <w:t xml:space="preserve"> poboljšanj</w:t>
      </w:r>
      <w:r w:rsidR="002E3EA8">
        <w:rPr>
          <w:rFonts w:cs="Times New Roman"/>
          <w:bCs/>
          <w:szCs w:val="24"/>
        </w:rPr>
        <w:t>e</w:t>
      </w:r>
      <w:r w:rsidRPr="00E63507">
        <w:rPr>
          <w:rFonts w:cs="Times New Roman"/>
          <w:bCs/>
          <w:szCs w:val="24"/>
        </w:rPr>
        <w:t xml:space="preserve"> položaja pripadnika romske nacionalne manjine</w:t>
      </w:r>
      <w:r w:rsidR="002E3EA8">
        <w:rPr>
          <w:rFonts w:cs="Times New Roman"/>
          <w:bCs/>
          <w:szCs w:val="24"/>
        </w:rPr>
        <w:t xml:space="preserve">, </w:t>
      </w:r>
      <w:r w:rsidR="002E3EA8">
        <w:rPr>
          <w:rFonts w:cs="Times New Roman"/>
          <w:szCs w:val="24"/>
        </w:rPr>
        <w:t xml:space="preserve">učestalošću se </w:t>
      </w:r>
      <w:r w:rsidRPr="00E63507">
        <w:rPr>
          <w:rFonts w:cs="Times New Roman"/>
          <w:szCs w:val="24"/>
        </w:rPr>
        <w:t xml:space="preserve">ističu one koje se odnose na obrazovanje i zapošljavanje (Zagrebačka </w:t>
      </w:r>
      <w:r w:rsidR="004B4A29">
        <w:rPr>
          <w:rFonts w:cs="Times New Roman"/>
          <w:szCs w:val="24"/>
        </w:rPr>
        <w:t xml:space="preserve">i Međimurska </w:t>
      </w:r>
      <w:r w:rsidRPr="00E63507">
        <w:rPr>
          <w:rFonts w:cs="Times New Roman"/>
          <w:szCs w:val="24"/>
        </w:rPr>
        <w:t xml:space="preserve">županija, </w:t>
      </w:r>
      <w:r w:rsidR="004B4A29">
        <w:rPr>
          <w:rFonts w:cs="Times New Roman"/>
          <w:szCs w:val="24"/>
        </w:rPr>
        <w:t>gradovi:</w:t>
      </w:r>
      <w:r w:rsidR="002E3EA8">
        <w:rPr>
          <w:rFonts w:cs="Times New Roman"/>
          <w:szCs w:val="24"/>
        </w:rPr>
        <w:t xml:space="preserve"> Beli Manastir, Koprivnica, Delnice,</w:t>
      </w:r>
      <w:r w:rsidR="004B4A29">
        <w:rPr>
          <w:rFonts w:cs="Times New Roman"/>
          <w:szCs w:val="24"/>
        </w:rPr>
        <w:t xml:space="preserve"> Bjelovar, Belišće; općine:</w:t>
      </w:r>
      <w:r w:rsidR="002E3EA8">
        <w:rPr>
          <w:rFonts w:cs="Times New Roman"/>
          <w:szCs w:val="24"/>
        </w:rPr>
        <w:t xml:space="preserve"> </w:t>
      </w:r>
      <w:proofErr w:type="spellStart"/>
      <w:r w:rsidR="002E3EA8">
        <w:rPr>
          <w:rFonts w:cs="Times New Roman"/>
          <w:szCs w:val="24"/>
        </w:rPr>
        <w:t>Popovača</w:t>
      </w:r>
      <w:proofErr w:type="spellEnd"/>
      <w:r w:rsidR="004B4A29">
        <w:rPr>
          <w:rFonts w:cs="Times New Roman"/>
          <w:szCs w:val="24"/>
        </w:rPr>
        <w:t xml:space="preserve">, </w:t>
      </w:r>
      <w:proofErr w:type="spellStart"/>
      <w:r w:rsidR="004B4A29">
        <w:rPr>
          <w:rFonts w:cs="Times New Roman"/>
          <w:szCs w:val="24"/>
        </w:rPr>
        <w:t>Peteranec</w:t>
      </w:r>
      <w:proofErr w:type="spellEnd"/>
      <w:r w:rsidR="004B4A29">
        <w:rPr>
          <w:rFonts w:cs="Times New Roman"/>
          <w:szCs w:val="24"/>
        </w:rPr>
        <w:t xml:space="preserve">, </w:t>
      </w:r>
      <w:proofErr w:type="spellStart"/>
      <w:r w:rsidR="004B4A29">
        <w:rPr>
          <w:rFonts w:cs="Times New Roman"/>
          <w:szCs w:val="24"/>
        </w:rPr>
        <w:t>Magadenovac</w:t>
      </w:r>
      <w:proofErr w:type="spellEnd"/>
      <w:r w:rsidR="004B4A29">
        <w:rPr>
          <w:rFonts w:cs="Times New Roman"/>
          <w:szCs w:val="24"/>
        </w:rPr>
        <w:t>, Vodnjan-</w:t>
      </w:r>
      <w:proofErr w:type="spellStart"/>
      <w:r w:rsidR="004B4A29">
        <w:rPr>
          <w:rFonts w:cs="Times New Roman"/>
          <w:szCs w:val="24"/>
        </w:rPr>
        <w:t>Dignano</w:t>
      </w:r>
      <w:proofErr w:type="spellEnd"/>
      <w:r w:rsidR="004B4A29">
        <w:rPr>
          <w:rFonts w:cs="Times New Roman"/>
          <w:szCs w:val="24"/>
        </w:rPr>
        <w:t>, Đurđevac</w:t>
      </w:r>
      <w:r w:rsidRPr="00E63507">
        <w:rPr>
          <w:rFonts w:cs="Times New Roman"/>
          <w:szCs w:val="24"/>
        </w:rPr>
        <w:t>). Beli Manastir navodi „</w:t>
      </w:r>
      <w:r w:rsidRPr="00E63507">
        <w:rPr>
          <w:rFonts w:cs="Times New Roman"/>
          <w:bCs/>
          <w:szCs w:val="24"/>
        </w:rPr>
        <w:t xml:space="preserve">nastavak suradnje s romskom zajednicom u provedbi socijalne integraciju od najmlađe dobi do starije populacije“. </w:t>
      </w:r>
      <w:r w:rsidRPr="00E63507">
        <w:rPr>
          <w:rFonts w:cs="Times New Roman"/>
          <w:szCs w:val="24"/>
        </w:rPr>
        <w:t xml:space="preserve">Grad Koprivnica </w:t>
      </w:r>
      <w:r w:rsidR="004B4A29">
        <w:rPr>
          <w:rFonts w:cs="Times New Roman"/>
          <w:szCs w:val="24"/>
        </w:rPr>
        <w:t>ističe</w:t>
      </w:r>
      <w:r w:rsidRPr="00E63507">
        <w:rPr>
          <w:rFonts w:cs="Times New Roman"/>
          <w:szCs w:val="24"/>
        </w:rPr>
        <w:t xml:space="preserve">: obrazovanje i stjecanje zvanja, zapošljavanje, poboljšanje stambenih uvjeta i dostupnost zdravstvene </w:t>
      </w:r>
      <w:r w:rsidRPr="004B4A29">
        <w:rPr>
          <w:rFonts w:cs="Times New Roman"/>
          <w:szCs w:val="24"/>
        </w:rPr>
        <w:t>zaštite</w:t>
      </w:r>
      <w:r w:rsidR="004B4A29" w:rsidRPr="00D353AE">
        <w:rPr>
          <w:rFonts w:cs="Times New Roman"/>
          <w:szCs w:val="24"/>
        </w:rPr>
        <w:t xml:space="preserve"> dok</w:t>
      </w:r>
      <w:r w:rsidR="004B4A29">
        <w:rPr>
          <w:rFonts w:cs="Times New Roman"/>
          <w:szCs w:val="24"/>
        </w:rPr>
        <w:t xml:space="preserve"> Zagrebačka županija ističe </w:t>
      </w:r>
      <w:r w:rsidR="004B4A29" w:rsidRPr="00D353AE">
        <w:rPr>
          <w:rFonts w:cs="Times New Roman"/>
          <w:szCs w:val="24"/>
        </w:rPr>
        <w:t>suzbijanje diskriminacije</w:t>
      </w:r>
      <w:r w:rsidRPr="004B4A29">
        <w:rPr>
          <w:rFonts w:cs="Times New Roman"/>
          <w:szCs w:val="24"/>
        </w:rPr>
        <w:t>.</w:t>
      </w:r>
    </w:p>
    <w:p w14:paraId="79C5C258" w14:textId="77777777" w:rsidR="00607D22" w:rsidRPr="00E63507" w:rsidRDefault="00607D22" w:rsidP="00D36147">
      <w:pPr>
        <w:spacing w:after="0" w:line="276" w:lineRule="auto"/>
        <w:jc w:val="both"/>
        <w:rPr>
          <w:rFonts w:cs="Times New Roman"/>
          <w:szCs w:val="24"/>
        </w:rPr>
      </w:pPr>
    </w:p>
    <w:p w14:paraId="0330422E" w14:textId="6A388AF2" w:rsidR="00490D6B" w:rsidRDefault="00490D6B" w:rsidP="00D36147">
      <w:pPr>
        <w:spacing w:after="0" w:line="276" w:lineRule="auto"/>
        <w:jc w:val="both"/>
        <w:rPr>
          <w:rFonts w:cs="Times New Roman"/>
          <w:bCs/>
          <w:szCs w:val="24"/>
        </w:rPr>
      </w:pPr>
      <w:r w:rsidRPr="00E63507">
        <w:rPr>
          <w:rFonts w:cs="Times New Roman"/>
          <w:szCs w:val="24"/>
        </w:rPr>
        <w:t xml:space="preserve">Na području obrazovanja se najčešće navode potrebe zadržavanja u školstvu, s obzirom na i nadalje učestalo napuštanje osnovne škole, osobito žena (Peteranec), </w:t>
      </w:r>
      <w:r w:rsidR="008A78C5">
        <w:rPr>
          <w:rFonts w:cs="Times New Roman"/>
          <w:szCs w:val="24"/>
        </w:rPr>
        <w:t>najčešće</w:t>
      </w:r>
      <w:r w:rsidRPr="00E63507">
        <w:rPr>
          <w:rFonts w:cs="Times New Roman"/>
          <w:szCs w:val="24"/>
        </w:rPr>
        <w:t xml:space="preserve"> zbog maloljetničkih trudnoća (Međimurska županija, Delnice)</w:t>
      </w:r>
      <w:r w:rsidR="008A78C5">
        <w:rPr>
          <w:rFonts w:cs="Times New Roman"/>
          <w:szCs w:val="24"/>
        </w:rPr>
        <w:t xml:space="preserve">. </w:t>
      </w:r>
      <w:r w:rsidRPr="00E63507">
        <w:rPr>
          <w:rFonts w:cs="Times New Roman"/>
          <w:szCs w:val="24"/>
        </w:rPr>
        <w:t xml:space="preserve">Belišće </w:t>
      </w:r>
      <w:r w:rsidR="008A78C5">
        <w:rPr>
          <w:rFonts w:cs="Times New Roman"/>
          <w:szCs w:val="24"/>
        </w:rPr>
        <w:t>ističe</w:t>
      </w:r>
      <w:r w:rsidR="008A78C5" w:rsidRPr="00E63507">
        <w:rPr>
          <w:rFonts w:cs="Times New Roman"/>
          <w:szCs w:val="24"/>
        </w:rPr>
        <w:t xml:space="preserve"> </w:t>
      </w:r>
      <w:r w:rsidRPr="00E63507">
        <w:rPr>
          <w:rFonts w:cs="Times New Roman"/>
          <w:szCs w:val="24"/>
        </w:rPr>
        <w:t>potrebu za programima informiranja i obrazovanja kojima bi se jače podupiralo završavanje obvezne osnovne škole te pohađanje srednje škole i fakulteta</w:t>
      </w:r>
      <w:r w:rsidR="008A78C5">
        <w:rPr>
          <w:rFonts w:cs="Times New Roman"/>
          <w:szCs w:val="24"/>
        </w:rPr>
        <w:t xml:space="preserve"> kod pripadnika romske nacionalne manjine. Nadalje, </w:t>
      </w:r>
      <w:r w:rsidRPr="00E63507">
        <w:rPr>
          <w:rFonts w:cs="Times New Roman"/>
          <w:szCs w:val="24"/>
        </w:rPr>
        <w:t xml:space="preserve">Općina Magadenovac također ukazuje na važnost završetka srednjoškolskog obrazovanja. Općina </w:t>
      </w:r>
      <w:proofErr w:type="spellStart"/>
      <w:r w:rsidRPr="00E63507">
        <w:rPr>
          <w:rFonts w:cs="Times New Roman"/>
          <w:szCs w:val="24"/>
        </w:rPr>
        <w:t>Popovača</w:t>
      </w:r>
      <w:proofErr w:type="spellEnd"/>
      <w:r w:rsidRPr="00E63507">
        <w:rPr>
          <w:rFonts w:cs="Times New Roman"/>
          <w:szCs w:val="24"/>
        </w:rPr>
        <w:t xml:space="preserve"> </w:t>
      </w:r>
      <w:r w:rsidR="008A78C5">
        <w:rPr>
          <w:rFonts w:cs="Times New Roman"/>
          <w:szCs w:val="24"/>
        </w:rPr>
        <w:t>i Općina Vodnjan-</w:t>
      </w:r>
      <w:proofErr w:type="spellStart"/>
      <w:r w:rsidR="008A78C5">
        <w:rPr>
          <w:rFonts w:cs="Times New Roman"/>
          <w:szCs w:val="24"/>
        </w:rPr>
        <w:t>Dignano</w:t>
      </w:r>
      <w:proofErr w:type="spellEnd"/>
      <w:r w:rsidR="008A78C5">
        <w:rPr>
          <w:rFonts w:cs="Times New Roman"/>
          <w:szCs w:val="24"/>
        </w:rPr>
        <w:t xml:space="preserve"> ističu</w:t>
      </w:r>
      <w:r w:rsidRPr="00E63507">
        <w:rPr>
          <w:rFonts w:cs="Times New Roman"/>
          <w:szCs w:val="24"/>
        </w:rPr>
        <w:t xml:space="preserve"> važnost uključivanja što većeg broja romske djece u redovne programe dječjeg vrtića kao i u program predškole</w:t>
      </w:r>
      <w:r w:rsidR="008A78C5">
        <w:rPr>
          <w:rFonts w:cs="Times New Roman"/>
          <w:szCs w:val="24"/>
        </w:rPr>
        <w:t>, dok</w:t>
      </w:r>
      <w:r w:rsidRPr="00E63507">
        <w:rPr>
          <w:rFonts w:cs="Times New Roman"/>
          <w:szCs w:val="24"/>
        </w:rPr>
        <w:t xml:space="preserve"> Općina Đurđevac ističe važnost produženog boravka u školi s ciljem pružanja potpore učenju hrvatskog jezika te obrazovanju djece romske nacionalne manjine kao preduvjeta za uspješan završetak školovanja</w:t>
      </w:r>
      <w:r w:rsidR="008A78C5">
        <w:rPr>
          <w:rFonts w:cs="Times New Roman"/>
          <w:szCs w:val="24"/>
        </w:rPr>
        <w:t xml:space="preserve"> i </w:t>
      </w:r>
      <w:r w:rsidRPr="00E63507">
        <w:rPr>
          <w:rFonts w:cs="Times New Roman"/>
          <w:szCs w:val="24"/>
        </w:rPr>
        <w:t>podizanja razine zaposlenosti kod romske manjine</w:t>
      </w:r>
      <w:r w:rsidR="00446EE9">
        <w:rPr>
          <w:rFonts w:cs="Times New Roman"/>
          <w:szCs w:val="24"/>
        </w:rPr>
        <w:t xml:space="preserve">. </w:t>
      </w:r>
      <w:r w:rsidRPr="00E63507">
        <w:rPr>
          <w:rFonts w:cs="Times New Roman"/>
          <w:szCs w:val="24"/>
        </w:rPr>
        <w:t xml:space="preserve">Međimurska županija navodi kako je potrebno </w:t>
      </w:r>
      <w:r w:rsidRPr="00E63507">
        <w:rPr>
          <w:rFonts w:cs="Times New Roman"/>
          <w:bCs/>
          <w:szCs w:val="24"/>
        </w:rPr>
        <w:t>osigurati sredstva za izgradnju/dogradnju vrtića kako bi sva romska djeca imala pristup predškolskim programima</w:t>
      </w:r>
      <w:r w:rsidR="00446EE9">
        <w:rPr>
          <w:rFonts w:cs="Times New Roman"/>
          <w:bCs/>
          <w:szCs w:val="24"/>
        </w:rPr>
        <w:t>.</w:t>
      </w:r>
    </w:p>
    <w:p w14:paraId="32BDB1BD" w14:textId="77777777" w:rsidR="00607D22" w:rsidRPr="00E63507" w:rsidRDefault="00607D22" w:rsidP="00D36147">
      <w:pPr>
        <w:spacing w:after="0" w:line="276" w:lineRule="auto"/>
        <w:jc w:val="both"/>
        <w:rPr>
          <w:rFonts w:cs="Times New Roman"/>
          <w:bCs/>
          <w:szCs w:val="24"/>
        </w:rPr>
      </w:pPr>
    </w:p>
    <w:p w14:paraId="6D6798A1" w14:textId="116010DE" w:rsidR="00490D6B" w:rsidRDefault="00B065B6" w:rsidP="00D36147">
      <w:pPr>
        <w:spacing w:after="0" w:line="276" w:lineRule="auto"/>
        <w:jc w:val="both"/>
        <w:rPr>
          <w:rFonts w:cs="Times New Roman"/>
          <w:szCs w:val="24"/>
        </w:rPr>
      </w:pPr>
      <w:r>
        <w:rPr>
          <w:rFonts w:cs="Times New Roman"/>
          <w:szCs w:val="24"/>
        </w:rPr>
        <w:t xml:space="preserve">Vezano uz zapošljavanje pripadnika romske nacionalne manjine </w:t>
      </w:r>
      <w:r w:rsidR="00490D6B" w:rsidRPr="00E63507">
        <w:rPr>
          <w:rFonts w:cs="Times New Roman"/>
          <w:szCs w:val="24"/>
        </w:rPr>
        <w:t xml:space="preserve">Grad Bjelovar ističe potencijale programa koji omogućavaju zapošljavanje pripadnika romske nacionalne manjine te navode da bi država u suradnji s lokalnom i regionalnom samoupravom trebala razvijati programe kojima bi se omogućilo njihovo trajno zapošljavanje ili programi obrazovanja kojima će </w:t>
      </w:r>
      <w:r w:rsidRPr="00E63507">
        <w:rPr>
          <w:rFonts w:cs="Times New Roman"/>
          <w:szCs w:val="24"/>
        </w:rPr>
        <w:t>stje</w:t>
      </w:r>
      <w:r>
        <w:rPr>
          <w:rFonts w:cs="Times New Roman"/>
          <w:szCs w:val="24"/>
        </w:rPr>
        <w:t>ču</w:t>
      </w:r>
      <w:r w:rsidR="00490D6B" w:rsidRPr="00E63507">
        <w:rPr>
          <w:rFonts w:cs="Times New Roman"/>
          <w:szCs w:val="24"/>
        </w:rPr>
        <w:t xml:space="preserve"> kvalifikacij</w:t>
      </w:r>
      <w:r w:rsidR="004D4C66">
        <w:rPr>
          <w:rFonts w:cs="Times New Roman"/>
          <w:szCs w:val="24"/>
        </w:rPr>
        <w:t xml:space="preserve">e </w:t>
      </w:r>
      <w:r w:rsidR="00490D6B" w:rsidRPr="00E63507">
        <w:rPr>
          <w:rFonts w:cs="Times New Roman"/>
          <w:szCs w:val="24"/>
        </w:rPr>
        <w:t>za potrebe zapošljavanja</w:t>
      </w:r>
      <w:r>
        <w:rPr>
          <w:rFonts w:cs="Times New Roman"/>
          <w:szCs w:val="24"/>
        </w:rPr>
        <w:t>.</w:t>
      </w:r>
    </w:p>
    <w:p w14:paraId="32587E98" w14:textId="77777777" w:rsidR="00607D22" w:rsidRPr="00E63507" w:rsidRDefault="00607D22" w:rsidP="00D36147">
      <w:pPr>
        <w:spacing w:after="0" w:line="276" w:lineRule="auto"/>
        <w:jc w:val="both"/>
        <w:rPr>
          <w:rFonts w:cs="Times New Roman"/>
          <w:szCs w:val="24"/>
        </w:rPr>
      </w:pPr>
    </w:p>
    <w:p w14:paraId="3A5741FE" w14:textId="77F9E80D" w:rsidR="00490D6B" w:rsidRDefault="00490D6B" w:rsidP="00D36147">
      <w:pPr>
        <w:spacing w:after="0" w:line="276" w:lineRule="auto"/>
        <w:jc w:val="both"/>
        <w:rPr>
          <w:rFonts w:cs="Times New Roman"/>
          <w:szCs w:val="24"/>
        </w:rPr>
      </w:pPr>
      <w:r w:rsidRPr="00E63507">
        <w:rPr>
          <w:rFonts w:cs="Times New Roman"/>
          <w:szCs w:val="24"/>
        </w:rPr>
        <w:t xml:space="preserve">Grad Belišće navodi važnost osnaživanja programa uključivanja romske nacionalne manjine u aktivnosti lokalne zajednice (npr. Grad Belišće obilježava Svjetski dan Roma, Svjetski dan </w:t>
      </w:r>
      <w:r w:rsidRPr="00E63507">
        <w:rPr>
          <w:rFonts w:cs="Times New Roman"/>
          <w:szCs w:val="24"/>
        </w:rPr>
        <w:lastRenderedPageBreak/>
        <w:t xml:space="preserve">romskog jezika, podupire RKUD „Crvena jagoda“ i Udrugu Roma Grada Belišća - </w:t>
      </w:r>
      <w:proofErr w:type="spellStart"/>
      <w:r w:rsidRPr="00E63507">
        <w:rPr>
          <w:rFonts w:cs="Times New Roman"/>
          <w:szCs w:val="24"/>
        </w:rPr>
        <w:t>Valpovštine</w:t>
      </w:r>
      <w:proofErr w:type="spellEnd"/>
      <w:r w:rsidRPr="00E63507">
        <w:rPr>
          <w:rFonts w:cs="Times New Roman"/>
          <w:szCs w:val="24"/>
        </w:rPr>
        <w:t>).</w:t>
      </w:r>
    </w:p>
    <w:p w14:paraId="07FD6C62" w14:textId="77777777" w:rsidR="00607D22" w:rsidRPr="00E63507" w:rsidRDefault="00607D22" w:rsidP="00D36147">
      <w:pPr>
        <w:spacing w:after="0" w:line="276" w:lineRule="auto"/>
        <w:jc w:val="both"/>
        <w:rPr>
          <w:rFonts w:cs="Times New Roman"/>
          <w:szCs w:val="24"/>
        </w:rPr>
      </w:pPr>
    </w:p>
    <w:p w14:paraId="0722F9DF" w14:textId="1E15885B" w:rsidR="00490D6B" w:rsidRDefault="009E0545" w:rsidP="00D36147">
      <w:pPr>
        <w:spacing w:after="0" w:line="276" w:lineRule="auto"/>
        <w:jc w:val="both"/>
        <w:rPr>
          <w:rFonts w:cs="Times New Roman"/>
          <w:szCs w:val="24"/>
        </w:rPr>
      </w:pPr>
      <w:r>
        <w:rPr>
          <w:rFonts w:cs="Times New Roman"/>
          <w:szCs w:val="24"/>
        </w:rPr>
        <w:t xml:space="preserve">Nastavno na siromaštvo i socijalnu isključenost pripadnika romske nacionalne manjine </w:t>
      </w:r>
      <w:r w:rsidR="00490D6B" w:rsidRPr="00E63507">
        <w:rPr>
          <w:rFonts w:cs="Times New Roman"/>
          <w:szCs w:val="24"/>
        </w:rPr>
        <w:t>Grad Ludbreg ističe važnost sustava socijalne skrbi u smanjenju siromaštva romske populacije, uzimajući u obzir izrazito nisku stopu zaposlenosti među Romima. Navode da je potrebno podići razinu kvalitete života unutar romskih obitelji s posebnim naglaskom na prava i dobrobit djece i mladih</w:t>
      </w:r>
      <w:r w:rsidR="00607D22">
        <w:rPr>
          <w:rFonts w:cs="Times New Roman"/>
          <w:szCs w:val="24"/>
        </w:rPr>
        <w:t>.</w:t>
      </w:r>
      <w:r w:rsidR="004D4C66">
        <w:rPr>
          <w:rFonts w:cs="Times New Roman"/>
          <w:szCs w:val="24"/>
        </w:rPr>
        <w:t xml:space="preserve"> Nadalje, </w:t>
      </w:r>
      <w:r w:rsidR="00490D6B" w:rsidRPr="00E63507">
        <w:rPr>
          <w:rFonts w:cs="Times New Roman"/>
          <w:szCs w:val="24"/>
        </w:rPr>
        <w:t>Općina Vodnjan-</w:t>
      </w:r>
      <w:proofErr w:type="spellStart"/>
      <w:r w:rsidR="00490D6B" w:rsidRPr="00E63507">
        <w:rPr>
          <w:rFonts w:cs="Times New Roman"/>
          <w:szCs w:val="24"/>
        </w:rPr>
        <w:t>D</w:t>
      </w:r>
      <w:r w:rsidR="004A5AEB" w:rsidRPr="00E63507">
        <w:rPr>
          <w:rFonts w:cs="Times New Roman"/>
          <w:szCs w:val="24"/>
        </w:rPr>
        <w:t>i</w:t>
      </w:r>
      <w:r w:rsidR="00490D6B" w:rsidRPr="00E63507">
        <w:rPr>
          <w:rFonts w:cs="Times New Roman"/>
          <w:szCs w:val="24"/>
        </w:rPr>
        <w:t>gnano</w:t>
      </w:r>
      <w:proofErr w:type="spellEnd"/>
      <w:r w:rsidR="00490D6B" w:rsidRPr="00E63507">
        <w:rPr>
          <w:rFonts w:cs="Times New Roman"/>
          <w:szCs w:val="24"/>
        </w:rPr>
        <w:t xml:space="preserve"> </w:t>
      </w:r>
      <w:r w:rsidR="004D4C66">
        <w:rPr>
          <w:rFonts w:cs="Times New Roman"/>
          <w:szCs w:val="24"/>
        </w:rPr>
        <w:t>ističe</w:t>
      </w:r>
      <w:r w:rsidR="004D4C66" w:rsidRPr="00E63507">
        <w:rPr>
          <w:rFonts w:cs="Times New Roman"/>
          <w:szCs w:val="24"/>
        </w:rPr>
        <w:t xml:space="preserve"> </w:t>
      </w:r>
      <w:r w:rsidR="00490D6B" w:rsidRPr="00E63507">
        <w:rPr>
          <w:rFonts w:cs="Times New Roman"/>
          <w:szCs w:val="24"/>
        </w:rPr>
        <w:t>važnost razvijanja programa koji pružaju podršku pripadnicima romske nacionalne manjine u području socijalne uključenosti, pristupu socijalnim uslugama i rješavanju eventualnih poteškoća koje imaju u zajednici.</w:t>
      </w:r>
      <w:r w:rsidR="004D4C66">
        <w:rPr>
          <w:rFonts w:cs="Times New Roman"/>
          <w:szCs w:val="24"/>
        </w:rPr>
        <w:t xml:space="preserve"> </w:t>
      </w:r>
      <w:r w:rsidR="00490D6B" w:rsidRPr="00E63507">
        <w:rPr>
          <w:rFonts w:cs="Times New Roman"/>
          <w:szCs w:val="24"/>
        </w:rPr>
        <w:t>Između ostaloga, navodi se i poboljšanje općih uvjeta života (Slavonski Brod), unapređenje infrastrukture, edukacija i djelovanje policije te besplatna pravna pomoć.</w:t>
      </w:r>
      <w:r>
        <w:rPr>
          <w:rFonts w:cs="Times New Roman"/>
          <w:szCs w:val="24"/>
        </w:rPr>
        <w:t xml:space="preserve"> S druge strane</w:t>
      </w:r>
      <w:r w:rsidR="00607D22">
        <w:rPr>
          <w:rFonts w:cs="Times New Roman"/>
          <w:szCs w:val="24"/>
        </w:rPr>
        <w:t xml:space="preserve"> </w:t>
      </w:r>
      <w:r w:rsidR="00490D6B" w:rsidRPr="00E63507">
        <w:rPr>
          <w:rFonts w:cs="Times New Roman"/>
          <w:szCs w:val="24"/>
        </w:rPr>
        <w:t>Grad Petrinja navodi da</w:t>
      </w:r>
      <w:r w:rsidR="003D3ADB" w:rsidRPr="00E63507">
        <w:rPr>
          <w:rFonts w:cs="Times New Roman"/>
          <w:szCs w:val="24"/>
        </w:rPr>
        <w:t>,</w:t>
      </w:r>
      <w:r w:rsidR="00490D6B" w:rsidRPr="00E63507">
        <w:rPr>
          <w:rFonts w:cs="Times New Roman"/>
          <w:szCs w:val="24"/>
        </w:rPr>
        <w:t xml:space="preserve"> s obzirom </w:t>
      </w:r>
      <w:r w:rsidR="007D7633" w:rsidRPr="00E63507">
        <w:rPr>
          <w:rFonts w:cs="Times New Roman"/>
          <w:szCs w:val="24"/>
        </w:rPr>
        <w:t xml:space="preserve">na to da </w:t>
      </w:r>
      <w:r w:rsidR="00490D6B" w:rsidRPr="00E63507">
        <w:rPr>
          <w:rFonts w:cs="Times New Roman"/>
          <w:szCs w:val="24"/>
        </w:rPr>
        <w:t>nemaju veću i brojniju zajednicu Roma, stanovnici romske nacionalnosti</w:t>
      </w:r>
      <w:r w:rsidR="004A5AEB" w:rsidRPr="00E63507">
        <w:rPr>
          <w:rFonts w:cs="Times New Roman"/>
          <w:szCs w:val="24"/>
        </w:rPr>
        <w:t xml:space="preserve"> k</w:t>
      </w:r>
      <w:r w:rsidR="00490D6B" w:rsidRPr="00E63507">
        <w:rPr>
          <w:rFonts w:cs="Times New Roman"/>
          <w:szCs w:val="24"/>
        </w:rPr>
        <w:t>oriste sva prava na osnovu kriterija utvrđenih za ostale stanovnike Petrinje i nemaju probleme kao zajednica koje bi morali definirati i rješavati javnim politikama</w:t>
      </w:r>
      <w:r w:rsidR="004A5AEB" w:rsidRPr="00E63507">
        <w:rPr>
          <w:rFonts w:cs="Times New Roman"/>
          <w:szCs w:val="24"/>
        </w:rPr>
        <w:t xml:space="preserve">. </w:t>
      </w:r>
    </w:p>
    <w:p w14:paraId="4A34D01E" w14:textId="77777777" w:rsidR="00607D22" w:rsidRPr="00E63507" w:rsidRDefault="00607D22" w:rsidP="00D36147">
      <w:pPr>
        <w:spacing w:after="0" w:line="276" w:lineRule="auto"/>
        <w:jc w:val="both"/>
        <w:rPr>
          <w:rFonts w:cs="Times New Roman"/>
          <w:szCs w:val="24"/>
        </w:rPr>
      </w:pPr>
    </w:p>
    <w:p w14:paraId="066296CD" w14:textId="583C65A6" w:rsidR="00490D6B" w:rsidRDefault="00490D6B" w:rsidP="00D36147">
      <w:pPr>
        <w:spacing w:after="0" w:line="276" w:lineRule="auto"/>
        <w:jc w:val="both"/>
        <w:rPr>
          <w:rFonts w:cs="Times New Roman"/>
          <w:bCs/>
          <w:szCs w:val="24"/>
        </w:rPr>
      </w:pPr>
      <w:r w:rsidRPr="00E63507">
        <w:rPr>
          <w:rFonts w:cs="Times New Roman"/>
          <w:szCs w:val="24"/>
        </w:rPr>
        <w:t xml:space="preserve">Međimurska županija i Općina Kotoriba ističu i problem segregiranog stanovanja. U Općini Kotoriba ističu važnost sprječavanja širenja isključivo romskih naselja. Navode da je potrebno integrirati romsko stanovništvo u većinsko stanovništvo, naravno, uz očuvanje njihove kulture. U isključivo romskim naseljima najmlađi stanovnici u samom startu nemaju iste prilike i mogućnosti te život u naseljima za njih nije najbolja opcija. </w:t>
      </w:r>
      <w:r w:rsidR="004A5AEB" w:rsidRPr="00E63507">
        <w:rPr>
          <w:rFonts w:cs="Times New Roman"/>
          <w:szCs w:val="24"/>
        </w:rPr>
        <w:t xml:space="preserve">Također napominju kako je </w:t>
      </w:r>
      <w:r w:rsidRPr="00E63507">
        <w:rPr>
          <w:rFonts w:cs="Times New Roman"/>
          <w:szCs w:val="24"/>
        </w:rPr>
        <w:t>potrebno prestati izdvajati romsku nacionalnu manjinu u svakom pogledu.</w:t>
      </w:r>
      <w:r w:rsidR="0062468D">
        <w:rPr>
          <w:rFonts w:cs="Times New Roman"/>
          <w:szCs w:val="24"/>
        </w:rPr>
        <w:t xml:space="preserve"> </w:t>
      </w:r>
      <w:r w:rsidRPr="00E63507">
        <w:rPr>
          <w:rFonts w:cs="Times New Roman"/>
          <w:szCs w:val="24"/>
        </w:rPr>
        <w:t>Međimurska županija navodi da p</w:t>
      </w:r>
      <w:r w:rsidRPr="00E63507">
        <w:rPr>
          <w:rFonts w:cs="Times New Roman"/>
          <w:bCs/>
          <w:szCs w:val="24"/>
        </w:rPr>
        <w:t xml:space="preserve">rostorna segregacija predstavlja ključni uzrok socijalnoj isključenosti, a kako je navedeno u Rezoluciji Europskog Parlamenta o stanovanju Roma, posljedice toga nisu samo fizičke i gospodarske, već i psihološke i sociološke, a međugeneracijsko siromaštvo izravno utječe na fizičko i mentalno zdravlje pripadnika romske nacionalne manjine. Većina Roma u Međimurskoj županiji živi u područjima u kojima su izloženi propadanju okoliša i onečišćenju koje odlazi od odlagališta otpada. Pristup sigurnom i desegregiranom stanovanju ključan je za prekidanje začaranog kruga međugeneracijskog siromaštva i socijalne isključenosti, te bi slijedom toga, problem stambene isključenosti trebalo prepoznati kao prioritetno pitanje i tome prilagoditi mjere javnih politika (sufinanciranje kupnje/uređenja nekretnine, oslobađanje od plaćanja poreza za prvu nekretninu, smanjene kamate za kredite ili druge ciljane naknade za stanovanje na način da takve mjere budu poticaj za iseljavanje iz romskih naselja). </w:t>
      </w:r>
    </w:p>
    <w:p w14:paraId="77AC8860" w14:textId="77777777" w:rsidR="00607D22" w:rsidRPr="00E63507" w:rsidRDefault="00607D22" w:rsidP="00D36147">
      <w:pPr>
        <w:spacing w:after="0" w:line="276" w:lineRule="auto"/>
        <w:jc w:val="both"/>
        <w:rPr>
          <w:rFonts w:cs="Times New Roman"/>
          <w:szCs w:val="24"/>
        </w:rPr>
      </w:pPr>
    </w:p>
    <w:p w14:paraId="0F3FF351" w14:textId="77777777" w:rsidR="00490D6B" w:rsidRDefault="00490D6B" w:rsidP="00D36147">
      <w:pPr>
        <w:spacing w:after="0" w:line="276" w:lineRule="auto"/>
        <w:jc w:val="both"/>
        <w:rPr>
          <w:rFonts w:cs="Times New Roman"/>
          <w:szCs w:val="24"/>
        </w:rPr>
      </w:pPr>
      <w:r w:rsidRPr="00E63507">
        <w:rPr>
          <w:rFonts w:cs="Times New Roman"/>
          <w:szCs w:val="24"/>
        </w:rPr>
        <w:t>Varaždinska županija podsjeća da se potrebe stanovnika razlikuju u različitim sredinama, a smatraju da je najbolji i nadalje izravan kontakt sa predstavnicima Vijeća na županijskoj razini kakav se ostvaruje u Varaždinskoj županiji.</w:t>
      </w:r>
    </w:p>
    <w:p w14:paraId="30F8CFE0" w14:textId="77777777" w:rsidR="00607D22" w:rsidRPr="00E63507" w:rsidRDefault="00607D22" w:rsidP="00D36147">
      <w:pPr>
        <w:spacing w:after="0" w:line="276" w:lineRule="auto"/>
        <w:jc w:val="both"/>
        <w:rPr>
          <w:rFonts w:cs="Times New Roman"/>
          <w:szCs w:val="24"/>
        </w:rPr>
      </w:pPr>
    </w:p>
    <w:p w14:paraId="7B6EAA45" w14:textId="30016283" w:rsidR="00490D6B" w:rsidRDefault="00490D6B" w:rsidP="00D36147">
      <w:pPr>
        <w:spacing w:after="0" w:line="276" w:lineRule="auto"/>
        <w:jc w:val="both"/>
        <w:rPr>
          <w:rFonts w:cs="Times New Roman"/>
          <w:bCs/>
          <w:szCs w:val="24"/>
        </w:rPr>
      </w:pPr>
      <w:r w:rsidRPr="00E63507">
        <w:rPr>
          <w:rFonts w:cs="Times New Roman"/>
          <w:szCs w:val="24"/>
        </w:rPr>
        <w:t>Međimurska županija daje širi osvrt, s referencama na relevantne do</w:t>
      </w:r>
      <w:r w:rsidR="00281241" w:rsidRPr="00E63507">
        <w:rPr>
          <w:rFonts w:cs="Times New Roman"/>
          <w:szCs w:val="24"/>
        </w:rPr>
        <w:t xml:space="preserve">kumente i politike na razini EU, a posebno ističe da </w:t>
      </w:r>
      <w:r w:rsidRPr="00E63507">
        <w:rPr>
          <w:rFonts w:cs="Times New Roman"/>
          <w:bCs/>
          <w:szCs w:val="24"/>
        </w:rPr>
        <w:t>je začarani krug međugeneracijskog siromaštva složen fenomen koji je potrebno rješavati horizontalno u različitim međusobno povezanim područjima politika, na sveobuhvatan način i uz blisku suradnju relevantnih dionika, a učinkovita rješenja podrazumijevaju potpunu suradnju na nacionalnoj, regionalnoj i lokalnoj sredini</w:t>
      </w:r>
      <w:r w:rsidR="00281241" w:rsidRPr="00E63507">
        <w:rPr>
          <w:rFonts w:cs="Times New Roman"/>
          <w:bCs/>
          <w:szCs w:val="24"/>
        </w:rPr>
        <w:t>.</w:t>
      </w:r>
      <w:r w:rsidRPr="00E63507">
        <w:rPr>
          <w:rFonts w:cs="Times New Roman"/>
          <w:szCs w:val="24"/>
        </w:rPr>
        <w:t xml:space="preserve"> </w:t>
      </w:r>
      <w:r w:rsidR="00281241" w:rsidRPr="00E63507">
        <w:rPr>
          <w:rFonts w:cs="Times New Roman"/>
          <w:szCs w:val="24"/>
        </w:rPr>
        <w:t xml:space="preserve">Nadalje </w:t>
      </w:r>
      <w:r w:rsidR="00281241" w:rsidRPr="00E63507">
        <w:rPr>
          <w:rFonts w:cs="Times New Roman"/>
          <w:szCs w:val="24"/>
        </w:rPr>
        <w:lastRenderedPageBreak/>
        <w:t>navode da je p</w:t>
      </w:r>
      <w:r w:rsidRPr="00E63507">
        <w:rPr>
          <w:rFonts w:cs="Times New Roman"/>
          <w:bCs/>
          <w:szCs w:val="24"/>
        </w:rPr>
        <w:t>rema Preporuci Vijeća Europske unije o jednakosti, uključivanju i sudjelovanju Roma (2021.), države članice trebale bi dodijeliti odgovarajuća nacionalna sredstva za provedbu mjera politike koje su navedene u strateškom okviru EU-a za jednakost, uključivanje i sudjelovanje Roma i nacionalnim strateškim okvirima, tako da odražavaju stvarne potrebe romskih zajednica te da su razmjerna veličini romskih zajednica i izazovima s kojima se suočavaju.</w:t>
      </w:r>
    </w:p>
    <w:p w14:paraId="544B87BC" w14:textId="77777777" w:rsidR="00607D22" w:rsidRPr="00E63507" w:rsidRDefault="00607D22" w:rsidP="00D36147">
      <w:pPr>
        <w:spacing w:after="0" w:line="276" w:lineRule="auto"/>
        <w:jc w:val="both"/>
        <w:rPr>
          <w:rFonts w:cs="Times New Roman"/>
          <w:bCs/>
          <w:szCs w:val="24"/>
        </w:rPr>
      </w:pPr>
    </w:p>
    <w:p w14:paraId="5E87CAE0" w14:textId="4B33F28B" w:rsidR="00490D6B" w:rsidRDefault="00490D6B" w:rsidP="00D36147">
      <w:pPr>
        <w:spacing w:after="0" w:line="276" w:lineRule="auto"/>
        <w:jc w:val="both"/>
        <w:rPr>
          <w:rFonts w:cs="Times New Roman"/>
          <w:szCs w:val="24"/>
        </w:rPr>
      </w:pPr>
      <w:r w:rsidRPr="00E63507">
        <w:rPr>
          <w:rFonts w:cs="Times New Roman"/>
          <w:szCs w:val="24"/>
        </w:rPr>
        <w:t xml:space="preserve">Grad Zagreb ističe provedbu aktivnosti na izradi </w:t>
      </w:r>
      <w:r w:rsidRPr="00E63507">
        <w:rPr>
          <w:rFonts w:cs="Times New Roman"/>
          <w:bCs/>
          <w:szCs w:val="24"/>
        </w:rPr>
        <w:t xml:space="preserve">Akcijskog plana Grada Zagreba za 2024. - 2025. godinu za provedbu Nacionalnog plana za uključivanje Roma, za razdoblje od 2021. do 2027. putem radnih sastanka članova </w:t>
      </w:r>
      <w:r w:rsidRPr="00E63507">
        <w:rPr>
          <w:rFonts w:cs="Times New Roman"/>
          <w:szCs w:val="24"/>
        </w:rPr>
        <w:t xml:space="preserve">Povjerenstva koje je imenovano u tu svrhu, a čini ga 19 članova, od kojih su šest članova pripadnici romske nacionalne manjine. Na izradi Akcijskog plana i utvrđivanjem ciljeva, mjera i aktivnosti, osim članova predstavnika nadležnih gradskih ureda, surađivalo se i s predstavnicima organizacija civilnog društva i državnih institucija. Izrada Akcijskog plana je u završnoj fazi, a planira se donijeti u prvoj polovici 2024. U tijeku je i izrada Socijalnog plana Grada Zagreba za razdoblje od 2024. do 2026. godine u koju svrhu će, u skladu s Pravilnikom o jedinstvenoj metodologiji procjene potreba, izvršiti procjenu potreba i dostupnosti socijalnih usluga na području Grada Zagreba te područja i prioriteta za razvoj postojećih i novih socijalnih usluga za korisničke skupine u većem riziku od socijalne isključenosti, a u koju pripadaju i predstavnici romske nacionalne manjine. U procjenu potreba pripadnika romske nacionalne manjine Grad Zagreb će uključiti pružatelje socijalnih usluga u užem i širem smislu, u okviru sustava socijalne skrbi, organizacija civilnog društva i drugih sustava, koji pružaju socijalne usluge pripadnicima romske nacionalne manjine. Cilj novog Socijalnog plana Grada Zagreba upravo je donošenje kvalitetnih i dostupnih socijalnih usluga za sve korisničke skupine, a među njima i pripadnike nacionalnih manjina. </w:t>
      </w:r>
    </w:p>
    <w:p w14:paraId="3C8749DC" w14:textId="77777777" w:rsidR="00607D22" w:rsidRPr="00E63507" w:rsidRDefault="00607D22" w:rsidP="00D36147">
      <w:pPr>
        <w:spacing w:after="0" w:line="276" w:lineRule="auto"/>
        <w:jc w:val="both"/>
        <w:rPr>
          <w:rFonts w:cs="Times New Roman"/>
          <w:szCs w:val="24"/>
        </w:rPr>
      </w:pPr>
    </w:p>
    <w:p w14:paraId="173363B9" w14:textId="5C120C32" w:rsidR="00490D6B" w:rsidRPr="00E63507" w:rsidRDefault="00490D6B" w:rsidP="004A3B23">
      <w:pPr>
        <w:spacing w:after="0" w:line="276" w:lineRule="auto"/>
        <w:jc w:val="both"/>
        <w:rPr>
          <w:rFonts w:cs="Times New Roman"/>
          <w:szCs w:val="24"/>
        </w:rPr>
      </w:pPr>
      <w:r w:rsidRPr="00E63507">
        <w:rPr>
          <w:rFonts w:cs="Times New Roman"/>
          <w:szCs w:val="24"/>
        </w:rPr>
        <w:t xml:space="preserve">Grad Zagreb, sukladno Odluci o socijalnoj skrbi te drugim zakonskim propisima provodi niz mjera i pomoći kojima se neposredno nastoje umanjiti socijalni rizici sugrađana. </w:t>
      </w:r>
      <w:r w:rsidR="00281241" w:rsidRPr="00E63507">
        <w:rPr>
          <w:rFonts w:cs="Times New Roman"/>
          <w:szCs w:val="24"/>
        </w:rPr>
        <w:t>Koriste</w:t>
      </w:r>
      <w:r w:rsidRPr="00E63507">
        <w:rPr>
          <w:rFonts w:cs="Times New Roman"/>
          <w:szCs w:val="24"/>
        </w:rPr>
        <w:t xml:space="preserve"> baze podataka koje sadrže osnovne pokazatelje o svakom korisniku koji ostvaruje određeno pravo, međutim, niti jednog pripadnika manjina pa tako ni pripadnike romske nacionalne manjine ne vodi se</w:t>
      </w:r>
      <w:r w:rsidRPr="00E63507">
        <w:rPr>
          <w:rStyle w:val="CommentReference"/>
          <w:rFonts w:cs="Times New Roman"/>
          <w:sz w:val="24"/>
          <w:szCs w:val="24"/>
        </w:rPr>
        <w:t xml:space="preserve"> </w:t>
      </w:r>
      <w:r w:rsidRPr="00E63507">
        <w:rPr>
          <w:rFonts w:cs="Times New Roman"/>
          <w:szCs w:val="24"/>
        </w:rPr>
        <w:t xml:space="preserve">po nacionalnoj pripadnosti s obzirom da isto nije uvjet za ostvarivanje bilo kojeg oblika pomoći. U cilju lakšeg praćenja provedbi mjera i aktivnosti od interesa za romsku zajednicu, </w:t>
      </w:r>
      <w:r w:rsidR="0062468D">
        <w:rPr>
          <w:rFonts w:cs="Times New Roman"/>
          <w:szCs w:val="24"/>
        </w:rPr>
        <w:t>Grad Zagreb ističe potrebu</w:t>
      </w:r>
      <w:r w:rsidRPr="00E63507">
        <w:rPr>
          <w:rFonts w:cs="Times New Roman"/>
          <w:szCs w:val="24"/>
        </w:rPr>
        <w:t xml:space="preserve"> </w:t>
      </w:r>
      <w:r w:rsidR="0062468D">
        <w:rPr>
          <w:rFonts w:cs="Times New Roman"/>
          <w:szCs w:val="24"/>
        </w:rPr>
        <w:t xml:space="preserve">omogućavanja </w:t>
      </w:r>
      <w:r w:rsidRPr="00E63507">
        <w:rPr>
          <w:rFonts w:cs="Times New Roman"/>
          <w:szCs w:val="24"/>
        </w:rPr>
        <w:t>prikupljanj</w:t>
      </w:r>
      <w:r w:rsidR="0062468D">
        <w:rPr>
          <w:rFonts w:cs="Times New Roman"/>
          <w:szCs w:val="24"/>
        </w:rPr>
        <w:t>a</w:t>
      </w:r>
      <w:r w:rsidRPr="00E63507">
        <w:rPr>
          <w:rFonts w:cs="Times New Roman"/>
          <w:szCs w:val="24"/>
        </w:rPr>
        <w:t xml:space="preserve"> podataka o pripadnicima romske nacionalne manjine u jedinicama lokane područne (regionalne) samouprave te trgovačkim društvima i ustanovama kojih su jedinice (su)osnivači ili (su)vlasnici. Također</w:t>
      </w:r>
      <w:r w:rsidR="004A5AEB" w:rsidRPr="00E63507">
        <w:rPr>
          <w:rFonts w:cs="Times New Roman"/>
          <w:szCs w:val="24"/>
        </w:rPr>
        <w:t xml:space="preserve"> ističu da je </w:t>
      </w:r>
      <w:r w:rsidR="00281241" w:rsidRPr="00E63507">
        <w:rPr>
          <w:rFonts w:cs="Times New Roman"/>
          <w:szCs w:val="24"/>
        </w:rPr>
        <w:t xml:space="preserve">nužno </w:t>
      </w:r>
      <w:r w:rsidRPr="00E63507">
        <w:rPr>
          <w:rFonts w:cs="Times New Roman"/>
          <w:szCs w:val="24"/>
        </w:rPr>
        <w:t>poboljšati razmjenu informacija, koordinaciju i suradnju između svih ključnih aktera od nacionalne do lokalne i županijske razine koji bi trebali sudjelovati u rješavanju romske problematike.</w:t>
      </w:r>
    </w:p>
    <w:p w14:paraId="44BD07A7" w14:textId="77777777" w:rsidR="00490D6B" w:rsidRPr="00E63507" w:rsidRDefault="00490D6B" w:rsidP="004A3B23">
      <w:pPr>
        <w:spacing w:after="0" w:line="276" w:lineRule="auto"/>
        <w:jc w:val="both"/>
        <w:rPr>
          <w:rFonts w:cs="Times New Roman"/>
          <w:szCs w:val="24"/>
        </w:rPr>
      </w:pPr>
    </w:p>
    <w:sectPr w:rsidR="00490D6B" w:rsidRPr="00E63507" w:rsidSect="00AE3492">
      <w:headerReference w:type="default" r:id="rId26"/>
      <w:footerReference w:type="default" r:id="rId27"/>
      <w:footerReference w:type="firs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17963" w14:textId="77777777" w:rsidR="00A24759" w:rsidRDefault="00A24759" w:rsidP="00977E17">
      <w:pPr>
        <w:spacing w:after="0" w:line="240" w:lineRule="auto"/>
      </w:pPr>
      <w:r>
        <w:separator/>
      </w:r>
    </w:p>
  </w:endnote>
  <w:endnote w:type="continuationSeparator" w:id="0">
    <w:p w14:paraId="60CCD8CB" w14:textId="77777777" w:rsidR="00A24759" w:rsidRDefault="00A24759" w:rsidP="0097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Droid Sans Fallback">
    <w:altName w:val="MS Gothic"/>
    <w:charset w:val="80"/>
    <w:family w:val="auto"/>
    <w:pitch w:val="variable"/>
    <w:sig w:usb0="00000000" w:usb1="08070000" w:usb2="00000010" w:usb3="00000000" w:csb0="00020000" w:csb1="00000000"/>
  </w:font>
  <w:font w:name="Raleway SemiBold">
    <w:altName w:val="Times New Roman"/>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46045"/>
      <w:docPartObj>
        <w:docPartGallery w:val="Page Numbers (Bottom of Page)"/>
        <w:docPartUnique/>
      </w:docPartObj>
    </w:sdtPr>
    <w:sdtEndPr>
      <w:rPr>
        <w:rFonts w:cs="Times New Roman"/>
        <w:noProof/>
      </w:rPr>
    </w:sdtEndPr>
    <w:sdtContent>
      <w:p w14:paraId="129327EE" w14:textId="1D845D88" w:rsidR="00005D9B" w:rsidRPr="00E83ECB" w:rsidRDefault="00005D9B">
        <w:pPr>
          <w:pStyle w:val="Footer"/>
          <w:jc w:val="right"/>
          <w:rPr>
            <w:rFonts w:cs="Times New Roman"/>
          </w:rPr>
        </w:pPr>
        <w:r w:rsidRPr="00E83ECB">
          <w:rPr>
            <w:rFonts w:cs="Times New Roman"/>
          </w:rPr>
          <w:fldChar w:fldCharType="begin"/>
        </w:r>
        <w:r w:rsidRPr="00E83ECB">
          <w:rPr>
            <w:rFonts w:cs="Times New Roman"/>
          </w:rPr>
          <w:instrText xml:space="preserve"> PAGE   \* MERGEFORMAT </w:instrText>
        </w:r>
        <w:r w:rsidRPr="00E83ECB">
          <w:rPr>
            <w:rFonts w:cs="Times New Roman"/>
          </w:rPr>
          <w:fldChar w:fldCharType="separate"/>
        </w:r>
        <w:r w:rsidR="00ED26E7">
          <w:rPr>
            <w:rFonts w:cs="Times New Roman"/>
            <w:noProof/>
          </w:rPr>
          <w:t>56</w:t>
        </w:r>
        <w:r w:rsidRPr="00E83ECB">
          <w:rPr>
            <w:rFonts w:cs="Times New Roman"/>
            <w:noProof/>
          </w:rPr>
          <w:fldChar w:fldCharType="end"/>
        </w:r>
      </w:p>
    </w:sdtContent>
  </w:sdt>
  <w:p w14:paraId="1DAEAA5A" w14:textId="166BCC33" w:rsidR="00005D9B" w:rsidRDefault="00005D9B" w:rsidP="00A9150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227B8" w14:textId="20AEB8C0" w:rsidR="00005D9B" w:rsidRDefault="00005D9B">
    <w:pPr>
      <w:pStyle w:val="Footer"/>
      <w:jc w:val="right"/>
    </w:pPr>
  </w:p>
  <w:p w14:paraId="5F73F307" w14:textId="77777777" w:rsidR="00005D9B" w:rsidRDefault="00005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FBF1F" w14:textId="77777777" w:rsidR="00A24759" w:rsidRDefault="00A24759" w:rsidP="00977E17">
      <w:pPr>
        <w:spacing w:after="0" w:line="240" w:lineRule="auto"/>
      </w:pPr>
      <w:r>
        <w:separator/>
      </w:r>
    </w:p>
  </w:footnote>
  <w:footnote w:type="continuationSeparator" w:id="0">
    <w:p w14:paraId="1899FA9E" w14:textId="77777777" w:rsidR="00A24759" w:rsidRDefault="00A24759" w:rsidP="00977E17">
      <w:pPr>
        <w:spacing w:after="0" w:line="240" w:lineRule="auto"/>
      </w:pPr>
      <w:r>
        <w:continuationSeparator/>
      </w:r>
    </w:p>
  </w:footnote>
  <w:footnote w:id="1">
    <w:p w14:paraId="66EC4EC0" w14:textId="3AC4199E" w:rsidR="00005D9B" w:rsidRDefault="00005D9B">
      <w:pPr>
        <w:pStyle w:val="FootnoteText"/>
      </w:pPr>
      <w:r>
        <w:rPr>
          <w:rStyle w:val="FootnoteReference"/>
        </w:rPr>
        <w:footnoteRef/>
      </w:r>
      <w:r>
        <w:t xml:space="preserve"> </w:t>
      </w:r>
      <w:r w:rsidRPr="0056464D">
        <w:rPr>
          <w:sz w:val="18"/>
          <w:szCs w:val="18"/>
        </w:rPr>
        <w:t>Sukladno Zakonu o izmjenama i dopunama Zakona o ustrojstvu i djelokrugu tijela državne uprave („Narodne novine“, broj 57/24) na snazi od 17. svibnja 2024., naziv Ministarstva pravosuđa i uprave mijenja se i glasi Ministarstvo pravosuđa, uprave i digitalne transformacije, naziv Ministarstva znanosti i obrazovanja mijenja se i glasi Ministarstvo znanosti, obrazovanja i mladih. S obzirom da se ovo Izvješće odnosi na 2023. godinu, koristit će se tada važeći nazivi ministarstava</w:t>
      </w:r>
      <w:r>
        <w:rPr>
          <w:sz w:val="18"/>
          <w:szCs w:val="18"/>
        </w:rPr>
        <w:t>.</w:t>
      </w:r>
    </w:p>
  </w:footnote>
  <w:footnote w:id="2">
    <w:p w14:paraId="4054B960" w14:textId="375863C3" w:rsidR="00005D9B" w:rsidRPr="00937E3A" w:rsidRDefault="00005D9B" w:rsidP="00D36147">
      <w:pPr>
        <w:pStyle w:val="FootnoteText"/>
        <w:jc w:val="both"/>
        <w:rPr>
          <w:rFonts w:cs="Times New Roman"/>
        </w:rPr>
      </w:pPr>
      <w:r w:rsidRPr="00937E3A">
        <w:rPr>
          <w:rFonts w:cs="Times New Roman"/>
        </w:rPr>
        <w:t>Hrvatski sabor je dana 29. studenog 2022. usvojio Državni proračun Republike Hrvatske za 2023. godinu i projekcije za 2024. i 2025. godinu</w:t>
      </w:r>
      <w:r>
        <w:rPr>
          <w:rFonts w:cs="Times New Roman"/>
        </w:rPr>
        <w:t xml:space="preserve"> (NN 145/22)</w:t>
      </w:r>
      <w:r w:rsidRPr="0078588D">
        <w:rPr>
          <w:rFonts w:cs="Times New Roman"/>
          <w:color w:val="212529"/>
          <w:shd w:val="clear" w:color="auto" w:fill="FFFFFF"/>
        </w:rPr>
        <w:t xml:space="preserve"> kojim su </w:t>
      </w:r>
      <w:r w:rsidRPr="00937E3A">
        <w:rPr>
          <w:rFonts w:cs="Times New Roman"/>
        </w:rPr>
        <w:t xml:space="preserve">sredstva planirana </w:t>
      </w:r>
      <w:r w:rsidRPr="00B64D01">
        <w:rPr>
          <w:rFonts w:cs="Times New Roman"/>
        </w:rPr>
        <w:t>na kontu 3661</w:t>
      </w:r>
      <w:r w:rsidRPr="0078588D">
        <w:rPr>
          <w:rFonts w:cs="Times New Roman"/>
        </w:rPr>
        <w:t xml:space="preserve"> korigirana na iznos od 33.181,00 EUR</w:t>
      </w:r>
      <w:r>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9AEC" w14:textId="77A114AA" w:rsidR="00005D9B" w:rsidRPr="00D56381" w:rsidRDefault="00005D9B" w:rsidP="00D56381">
    <w:pPr>
      <w:pStyle w:val="Header"/>
      <w:jc w:val="both"/>
      <w:rPr>
        <w:rFonts w:ascii="Raleway SemiBold" w:hAnsi="Raleway SemiBold" w:cs="Times New Roman"/>
        <w:sz w:val="18"/>
        <w:szCs w:val="18"/>
      </w:rPr>
    </w:pPr>
    <w:r w:rsidRPr="00D56381">
      <w:rPr>
        <w:rFonts w:ascii="Raleway SemiBold" w:hAnsi="Raleway SemiBold" w:cs="Times New Roman"/>
        <w:noProof/>
        <w:sz w:val="18"/>
        <w:szCs w:val="18"/>
        <w:lang w:eastAsia="hr-HR"/>
      </w:rPr>
      <w:drawing>
        <wp:anchor distT="0" distB="0" distL="114300" distR="114300" simplePos="0" relativeHeight="251658240" behindDoc="1" locked="0" layoutInCell="1" allowOverlap="1" wp14:anchorId="58B28BD3" wp14:editId="5FEABB3B">
          <wp:simplePos x="0" y="0"/>
          <wp:positionH relativeFrom="column">
            <wp:posOffset>-4445</wp:posOffset>
          </wp:positionH>
          <wp:positionV relativeFrom="paragraph">
            <wp:posOffset>-1905</wp:posOffset>
          </wp:positionV>
          <wp:extent cx="254965" cy="252000"/>
          <wp:effectExtent l="0" t="0" r="0" b="0"/>
          <wp:wrapTight wrapText="bothSides">
            <wp:wrapPolygon edited="0">
              <wp:start x="1616" y="0"/>
              <wp:lineTo x="0" y="4909"/>
              <wp:lineTo x="0" y="16364"/>
              <wp:lineTo x="1616" y="19636"/>
              <wp:lineTo x="17776" y="19636"/>
              <wp:lineTo x="19392" y="16364"/>
              <wp:lineTo x="19392" y="4909"/>
              <wp:lineTo x="17776" y="0"/>
              <wp:lineTo x="161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ljucivanje-roma_boja_hr.png"/>
                  <pic:cNvPicPr/>
                </pic:nvPicPr>
                <pic:blipFill rotWithShape="1">
                  <a:blip r:embed="rId1" cstate="print">
                    <a:extLst>
                      <a:ext uri="{28A0092B-C50C-407E-A947-70E740481C1C}">
                        <a14:useLocalDpi xmlns:a14="http://schemas.microsoft.com/office/drawing/2010/main" val="0"/>
                      </a:ext>
                    </a:extLst>
                  </a:blip>
                  <a:srcRect t="-2" r="66753" b="-3"/>
                  <a:stretch/>
                </pic:blipFill>
                <pic:spPr bwMode="auto">
                  <a:xfrm>
                    <a:off x="0" y="0"/>
                    <a:ext cx="254965" cy="25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6381">
      <w:rPr>
        <w:rFonts w:ascii="Raleway SemiBold" w:hAnsi="Raleway SemiBold" w:cs="Times New Roman"/>
        <w:sz w:val="18"/>
        <w:szCs w:val="18"/>
      </w:rPr>
      <w:t>Izvješće o provedbi Akcijskog plana za provedbu Nacionalnog plana za uključivanje Roma, za razdoblje od 2021. do 2027.</w:t>
    </w:r>
    <w:r w:rsidR="00ED26E7">
      <w:rPr>
        <w:rFonts w:ascii="Raleway SemiBold" w:hAnsi="Raleway SemiBold" w:cs="Times New Roman"/>
        <w:sz w:val="18"/>
        <w:szCs w:val="18"/>
      </w:rPr>
      <w:t xml:space="preserve"> godine</w:t>
    </w:r>
    <w:r w:rsidRPr="00D56381">
      <w:rPr>
        <w:rFonts w:ascii="Raleway SemiBold" w:hAnsi="Raleway SemiBold" w:cs="Times New Roman"/>
        <w:sz w:val="18"/>
        <w:szCs w:val="18"/>
      </w:rPr>
      <w:t>, za 202</w:t>
    </w:r>
    <w:r>
      <w:rPr>
        <w:rFonts w:ascii="Raleway SemiBold" w:hAnsi="Raleway SemiBold" w:cs="Times New Roman"/>
        <w:sz w:val="18"/>
        <w:szCs w:val="18"/>
      </w:rPr>
      <w:t>3</w:t>
    </w:r>
    <w:r w:rsidRPr="00D56381">
      <w:rPr>
        <w:rFonts w:ascii="Raleway SemiBold" w:hAnsi="Raleway SemiBold" w:cs="Times New Roman"/>
        <w:sz w:val="18"/>
        <w:szCs w:val="18"/>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EA1"/>
    <w:multiLevelType w:val="hybridMultilevel"/>
    <w:tmpl w:val="5F7A5242"/>
    <w:lvl w:ilvl="0" w:tplc="535C4F0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D57E97"/>
    <w:multiLevelType w:val="hybridMultilevel"/>
    <w:tmpl w:val="7362E6D0"/>
    <w:lvl w:ilvl="0" w:tplc="535C4F00">
      <w:start w:val="1"/>
      <w:numFmt w:val="bullet"/>
      <w:lvlText w:val="-"/>
      <w:lvlJc w:val="left"/>
      <w:pPr>
        <w:ind w:left="502" w:hanging="360"/>
      </w:pPr>
      <w:rPr>
        <w:rFonts w:ascii="Times New Roman" w:eastAsiaTheme="minorHAns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 w15:restartNumberingAfterBreak="0">
    <w:nsid w:val="01F40B7E"/>
    <w:multiLevelType w:val="hybridMultilevel"/>
    <w:tmpl w:val="019E81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9514C3"/>
    <w:multiLevelType w:val="hybridMultilevel"/>
    <w:tmpl w:val="5F70E3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9A09E1"/>
    <w:multiLevelType w:val="hybridMultilevel"/>
    <w:tmpl w:val="18641C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B52937"/>
    <w:multiLevelType w:val="hybridMultilevel"/>
    <w:tmpl w:val="9A52AE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6FB09C2"/>
    <w:multiLevelType w:val="hybridMultilevel"/>
    <w:tmpl w:val="1CE25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7A562DD"/>
    <w:multiLevelType w:val="hybridMultilevel"/>
    <w:tmpl w:val="224298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4A3811"/>
    <w:multiLevelType w:val="hybridMultilevel"/>
    <w:tmpl w:val="4F7005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8AD0A32"/>
    <w:multiLevelType w:val="hybridMultilevel"/>
    <w:tmpl w:val="9776F7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9496FE1"/>
    <w:multiLevelType w:val="hybridMultilevel"/>
    <w:tmpl w:val="CF129C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104560"/>
    <w:multiLevelType w:val="hybridMultilevel"/>
    <w:tmpl w:val="4B461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A1878F3"/>
    <w:multiLevelType w:val="hybridMultilevel"/>
    <w:tmpl w:val="84A41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A4B0A45"/>
    <w:multiLevelType w:val="hybridMultilevel"/>
    <w:tmpl w:val="641E46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A76077B"/>
    <w:multiLevelType w:val="hybridMultilevel"/>
    <w:tmpl w:val="69D0E038"/>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CCE5A2C"/>
    <w:multiLevelType w:val="hybridMultilevel"/>
    <w:tmpl w:val="7100B1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DB74E9E"/>
    <w:multiLevelType w:val="hybridMultilevel"/>
    <w:tmpl w:val="58F8A6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DC03219"/>
    <w:multiLevelType w:val="hybridMultilevel"/>
    <w:tmpl w:val="4372D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E503C7D"/>
    <w:multiLevelType w:val="hybridMultilevel"/>
    <w:tmpl w:val="7E307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E5B5CD3"/>
    <w:multiLevelType w:val="hybridMultilevel"/>
    <w:tmpl w:val="C3A4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F21263C"/>
    <w:multiLevelType w:val="hybridMultilevel"/>
    <w:tmpl w:val="E1B2F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F530E1D"/>
    <w:multiLevelType w:val="hybridMultilevel"/>
    <w:tmpl w:val="553EB012"/>
    <w:lvl w:ilvl="0" w:tplc="2D78B988">
      <w:start w:val="1"/>
      <w:numFmt w:val="bullet"/>
      <w:lvlText w:val=""/>
      <w:lvlJc w:val="left"/>
      <w:pPr>
        <w:ind w:left="720" w:hanging="360"/>
      </w:pPr>
      <w:rPr>
        <w:rFonts w:ascii="Symbol" w:hAnsi="Symbol"/>
      </w:rPr>
    </w:lvl>
    <w:lvl w:ilvl="1" w:tplc="3BE6741E">
      <w:start w:val="1"/>
      <w:numFmt w:val="bullet"/>
      <w:lvlText w:val=""/>
      <w:lvlJc w:val="left"/>
      <w:pPr>
        <w:ind w:left="720" w:hanging="360"/>
      </w:pPr>
      <w:rPr>
        <w:rFonts w:ascii="Symbol" w:hAnsi="Symbol"/>
      </w:rPr>
    </w:lvl>
    <w:lvl w:ilvl="2" w:tplc="1E5C1828">
      <w:start w:val="1"/>
      <w:numFmt w:val="bullet"/>
      <w:lvlText w:val=""/>
      <w:lvlJc w:val="left"/>
      <w:pPr>
        <w:ind w:left="720" w:hanging="360"/>
      </w:pPr>
      <w:rPr>
        <w:rFonts w:ascii="Symbol" w:hAnsi="Symbol"/>
      </w:rPr>
    </w:lvl>
    <w:lvl w:ilvl="3" w:tplc="0684640C">
      <w:start w:val="1"/>
      <w:numFmt w:val="bullet"/>
      <w:lvlText w:val=""/>
      <w:lvlJc w:val="left"/>
      <w:pPr>
        <w:ind w:left="720" w:hanging="360"/>
      </w:pPr>
      <w:rPr>
        <w:rFonts w:ascii="Symbol" w:hAnsi="Symbol"/>
      </w:rPr>
    </w:lvl>
    <w:lvl w:ilvl="4" w:tplc="AD342CB2">
      <w:start w:val="1"/>
      <w:numFmt w:val="bullet"/>
      <w:lvlText w:val=""/>
      <w:lvlJc w:val="left"/>
      <w:pPr>
        <w:ind w:left="720" w:hanging="360"/>
      </w:pPr>
      <w:rPr>
        <w:rFonts w:ascii="Symbol" w:hAnsi="Symbol"/>
      </w:rPr>
    </w:lvl>
    <w:lvl w:ilvl="5" w:tplc="2138CF8E">
      <w:start w:val="1"/>
      <w:numFmt w:val="bullet"/>
      <w:lvlText w:val=""/>
      <w:lvlJc w:val="left"/>
      <w:pPr>
        <w:ind w:left="720" w:hanging="360"/>
      </w:pPr>
      <w:rPr>
        <w:rFonts w:ascii="Symbol" w:hAnsi="Symbol"/>
      </w:rPr>
    </w:lvl>
    <w:lvl w:ilvl="6" w:tplc="2FFE781C">
      <w:start w:val="1"/>
      <w:numFmt w:val="bullet"/>
      <w:lvlText w:val=""/>
      <w:lvlJc w:val="left"/>
      <w:pPr>
        <w:ind w:left="720" w:hanging="360"/>
      </w:pPr>
      <w:rPr>
        <w:rFonts w:ascii="Symbol" w:hAnsi="Symbol"/>
      </w:rPr>
    </w:lvl>
    <w:lvl w:ilvl="7" w:tplc="5C8A9AC6">
      <w:start w:val="1"/>
      <w:numFmt w:val="bullet"/>
      <w:lvlText w:val=""/>
      <w:lvlJc w:val="left"/>
      <w:pPr>
        <w:ind w:left="720" w:hanging="360"/>
      </w:pPr>
      <w:rPr>
        <w:rFonts w:ascii="Symbol" w:hAnsi="Symbol"/>
      </w:rPr>
    </w:lvl>
    <w:lvl w:ilvl="8" w:tplc="25127212">
      <w:start w:val="1"/>
      <w:numFmt w:val="bullet"/>
      <w:lvlText w:val=""/>
      <w:lvlJc w:val="left"/>
      <w:pPr>
        <w:ind w:left="720" w:hanging="360"/>
      </w:pPr>
      <w:rPr>
        <w:rFonts w:ascii="Symbol" w:hAnsi="Symbol"/>
      </w:rPr>
    </w:lvl>
  </w:abstractNum>
  <w:abstractNum w:abstractNumId="22" w15:restartNumberingAfterBreak="0">
    <w:nsid w:val="0FED2318"/>
    <w:multiLevelType w:val="hybridMultilevel"/>
    <w:tmpl w:val="ECFCFF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FF6159B"/>
    <w:multiLevelType w:val="hybridMultilevel"/>
    <w:tmpl w:val="0BC4D77E"/>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0391E0B"/>
    <w:multiLevelType w:val="hybridMultilevel"/>
    <w:tmpl w:val="6CF68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0BF1439"/>
    <w:multiLevelType w:val="hybridMultilevel"/>
    <w:tmpl w:val="EA5EC2B8"/>
    <w:lvl w:ilvl="0" w:tplc="B2AC20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151033A"/>
    <w:multiLevelType w:val="multilevel"/>
    <w:tmpl w:val="3C10A186"/>
    <w:lvl w:ilvl="0">
      <w:start w:val="1"/>
      <w:numFmt w:val="decimal"/>
      <w:lvlText w:val="%1."/>
      <w:lvlJc w:val="left"/>
      <w:pPr>
        <w:ind w:left="360" w:hanging="360"/>
      </w:pPr>
      <w:rPr>
        <w:b w:val="0"/>
        <w:sz w:val="24"/>
        <w:szCs w:val="24"/>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1FF2A07"/>
    <w:multiLevelType w:val="hybridMultilevel"/>
    <w:tmpl w:val="33000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26268BD"/>
    <w:multiLevelType w:val="hybridMultilevel"/>
    <w:tmpl w:val="FC446062"/>
    <w:lvl w:ilvl="0" w:tplc="0FC8C5CE">
      <w:numFmt w:val="bullet"/>
      <w:lvlText w:val="-"/>
      <w:lvlJc w:val="left"/>
      <w:pPr>
        <w:ind w:left="1065" w:hanging="360"/>
      </w:pPr>
      <w:rPr>
        <w:rFonts w:ascii="Arial" w:eastAsia="Times New Roman" w:hAnsi="Arial" w:cs="Arial"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9" w15:restartNumberingAfterBreak="0">
    <w:nsid w:val="12795977"/>
    <w:multiLevelType w:val="hybridMultilevel"/>
    <w:tmpl w:val="090A0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3E31671"/>
    <w:multiLevelType w:val="hybridMultilevel"/>
    <w:tmpl w:val="273EC5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4327D5C"/>
    <w:multiLevelType w:val="hybridMultilevel"/>
    <w:tmpl w:val="A2AE971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43A1804"/>
    <w:multiLevelType w:val="hybridMultilevel"/>
    <w:tmpl w:val="F5AECF20"/>
    <w:lvl w:ilvl="0" w:tplc="041A0001">
      <w:start w:val="1"/>
      <w:numFmt w:val="bullet"/>
      <w:lvlText w:val=""/>
      <w:lvlJc w:val="left"/>
      <w:pPr>
        <w:ind w:left="720" w:hanging="360"/>
      </w:pPr>
      <w:rPr>
        <w:rFonts w:ascii="Symbol" w:hAnsi="Symbol" w:hint="default"/>
      </w:rPr>
    </w:lvl>
    <w:lvl w:ilvl="1" w:tplc="D61A20C2">
      <w:numFmt w:val="bullet"/>
      <w:lvlText w:val=""/>
      <w:lvlJc w:val="left"/>
      <w:pPr>
        <w:ind w:left="1440" w:hanging="360"/>
      </w:pPr>
      <w:rPr>
        <w:rFonts w:ascii="Symbol" w:eastAsiaTheme="minorHAnsi" w:hAnsi="Symbol"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15AD3E5A"/>
    <w:multiLevelType w:val="hybridMultilevel"/>
    <w:tmpl w:val="7E945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87D3880"/>
    <w:multiLevelType w:val="hybridMultilevel"/>
    <w:tmpl w:val="43B62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94F33A8"/>
    <w:multiLevelType w:val="hybridMultilevel"/>
    <w:tmpl w:val="067AD82A"/>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9F4667B"/>
    <w:multiLevelType w:val="hybridMultilevel"/>
    <w:tmpl w:val="A48E5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C435B73"/>
    <w:multiLevelType w:val="hybridMultilevel"/>
    <w:tmpl w:val="2D1CEFE2"/>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CEC3481"/>
    <w:multiLevelType w:val="hybridMultilevel"/>
    <w:tmpl w:val="0D1AFF1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1FEF4D73"/>
    <w:multiLevelType w:val="hybridMultilevel"/>
    <w:tmpl w:val="E878D8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FF657EF"/>
    <w:multiLevelType w:val="hybridMultilevel"/>
    <w:tmpl w:val="5C0EF1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0533FDA"/>
    <w:multiLevelType w:val="hybridMultilevel"/>
    <w:tmpl w:val="A2200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2281477"/>
    <w:multiLevelType w:val="hybridMultilevel"/>
    <w:tmpl w:val="9D9CD182"/>
    <w:lvl w:ilvl="0" w:tplc="FEDCC12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22EF74B8"/>
    <w:multiLevelType w:val="hybridMultilevel"/>
    <w:tmpl w:val="F154CB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4E808DC"/>
    <w:multiLevelType w:val="hybridMultilevel"/>
    <w:tmpl w:val="3F3E9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6E71CFB"/>
    <w:multiLevelType w:val="hybridMultilevel"/>
    <w:tmpl w:val="18F82A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7C60FAF"/>
    <w:multiLevelType w:val="hybridMultilevel"/>
    <w:tmpl w:val="F2AA0342"/>
    <w:lvl w:ilvl="0" w:tplc="1918EB86">
      <w:start w:val="1"/>
      <w:numFmt w:val="decimal"/>
      <w:lvlText w:val="%1."/>
      <w:lvlJc w:val="left"/>
      <w:pPr>
        <w:ind w:left="720" w:hanging="360"/>
      </w:pPr>
      <w:rPr>
        <w:rFonts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2827279B"/>
    <w:multiLevelType w:val="hybridMultilevel"/>
    <w:tmpl w:val="6254C1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2AF24812"/>
    <w:multiLevelType w:val="hybridMultilevel"/>
    <w:tmpl w:val="E396A9E6"/>
    <w:lvl w:ilvl="0" w:tplc="01EAB45C">
      <w:start w:val="166"/>
      <w:numFmt w:val="bullet"/>
      <w:lvlText w:val="-"/>
      <w:lvlJc w:val="left"/>
      <w:pPr>
        <w:ind w:left="720" w:hanging="360"/>
      </w:pPr>
      <w:rPr>
        <w:rFonts w:ascii="TimesNewRomanPS-BoldMT" w:eastAsia="Times New Roman" w:hAnsi="TimesNewRomanPS-Bold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B330D63"/>
    <w:multiLevelType w:val="hybridMultilevel"/>
    <w:tmpl w:val="85F0D59C"/>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B872712"/>
    <w:multiLevelType w:val="hybridMultilevel"/>
    <w:tmpl w:val="7BFE2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BAB7BDF"/>
    <w:multiLevelType w:val="hybridMultilevel"/>
    <w:tmpl w:val="C234CE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C3E7329"/>
    <w:multiLevelType w:val="hybridMultilevel"/>
    <w:tmpl w:val="62DC03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D473810"/>
    <w:multiLevelType w:val="hybridMultilevel"/>
    <w:tmpl w:val="EFC4C4F6"/>
    <w:lvl w:ilvl="0" w:tplc="A9F82D80">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2DD50CEA"/>
    <w:multiLevelType w:val="hybridMultilevel"/>
    <w:tmpl w:val="5A2249F8"/>
    <w:lvl w:ilvl="0" w:tplc="A9F82D80">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2DDC01CB"/>
    <w:multiLevelType w:val="hybridMultilevel"/>
    <w:tmpl w:val="FF421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E064930"/>
    <w:multiLevelType w:val="hybridMultilevel"/>
    <w:tmpl w:val="029EA22A"/>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04A53B4"/>
    <w:multiLevelType w:val="hybridMultilevel"/>
    <w:tmpl w:val="EF8699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30F84A53"/>
    <w:multiLevelType w:val="hybridMultilevel"/>
    <w:tmpl w:val="2160E6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1007B36"/>
    <w:multiLevelType w:val="hybridMultilevel"/>
    <w:tmpl w:val="472CE6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31A96F90"/>
    <w:multiLevelType w:val="hybridMultilevel"/>
    <w:tmpl w:val="632C09C4"/>
    <w:lvl w:ilvl="0" w:tplc="1918EB86">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31DF7D8A"/>
    <w:multiLevelType w:val="hybridMultilevel"/>
    <w:tmpl w:val="9D16E51A"/>
    <w:lvl w:ilvl="0" w:tplc="3C0873F2">
      <w:start w:val="1"/>
      <w:numFmt w:val="decimal"/>
      <w:lvlText w:val="%1."/>
      <w:lvlJc w:val="left"/>
      <w:pPr>
        <w:ind w:left="720" w:hanging="360"/>
      </w:pPr>
      <w:rPr>
        <w:rFonts w:ascii="Times New Roman" w:eastAsiaTheme="minorHAnsi" w:hAnsi="Times New Roman" w:cs="Times New Roman" w:hint="default"/>
        <w:color w:val="0563C1" w:themeColor="hyperlink"/>
        <w:sz w:val="24"/>
        <w:u w:val="single"/>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2923FD5"/>
    <w:multiLevelType w:val="hybridMultilevel"/>
    <w:tmpl w:val="0A0A8C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2B05963"/>
    <w:multiLevelType w:val="hybridMultilevel"/>
    <w:tmpl w:val="0A12A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5221217"/>
    <w:multiLevelType w:val="hybridMultilevel"/>
    <w:tmpl w:val="995CD5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3740575C"/>
    <w:multiLevelType w:val="hybridMultilevel"/>
    <w:tmpl w:val="42C04FAE"/>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3B2129A2"/>
    <w:multiLevelType w:val="hybridMultilevel"/>
    <w:tmpl w:val="B5BA5214"/>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3B294BE2"/>
    <w:multiLevelType w:val="hybridMultilevel"/>
    <w:tmpl w:val="B4768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3B5E5447"/>
    <w:multiLevelType w:val="hybridMultilevel"/>
    <w:tmpl w:val="01A45EAC"/>
    <w:lvl w:ilvl="0" w:tplc="535C4F00">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3D8C767B"/>
    <w:multiLevelType w:val="multilevel"/>
    <w:tmpl w:val="DAACA164"/>
    <w:lvl w:ilvl="0">
      <w:start w:val="1"/>
      <w:numFmt w:val="decimal"/>
      <w:pStyle w:val="Heading1"/>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1581E3D"/>
    <w:multiLevelType w:val="hybridMultilevel"/>
    <w:tmpl w:val="5FD60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36536FC"/>
    <w:multiLevelType w:val="hybridMultilevel"/>
    <w:tmpl w:val="506A59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46E7473"/>
    <w:multiLevelType w:val="hybridMultilevel"/>
    <w:tmpl w:val="769A6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4B06541"/>
    <w:multiLevelType w:val="hybridMultilevel"/>
    <w:tmpl w:val="8C8EC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45A47433"/>
    <w:multiLevelType w:val="hybridMultilevel"/>
    <w:tmpl w:val="4E2A2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48356CFF"/>
    <w:multiLevelType w:val="hybridMultilevel"/>
    <w:tmpl w:val="F5987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48A06A21"/>
    <w:multiLevelType w:val="hybridMultilevel"/>
    <w:tmpl w:val="A5C60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4974331D"/>
    <w:multiLevelType w:val="hybridMultilevel"/>
    <w:tmpl w:val="600AB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49B324EA"/>
    <w:multiLevelType w:val="hybridMultilevel"/>
    <w:tmpl w:val="CB1A34E6"/>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49DA0422"/>
    <w:multiLevelType w:val="hybridMultilevel"/>
    <w:tmpl w:val="6B6EB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4AF43259"/>
    <w:multiLevelType w:val="hybridMultilevel"/>
    <w:tmpl w:val="551A1E54"/>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81" w15:restartNumberingAfterBreak="0">
    <w:nsid w:val="4B0B3C3B"/>
    <w:multiLevelType w:val="hybridMultilevel"/>
    <w:tmpl w:val="A5866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4C690A71"/>
    <w:multiLevelType w:val="hybridMultilevel"/>
    <w:tmpl w:val="708AD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4CD13590"/>
    <w:multiLevelType w:val="hybridMultilevel"/>
    <w:tmpl w:val="26F86BBC"/>
    <w:lvl w:ilvl="0" w:tplc="041A000F">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4D981647"/>
    <w:multiLevelType w:val="hybridMultilevel"/>
    <w:tmpl w:val="901C0C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1BA2109"/>
    <w:multiLevelType w:val="hybridMultilevel"/>
    <w:tmpl w:val="10D4D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1EA507C"/>
    <w:multiLevelType w:val="hybridMultilevel"/>
    <w:tmpl w:val="B7027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533904CC"/>
    <w:multiLevelType w:val="hybridMultilevel"/>
    <w:tmpl w:val="48EE52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534130CF"/>
    <w:multiLevelType w:val="hybridMultilevel"/>
    <w:tmpl w:val="969ED166"/>
    <w:lvl w:ilvl="0" w:tplc="5CBAB516">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37B4D0E"/>
    <w:multiLevelType w:val="hybridMultilevel"/>
    <w:tmpl w:val="998E4A2C"/>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53A10EFE"/>
    <w:multiLevelType w:val="hybridMultilevel"/>
    <w:tmpl w:val="A6E66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55C23C7F"/>
    <w:multiLevelType w:val="hybridMultilevel"/>
    <w:tmpl w:val="13B42B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57BF09F0"/>
    <w:multiLevelType w:val="hybridMultilevel"/>
    <w:tmpl w:val="033A16C8"/>
    <w:lvl w:ilvl="0" w:tplc="535C4F00">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3" w15:restartNumberingAfterBreak="0">
    <w:nsid w:val="57D8337C"/>
    <w:multiLevelType w:val="hybridMultilevel"/>
    <w:tmpl w:val="C23C1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57EA7D7F"/>
    <w:multiLevelType w:val="hybridMultilevel"/>
    <w:tmpl w:val="D4102618"/>
    <w:lvl w:ilvl="0" w:tplc="A6AEF2A2">
      <w:start w:val="3"/>
      <w:numFmt w:val="bullet"/>
      <w:lvlText w:val="-"/>
      <w:lvlJc w:val="left"/>
      <w:pPr>
        <w:ind w:left="1080" w:hanging="360"/>
      </w:pPr>
      <w:rPr>
        <w:rFonts w:ascii="Arial" w:eastAsia="Calibri"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5" w15:restartNumberingAfterBreak="0">
    <w:nsid w:val="59902C41"/>
    <w:multiLevelType w:val="hybridMultilevel"/>
    <w:tmpl w:val="7A0EFE3E"/>
    <w:lvl w:ilvl="0" w:tplc="B13E0ACC">
      <w:start w:val="5"/>
      <w:numFmt w:val="bullet"/>
      <w:lvlText w:val="-"/>
      <w:lvlJc w:val="left"/>
      <w:pPr>
        <w:ind w:left="720" w:hanging="360"/>
      </w:pPr>
      <w:rPr>
        <w:rFonts w:ascii="Calibri" w:eastAsiaTheme="minorHAnsi" w:hAnsi="Calibri" w:cs="Calibri"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5AED7D6E"/>
    <w:multiLevelType w:val="hybridMultilevel"/>
    <w:tmpl w:val="64069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5BAA603F"/>
    <w:multiLevelType w:val="hybridMultilevel"/>
    <w:tmpl w:val="554A9304"/>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5E6760A7"/>
    <w:multiLevelType w:val="hybridMultilevel"/>
    <w:tmpl w:val="54D86F34"/>
    <w:lvl w:ilvl="0" w:tplc="535C4F00">
      <w:start w:val="1"/>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9" w15:restartNumberingAfterBreak="0">
    <w:nsid w:val="5E71535F"/>
    <w:multiLevelType w:val="hybridMultilevel"/>
    <w:tmpl w:val="7612308A"/>
    <w:lvl w:ilvl="0" w:tplc="D4FA1B48">
      <w:start w:val="3631"/>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61C50DBA"/>
    <w:multiLevelType w:val="hybridMultilevel"/>
    <w:tmpl w:val="B2FAA7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66A92D73"/>
    <w:multiLevelType w:val="hybridMultilevel"/>
    <w:tmpl w:val="7D3C0B9A"/>
    <w:lvl w:ilvl="0" w:tplc="041A0017">
      <w:start w:val="1"/>
      <w:numFmt w:val="lowerLetter"/>
      <w:lvlText w:val="%1)"/>
      <w:lvlJc w:val="left"/>
      <w:pPr>
        <w:ind w:left="720" w:hanging="360"/>
      </w:pPr>
    </w:lvl>
    <w:lvl w:ilvl="1" w:tplc="8280F93E">
      <w:start w:val="1"/>
      <w:numFmt w:val="decimal"/>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67C07315"/>
    <w:multiLevelType w:val="hybridMultilevel"/>
    <w:tmpl w:val="626AD9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6B671FB8"/>
    <w:multiLevelType w:val="hybridMultilevel"/>
    <w:tmpl w:val="3C4E0E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6C3C75F0"/>
    <w:multiLevelType w:val="hybridMultilevel"/>
    <w:tmpl w:val="71EE1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6FC10847"/>
    <w:multiLevelType w:val="hybridMultilevel"/>
    <w:tmpl w:val="7F541B5E"/>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6" w15:restartNumberingAfterBreak="0">
    <w:nsid w:val="71826356"/>
    <w:multiLevelType w:val="hybridMultilevel"/>
    <w:tmpl w:val="46826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1872297"/>
    <w:multiLevelType w:val="hybridMultilevel"/>
    <w:tmpl w:val="679C42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71BF765E"/>
    <w:multiLevelType w:val="hybridMultilevel"/>
    <w:tmpl w:val="A1F823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72A16D0D"/>
    <w:multiLevelType w:val="hybridMultilevel"/>
    <w:tmpl w:val="CC1CCE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4426C23"/>
    <w:multiLevelType w:val="hybridMultilevel"/>
    <w:tmpl w:val="B3BCD8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74732EE6"/>
    <w:multiLevelType w:val="hybridMultilevel"/>
    <w:tmpl w:val="E76A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749B3823"/>
    <w:multiLevelType w:val="hybridMultilevel"/>
    <w:tmpl w:val="AAB428E6"/>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69E56C7"/>
    <w:multiLevelType w:val="hybridMultilevel"/>
    <w:tmpl w:val="9112E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77722C65"/>
    <w:multiLevelType w:val="hybridMultilevel"/>
    <w:tmpl w:val="9F6672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7D4481D"/>
    <w:multiLevelType w:val="hybridMultilevel"/>
    <w:tmpl w:val="6952F5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89E237F"/>
    <w:multiLevelType w:val="hybridMultilevel"/>
    <w:tmpl w:val="FB5C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94060E4"/>
    <w:multiLevelType w:val="hybridMultilevel"/>
    <w:tmpl w:val="863E9422"/>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79CC68B2"/>
    <w:multiLevelType w:val="hybridMultilevel"/>
    <w:tmpl w:val="6CBA7D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7A3515FC"/>
    <w:multiLevelType w:val="hybridMultilevel"/>
    <w:tmpl w:val="15B4DB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7C62086E"/>
    <w:multiLevelType w:val="hybridMultilevel"/>
    <w:tmpl w:val="23888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7C982092"/>
    <w:multiLevelType w:val="hybridMultilevel"/>
    <w:tmpl w:val="8C529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9"/>
  </w:num>
  <w:num w:numId="2">
    <w:abstractNumId w:val="66"/>
  </w:num>
  <w:num w:numId="3">
    <w:abstractNumId w:val="35"/>
  </w:num>
  <w:num w:numId="4">
    <w:abstractNumId w:val="69"/>
    <w:lvlOverride w:ilvl="0">
      <w:startOverride w:val="4"/>
    </w:lvlOverride>
  </w:num>
  <w:num w:numId="5">
    <w:abstractNumId w:val="23"/>
  </w:num>
  <w:num w:numId="6">
    <w:abstractNumId w:val="46"/>
  </w:num>
  <w:num w:numId="7">
    <w:abstractNumId w:val="57"/>
  </w:num>
  <w:num w:numId="8">
    <w:abstractNumId w:val="107"/>
  </w:num>
  <w:num w:numId="9">
    <w:abstractNumId w:val="0"/>
  </w:num>
  <w:num w:numId="10">
    <w:abstractNumId w:val="97"/>
  </w:num>
  <w:num w:numId="11">
    <w:abstractNumId w:val="117"/>
  </w:num>
  <w:num w:numId="12">
    <w:abstractNumId w:val="78"/>
  </w:num>
  <w:num w:numId="13">
    <w:abstractNumId w:val="14"/>
  </w:num>
  <w:num w:numId="14">
    <w:abstractNumId w:val="89"/>
  </w:num>
  <w:num w:numId="15">
    <w:abstractNumId w:val="8"/>
  </w:num>
  <w:num w:numId="16">
    <w:abstractNumId w:val="80"/>
  </w:num>
  <w:num w:numId="17">
    <w:abstractNumId w:val="68"/>
  </w:num>
  <w:num w:numId="18">
    <w:abstractNumId w:val="42"/>
  </w:num>
  <w:num w:numId="19">
    <w:abstractNumId w:val="51"/>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5"/>
  </w:num>
  <w:num w:numId="22">
    <w:abstractNumId w:val="101"/>
  </w:num>
  <w:num w:numId="23">
    <w:abstractNumId w:val="47"/>
  </w:num>
  <w:num w:numId="24">
    <w:abstractNumId w:val="38"/>
  </w:num>
  <w:num w:numId="25">
    <w:abstractNumId w:val="62"/>
  </w:num>
  <w:num w:numId="26">
    <w:abstractNumId w:val="116"/>
  </w:num>
  <w:num w:numId="27">
    <w:abstractNumId w:val="95"/>
  </w:num>
  <w:num w:numId="28">
    <w:abstractNumId w:val="4"/>
  </w:num>
  <w:num w:numId="29">
    <w:abstractNumId w:val="76"/>
  </w:num>
  <w:num w:numId="30">
    <w:abstractNumId w:val="69"/>
    <w:lvlOverride w:ilvl="0">
      <w:startOverride w:val="1"/>
    </w:lvlOverride>
    <w:lvlOverride w:ilvl="1">
      <w:startOverride w:val="2"/>
    </w:lvlOverride>
    <w:lvlOverride w:ilvl="2">
      <w:startOverride w:val="1"/>
    </w:lvlOverride>
  </w:num>
  <w:num w:numId="31">
    <w:abstractNumId w:val="88"/>
  </w:num>
  <w:num w:numId="32">
    <w:abstractNumId w:val="75"/>
  </w:num>
  <w:num w:numId="33">
    <w:abstractNumId w:val="118"/>
  </w:num>
  <w:num w:numId="34">
    <w:abstractNumId w:val="94"/>
  </w:num>
  <w:num w:numId="35">
    <w:abstractNumId w:val="37"/>
  </w:num>
  <w:num w:numId="36">
    <w:abstractNumId w:val="87"/>
  </w:num>
  <w:num w:numId="37">
    <w:abstractNumId w:val="53"/>
  </w:num>
  <w:num w:numId="38">
    <w:abstractNumId w:val="92"/>
  </w:num>
  <w:num w:numId="39">
    <w:abstractNumId w:val="5"/>
  </w:num>
  <w:num w:numId="40">
    <w:abstractNumId w:val="26"/>
  </w:num>
  <w:num w:numId="41">
    <w:abstractNumId w:val="98"/>
  </w:num>
  <w:num w:numId="42">
    <w:abstractNumId w:val="49"/>
  </w:num>
  <w:num w:numId="43">
    <w:abstractNumId w:val="65"/>
  </w:num>
  <w:num w:numId="44">
    <w:abstractNumId w:val="60"/>
  </w:num>
  <w:num w:numId="45">
    <w:abstractNumId w:val="83"/>
  </w:num>
  <w:num w:numId="46">
    <w:abstractNumId w:val="112"/>
  </w:num>
  <w:num w:numId="47">
    <w:abstractNumId w:val="1"/>
  </w:num>
  <w:num w:numId="48">
    <w:abstractNumId w:val="15"/>
  </w:num>
  <w:num w:numId="49">
    <w:abstractNumId w:val="36"/>
  </w:num>
  <w:num w:numId="50">
    <w:abstractNumId w:val="74"/>
  </w:num>
  <w:num w:numId="51">
    <w:abstractNumId w:val="81"/>
  </w:num>
  <w:num w:numId="52">
    <w:abstractNumId w:val="20"/>
  </w:num>
  <w:num w:numId="53">
    <w:abstractNumId w:val="34"/>
  </w:num>
  <w:num w:numId="54">
    <w:abstractNumId w:val="27"/>
  </w:num>
  <w:num w:numId="55">
    <w:abstractNumId w:val="71"/>
  </w:num>
  <w:num w:numId="56">
    <w:abstractNumId w:val="85"/>
  </w:num>
  <w:num w:numId="57">
    <w:abstractNumId w:val="115"/>
  </w:num>
  <w:num w:numId="58">
    <w:abstractNumId w:val="90"/>
  </w:num>
  <w:num w:numId="59">
    <w:abstractNumId w:val="114"/>
  </w:num>
  <w:num w:numId="60">
    <w:abstractNumId w:val="93"/>
  </w:num>
  <w:num w:numId="61">
    <w:abstractNumId w:val="24"/>
  </w:num>
  <w:num w:numId="62">
    <w:abstractNumId w:val="91"/>
  </w:num>
  <w:num w:numId="63">
    <w:abstractNumId w:val="40"/>
  </w:num>
  <w:num w:numId="64">
    <w:abstractNumId w:val="44"/>
  </w:num>
  <w:num w:numId="65">
    <w:abstractNumId w:val="110"/>
  </w:num>
  <w:num w:numId="66">
    <w:abstractNumId w:val="19"/>
  </w:num>
  <w:num w:numId="67">
    <w:abstractNumId w:val="82"/>
  </w:num>
  <w:num w:numId="68">
    <w:abstractNumId w:val="3"/>
  </w:num>
  <w:num w:numId="69">
    <w:abstractNumId w:val="79"/>
  </w:num>
  <w:num w:numId="70">
    <w:abstractNumId w:val="30"/>
  </w:num>
  <w:num w:numId="71">
    <w:abstractNumId w:val="17"/>
  </w:num>
  <w:num w:numId="72">
    <w:abstractNumId w:val="45"/>
  </w:num>
  <w:num w:numId="73">
    <w:abstractNumId w:val="77"/>
  </w:num>
  <w:num w:numId="74">
    <w:abstractNumId w:val="10"/>
  </w:num>
  <w:num w:numId="75">
    <w:abstractNumId w:val="9"/>
  </w:num>
  <w:num w:numId="76">
    <w:abstractNumId w:val="104"/>
  </w:num>
  <w:num w:numId="77">
    <w:abstractNumId w:val="72"/>
  </w:num>
  <w:num w:numId="78">
    <w:abstractNumId w:val="84"/>
  </w:num>
  <w:num w:numId="79">
    <w:abstractNumId w:val="63"/>
  </w:num>
  <w:num w:numId="80">
    <w:abstractNumId w:val="22"/>
  </w:num>
  <w:num w:numId="81">
    <w:abstractNumId w:val="6"/>
  </w:num>
  <w:num w:numId="82">
    <w:abstractNumId w:val="70"/>
  </w:num>
  <w:num w:numId="83">
    <w:abstractNumId w:val="100"/>
  </w:num>
  <w:num w:numId="84">
    <w:abstractNumId w:val="50"/>
  </w:num>
  <w:num w:numId="85">
    <w:abstractNumId w:val="64"/>
  </w:num>
  <w:num w:numId="86">
    <w:abstractNumId w:val="96"/>
  </w:num>
  <w:num w:numId="87">
    <w:abstractNumId w:val="119"/>
  </w:num>
  <w:num w:numId="88">
    <w:abstractNumId w:val="2"/>
  </w:num>
  <w:num w:numId="89">
    <w:abstractNumId w:val="59"/>
  </w:num>
  <w:num w:numId="90">
    <w:abstractNumId w:val="13"/>
  </w:num>
  <w:num w:numId="91">
    <w:abstractNumId w:val="113"/>
  </w:num>
  <w:num w:numId="92">
    <w:abstractNumId w:val="55"/>
  </w:num>
  <w:num w:numId="93">
    <w:abstractNumId w:val="58"/>
  </w:num>
  <w:num w:numId="94">
    <w:abstractNumId w:val="52"/>
  </w:num>
  <w:num w:numId="95">
    <w:abstractNumId w:val="121"/>
  </w:num>
  <w:num w:numId="96">
    <w:abstractNumId w:val="41"/>
  </w:num>
  <w:num w:numId="97">
    <w:abstractNumId w:val="67"/>
  </w:num>
  <w:num w:numId="98">
    <w:abstractNumId w:val="12"/>
  </w:num>
  <w:num w:numId="99">
    <w:abstractNumId w:val="39"/>
  </w:num>
  <w:num w:numId="100">
    <w:abstractNumId w:val="33"/>
  </w:num>
  <w:num w:numId="101">
    <w:abstractNumId w:val="108"/>
  </w:num>
  <w:num w:numId="102">
    <w:abstractNumId w:val="18"/>
  </w:num>
  <w:num w:numId="103">
    <w:abstractNumId w:val="102"/>
  </w:num>
  <w:num w:numId="104">
    <w:abstractNumId w:val="120"/>
  </w:num>
  <w:num w:numId="105">
    <w:abstractNumId w:val="103"/>
  </w:num>
  <w:num w:numId="106">
    <w:abstractNumId w:val="111"/>
  </w:num>
  <w:num w:numId="107">
    <w:abstractNumId w:val="86"/>
  </w:num>
  <w:num w:numId="108">
    <w:abstractNumId w:val="106"/>
  </w:num>
  <w:num w:numId="109">
    <w:abstractNumId w:val="7"/>
  </w:num>
  <w:num w:numId="110">
    <w:abstractNumId w:val="32"/>
  </w:num>
  <w:num w:numId="111">
    <w:abstractNumId w:val="16"/>
  </w:num>
  <w:num w:numId="112">
    <w:abstractNumId w:val="29"/>
  </w:num>
  <w:num w:numId="113">
    <w:abstractNumId w:val="73"/>
  </w:num>
  <w:num w:numId="114">
    <w:abstractNumId w:val="43"/>
  </w:num>
  <w:num w:numId="115">
    <w:abstractNumId w:val="11"/>
  </w:num>
  <w:num w:numId="116">
    <w:abstractNumId w:val="25"/>
  </w:num>
  <w:num w:numId="117">
    <w:abstractNumId w:val="109"/>
  </w:num>
  <w:num w:numId="118">
    <w:abstractNumId w:val="28"/>
  </w:num>
  <w:num w:numId="119">
    <w:abstractNumId w:val="31"/>
  </w:num>
  <w:num w:numId="120">
    <w:abstractNumId w:val="48"/>
  </w:num>
  <w:num w:numId="121">
    <w:abstractNumId w:val="61"/>
  </w:num>
  <w:num w:numId="122">
    <w:abstractNumId w:val="21"/>
  </w:num>
  <w:num w:numId="123">
    <w:abstractNumId w:val="99"/>
  </w:num>
  <w:num w:numId="124">
    <w:abstractNumId w:val="56"/>
  </w:num>
  <w:num w:numId="125">
    <w:abstractNumId w:val="5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C5"/>
    <w:rsid w:val="00000B50"/>
    <w:rsid w:val="0000104E"/>
    <w:rsid w:val="00001246"/>
    <w:rsid w:val="000029E9"/>
    <w:rsid w:val="00002CA6"/>
    <w:rsid w:val="000034C9"/>
    <w:rsid w:val="00003560"/>
    <w:rsid w:val="00004B94"/>
    <w:rsid w:val="000058CE"/>
    <w:rsid w:val="00005D9B"/>
    <w:rsid w:val="00006298"/>
    <w:rsid w:val="00006799"/>
    <w:rsid w:val="0000683B"/>
    <w:rsid w:val="00006C69"/>
    <w:rsid w:val="00007922"/>
    <w:rsid w:val="00007DA8"/>
    <w:rsid w:val="00007F0E"/>
    <w:rsid w:val="000103D4"/>
    <w:rsid w:val="00010D65"/>
    <w:rsid w:val="00010F42"/>
    <w:rsid w:val="0001101B"/>
    <w:rsid w:val="00011972"/>
    <w:rsid w:val="00011DEC"/>
    <w:rsid w:val="00012382"/>
    <w:rsid w:val="00012E34"/>
    <w:rsid w:val="00013413"/>
    <w:rsid w:val="00013990"/>
    <w:rsid w:val="00013FCB"/>
    <w:rsid w:val="00015092"/>
    <w:rsid w:val="00015153"/>
    <w:rsid w:val="00016489"/>
    <w:rsid w:val="000165B7"/>
    <w:rsid w:val="000167F5"/>
    <w:rsid w:val="00017921"/>
    <w:rsid w:val="00017C95"/>
    <w:rsid w:val="000216D2"/>
    <w:rsid w:val="000228D0"/>
    <w:rsid w:val="00022DDB"/>
    <w:rsid w:val="00022F58"/>
    <w:rsid w:val="000237A2"/>
    <w:rsid w:val="00023A7D"/>
    <w:rsid w:val="00023F92"/>
    <w:rsid w:val="00024EF9"/>
    <w:rsid w:val="000252AC"/>
    <w:rsid w:val="0002532C"/>
    <w:rsid w:val="00030B65"/>
    <w:rsid w:val="00030FFE"/>
    <w:rsid w:val="00031572"/>
    <w:rsid w:val="000322D8"/>
    <w:rsid w:val="000326C4"/>
    <w:rsid w:val="00032C43"/>
    <w:rsid w:val="00033791"/>
    <w:rsid w:val="0003435A"/>
    <w:rsid w:val="00034884"/>
    <w:rsid w:val="00034E04"/>
    <w:rsid w:val="00035F44"/>
    <w:rsid w:val="00036015"/>
    <w:rsid w:val="00036D37"/>
    <w:rsid w:val="000379CB"/>
    <w:rsid w:val="00040E06"/>
    <w:rsid w:val="0004140C"/>
    <w:rsid w:val="00041B5A"/>
    <w:rsid w:val="00042844"/>
    <w:rsid w:val="00043959"/>
    <w:rsid w:val="00043A03"/>
    <w:rsid w:val="00043FC5"/>
    <w:rsid w:val="00044F90"/>
    <w:rsid w:val="000452E1"/>
    <w:rsid w:val="00045A4A"/>
    <w:rsid w:val="00045B57"/>
    <w:rsid w:val="00046559"/>
    <w:rsid w:val="00046895"/>
    <w:rsid w:val="00046DDC"/>
    <w:rsid w:val="0004756D"/>
    <w:rsid w:val="00050A9D"/>
    <w:rsid w:val="00051EB6"/>
    <w:rsid w:val="00051ED6"/>
    <w:rsid w:val="000528A3"/>
    <w:rsid w:val="00052C6C"/>
    <w:rsid w:val="00053ED2"/>
    <w:rsid w:val="00054DFB"/>
    <w:rsid w:val="0005628E"/>
    <w:rsid w:val="00056BCB"/>
    <w:rsid w:val="00057455"/>
    <w:rsid w:val="000574AC"/>
    <w:rsid w:val="00060B0A"/>
    <w:rsid w:val="00060B3B"/>
    <w:rsid w:val="0006183A"/>
    <w:rsid w:val="000625D5"/>
    <w:rsid w:val="000635E0"/>
    <w:rsid w:val="000657DD"/>
    <w:rsid w:val="00066AF7"/>
    <w:rsid w:val="0006709F"/>
    <w:rsid w:val="0006733F"/>
    <w:rsid w:val="0006735A"/>
    <w:rsid w:val="000673FF"/>
    <w:rsid w:val="00067B6C"/>
    <w:rsid w:val="0007036C"/>
    <w:rsid w:val="000706D1"/>
    <w:rsid w:val="000711F9"/>
    <w:rsid w:val="000720F5"/>
    <w:rsid w:val="00072E42"/>
    <w:rsid w:val="00072EFF"/>
    <w:rsid w:val="0007469D"/>
    <w:rsid w:val="000747C8"/>
    <w:rsid w:val="00074E84"/>
    <w:rsid w:val="000804A4"/>
    <w:rsid w:val="00080FCC"/>
    <w:rsid w:val="000815D9"/>
    <w:rsid w:val="000817E3"/>
    <w:rsid w:val="00082E76"/>
    <w:rsid w:val="00083859"/>
    <w:rsid w:val="00083C25"/>
    <w:rsid w:val="00083E0D"/>
    <w:rsid w:val="00084357"/>
    <w:rsid w:val="00086772"/>
    <w:rsid w:val="000902FD"/>
    <w:rsid w:val="000911F3"/>
    <w:rsid w:val="00091BDB"/>
    <w:rsid w:val="00091C27"/>
    <w:rsid w:val="000926C2"/>
    <w:rsid w:val="00093942"/>
    <w:rsid w:val="0009396B"/>
    <w:rsid w:val="00093E37"/>
    <w:rsid w:val="000950C2"/>
    <w:rsid w:val="000969FA"/>
    <w:rsid w:val="00097FD7"/>
    <w:rsid w:val="000A04D0"/>
    <w:rsid w:val="000A2629"/>
    <w:rsid w:val="000A2BFD"/>
    <w:rsid w:val="000A2C7A"/>
    <w:rsid w:val="000A3526"/>
    <w:rsid w:val="000A4451"/>
    <w:rsid w:val="000A48D6"/>
    <w:rsid w:val="000A5928"/>
    <w:rsid w:val="000A64CF"/>
    <w:rsid w:val="000A7646"/>
    <w:rsid w:val="000B0B51"/>
    <w:rsid w:val="000B0BF7"/>
    <w:rsid w:val="000B152A"/>
    <w:rsid w:val="000B1B98"/>
    <w:rsid w:val="000B3C8A"/>
    <w:rsid w:val="000B56A0"/>
    <w:rsid w:val="000B5728"/>
    <w:rsid w:val="000B58C0"/>
    <w:rsid w:val="000B5919"/>
    <w:rsid w:val="000B60ED"/>
    <w:rsid w:val="000C0761"/>
    <w:rsid w:val="000C2398"/>
    <w:rsid w:val="000C3762"/>
    <w:rsid w:val="000C48F3"/>
    <w:rsid w:val="000C5D71"/>
    <w:rsid w:val="000C6A7B"/>
    <w:rsid w:val="000C6C86"/>
    <w:rsid w:val="000C729C"/>
    <w:rsid w:val="000C785A"/>
    <w:rsid w:val="000C7DB3"/>
    <w:rsid w:val="000D075B"/>
    <w:rsid w:val="000D132E"/>
    <w:rsid w:val="000D169E"/>
    <w:rsid w:val="000D1757"/>
    <w:rsid w:val="000D4368"/>
    <w:rsid w:val="000D4A20"/>
    <w:rsid w:val="000D4C3D"/>
    <w:rsid w:val="000D5964"/>
    <w:rsid w:val="000E06A5"/>
    <w:rsid w:val="000E087B"/>
    <w:rsid w:val="000E0A13"/>
    <w:rsid w:val="000E0B6B"/>
    <w:rsid w:val="000E0FB7"/>
    <w:rsid w:val="000E2E96"/>
    <w:rsid w:val="000E4693"/>
    <w:rsid w:val="000E4B03"/>
    <w:rsid w:val="000E59EB"/>
    <w:rsid w:val="000E5DD1"/>
    <w:rsid w:val="000E78C4"/>
    <w:rsid w:val="000F2706"/>
    <w:rsid w:val="000F2F02"/>
    <w:rsid w:val="000F300F"/>
    <w:rsid w:val="000F31D3"/>
    <w:rsid w:val="000F404B"/>
    <w:rsid w:val="000F4366"/>
    <w:rsid w:val="000F497A"/>
    <w:rsid w:val="000F4C39"/>
    <w:rsid w:val="000F5018"/>
    <w:rsid w:val="000F6CCE"/>
    <w:rsid w:val="000F79B0"/>
    <w:rsid w:val="000F7F2B"/>
    <w:rsid w:val="00101C78"/>
    <w:rsid w:val="00101EB2"/>
    <w:rsid w:val="001025D2"/>
    <w:rsid w:val="00102699"/>
    <w:rsid w:val="00103011"/>
    <w:rsid w:val="00103AA1"/>
    <w:rsid w:val="00103CBA"/>
    <w:rsid w:val="001049FA"/>
    <w:rsid w:val="00105847"/>
    <w:rsid w:val="00105F48"/>
    <w:rsid w:val="00106EC1"/>
    <w:rsid w:val="001103A1"/>
    <w:rsid w:val="00110AFF"/>
    <w:rsid w:val="00110BF0"/>
    <w:rsid w:val="00110ED1"/>
    <w:rsid w:val="001110EE"/>
    <w:rsid w:val="00112E9E"/>
    <w:rsid w:val="00113304"/>
    <w:rsid w:val="001142DC"/>
    <w:rsid w:val="00114608"/>
    <w:rsid w:val="00114AB9"/>
    <w:rsid w:val="00115FB4"/>
    <w:rsid w:val="00116CC6"/>
    <w:rsid w:val="001200B6"/>
    <w:rsid w:val="0012024A"/>
    <w:rsid w:val="0012026D"/>
    <w:rsid w:val="0012140A"/>
    <w:rsid w:val="00122065"/>
    <w:rsid w:val="0012364D"/>
    <w:rsid w:val="00124721"/>
    <w:rsid w:val="001248F2"/>
    <w:rsid w:val="00125194"/>
    <w:rsid w:val="00127089"/>
    <w:rsid w:val="00127478"/>
    <w:rsid w:val="00130A46"/>
    <w:rsid w:val="0013369E"/>
    <w:rsid w:val="00133E88"/>
    <w:rsid w:val="001345D0"/>
    <w:rsid w:val="001418C0"/>
    <w:rsid w:val="00141D0A"/>
    <w:rsid w:val="001424F7"/>
    <w:rsid w:val="00142B9A"/>
    <w:rsid w:val="00142EE0"/>
    <w:rsid w:val="001440A8"/>
    <w:rsid w:val="00146523"/>
    <w:rsid w:val="001465EB"/>
    <w:rsid w:val="00146B4C"/>
    <w:rsid w:val="00147309"/>
    <w:rsid w:val="00147494"/>
    <w:rsid w:val="001477ED"/>
    <w:rsid w:val="001514EB"/>
    <w:rsid w:val="00151AFA"/>
    <w:rsid w:val="001529B9"/>
    <w:rsid w:val="00153288"/>
    <w:rsid w:val="001539B1"/>
    <w:rsid w:val="00154419"/>
    <w:rsid w:val="001548D1"/>
    <w:rsid w:val="00154C6C"/>
    <w:rsid w:val="00155B00"/>
    <w:rsid w:val="00157491"/>
    <w:rsid w:val="00157627"/>
    <w:rsid w:val="00157FFC"/>
    <w:rsid w:val="00160618"/>
    <w:rsid w:val="0016100B"/>
    <w:rsid w:val="0016191C"/>
    <w:rsid w:val="00161B00"/>
    <w:rsid w:val="00162EED"/>
    <w:rsid w:val="00162F54"/>
    <w:rsid w:val="0016441C"/>
    <w:rsid w:val="001654B1"/>
    <w:rsid w:val="00165D99"/>
    <w:rsid w:val="00167A9E"/>
    <w:rsid w:val="0017024D"/>
    <w:rsid w:val="0017269E"/>
    <w:rsid w:val="001726BB"/>
    <w:rsid w:val="00172928"/>
    <w:rsid w:val="00173B4F"/>
    <w:rsid w:val="00174A01"/>
    <w:rsid w:val="00175986"/>
    <w:rsid w:val="00176518"/>
    <w:rsid w:val="001767F7"/>
    <w:rsid w:val="00176B7E"/>
    <w:rsid w:val="00177831"/>
    <w:rsid w:val="0018104B"/>
    <w:rsid w:val="00181590"/>
    <w:rsid w:val="00181A72"/>
    <w:rsid w:val="00181AFC"/>
    <w:rsid w:val="00181B41"/>
    <w:rsid w:val="00181EDA"/>
    <w:rsid w:val="00183B0B"/>
    <w:rsid w:val="00183CB1"/>
    <w:rsid w:val="0018416B"/>
    <w:rsid w:val="00184C84"/>
    <w:rsid w:val="00186749"/>
    <w:rsid w:val="001878FE"/>
    <w:rsid w:val="00187A13"/>
    <w:rsid w:val="00187B66"/>
    <w:rsid w:val="00190175"/>
    <w:rsid w:val="001902CA"/>
    <w:rsid w:val="0019031B"/>
    <w:rsid w:val="0019105E"/>
    <w:rsid w:val="00191A94"/>
    <w:rsid w:val="00191DFB"/>
    <w:rsid w:val="001936CD"/>
    <w:rsid w:val="001937BA"/>
    <w:rsid w:val="00194451"/>
    <w:rsid w:val="0019555F"/>
    <w:rsid w:val="00196B70"/>
    <w:rsid w:val="001977FF"/>
    <w:rsid w:val="001979AD"/>
    <w:rsid w:val="001A01DA"/>
    <w:rsid w:val="001A0285"/>
    <w:rsid w:val="001A1212"/>
    <w:rsid w:val="001A1C92"/>
    <w:rsid w:val="001A29FE"/>
    <w:rsid w:val="001A32F9"/>
    <w:rsid w:val="001A6340"/>
    <w:rsid w:val="001A6535"/>
    <w:rsid w:val="001A683F"/>
    <w:rsid w:val="001B1F56"/>
    <w:rsid w:val="001B21CF"/>
    <w:rsid w:val="001B2437"/>
    <w:rsid w:val="001B2A96"/>
    <w:rsid w:val="001B2D33"/>
    <w:rsid w:val="001B3DF1"/>
    <w:rsid w:val="001B48A1"/>
    <w:rsid w:val="001B4CD5"/>
    <w:rsid w:val="001B640D"/>
    <w:rsid w:val="001B6626"/>
    <w:rsid w:val="001C03B5"/>
    <w:rsid w:val="001C083A"/>
    <w:rsid w:val="001C13BF"/>
    <w:rsid w:val="001C1971"/>
    <w:rsid w:val="001C2289"/>
    <w:rsid w:val="001C3A27"/>
    <w:rsid w:val="001C4267"/>
    <w:rsid w:val="001C609D"/>
    <w:rsid w:val="001C68CC"/>
    <w:rsid w:val="001C6EE8"/>
    <w:rsid w:val="001C73AB"/>
    <w:rsid w:val="001C74E8"/>
    <w:rsid w:val="001D027D"/>
    <w:rsid w:val="001D0388"/>
    <w:rsid w:val="001D05C3"/>
    <w:rsid w:val="001D17FF"/>
    <w:rsid w:val="001D1FA4"/>
    <w:rsid w:val="001D23CB"/>
    <w:rsid w:val="001D2A9A"/>
    <w:rsid w:val="001D332B"/>
    <w:rsid w:val="001D470D"/>
    <w:rsid w:val="001D53B8"/>
    <w:rsid w:val="001D55F5"/>
    <w:rsid w:val="001D5C13"/>
    <w:rsid w:val="001D5C49"/>
    <w:rsid w:val="001D5F02"/>
    <w:rsid w:val="001D61BC"/>
    <w:rsid w:val="001D6674"/>
    <w:rsid w:val="001D6DA1"/>
    <w:rsid w:val="001D7217"/>
    <w:rsid w:val="001D7246"/>
    <w:rsid w:val="001D7CC4"/>
    <w:rsid w:val="001E06C1"/>
    <w:rsid w:val="001E1069"/>
    <w:rsid w:val="001E3580"/>
    <w:rsid w:val="001E3F9A"/>
    <w:rsid w:val="001E4B6D"/>
    <w:rsid w:val="001E6D83"/>
    <w:rsid w:val="001E793B"/>
    <w:rsid w:val="001F0102"/>
    <w:rsid w:val="001F13A0"/>
    <w:rsid w:val="001F17D8"/>
    <w:rsid w:val="001F1C1A"/>
    <w:rsid w:val="001F2C94"/>
    <w:rsid w:val="001F3E32"/>
    <w:rsid w:val="001F4DB1"/>
    <w:rsid w:val="001F4E02"/>
    <w:rsid w:val="001F52B2"/>
    <w:rsid w:val="001F54A4"/>
    <w:rsid w:val="001F6F75"/>
    <w:rsid w:val="002007DF"/>
    <w:rsid w:val="00200B08"/>
    <w:rsid w:val="00201FA0"/>
    <w:rsid w:val="00202363"/>
    <w:rsid w:val="00203F99"/>
    <w:rsid w:val="00204186"/>
    <w:rsid w:val="002043D9"/>
    <w:rsid w:val="00204483"/>
    <w:rsid w:val="00205980"/>
    <w:rsid w:val="00205E66"/>
    <w:rsid w:val="002065E6"/>
    <w:rsid w:val="00206D92"/>
    <w:rsid w:val="00207210"/>
    <w:rsid w:val="00207E82"/>
    <w:rsid w:val="002102EA"/>
    <w:rsid w:val="002146A8"/>
    <w:rsid w:val="002147A8"/>
    <w:rsid w:val="00215117"/>
    <w:rsid w:val="0022056B"/>
    <w:rsid w:val="002214FE"/>
    <w:rsid w:val="0022256F"/>
    <w:rsid w:val="00222771"/>
    <w:rsid w:val="00222C85"/>
    <w:rsid w:val="002237D8"/>
    <w:rsid w:val="0022425F"/>
    <w:rsid w:val="002246BC"/>
    <w:rsid w:val="00224DAA"/>
    <w:rsid w:val="00225887"/>
    <w:rsid w:val="00225B66"/>
    <w:rsid w:val="00226A2D"/>
    <w:rsid w:val="00226EDE"/>
    <w:rsid w:val="0023023A"/>
    <w:rsid w:val="002308A6"/>
    <w:rsid w:val="00231D6B"/>
    <w:rsid w:val="00231EE0"/>
    <w:rsid w:val="002324BF"/>
    <w:rsid w:val="00233248"/>
    <w:rsid w:val="002338B6"/>
    <w:rsid w:val="00235C9F"/>
    <w:rsid w:val="00235EA4"/>
    <w:rsid w:val="00237CA6"/>
    <w:rsid w:val="00237F6E"/>
    <w:rsid w:val="00242C0D"/>
    <w:rsid w:val="00242FE6"/>
    <w:rsid w:val="00243CB8"/>
    <w:rsid w:val="00243E3F"/>
    <w:rsid w:val="00243FA4"/>
    <w:rsid w:val="00244453"/>
    <w:rsid w:val="002444B8"/>
    <w:rsid w:val="002446E8"/>
    <w:rsid w:val="00244F96"/>
    <w:rsid w:val="00245643"/>
    <w:rsid w:val="002462DA"/>
    <w:rsid w:val="00246ACC"/>
    <w:rsid w:val="00246FA7"/>
    <w:rsid w:val="00247F36"/>
    <w:rsid w:val="00247F99"/>
    <w:rsid w:val="00250A1E"/>
    <w:rsid w:val="00250BAA"/>
    <w:rsid w:val="00252DDC"/>
    <w:rsid w:val="002537C1"/>
    <w:rsid w:val="0025467E"/>
    <w:rsid w:val="00255AD0"/>
    <w:rsid w:val="00257DE2"/>
    <w:rsid w:val="00260350"/>
    <w:rsid w:val="00260EAF"/>
    <w:rsid w:val="002616DB"/>
    <w:rsid w:val="00261F87"/>
    <w:rsid w:val="00262203"/>
    <w:rsid w:val="00262352"/>
    <w:rsid w:val="00263A39"/>
    <w:rsid w:val="0026545F"/>
    <w:rsid w:val="002656C8"/>
    <w:rsid w:val="002656E4"/>
    <w:rsid w:val="00265EBF"/>
    <w:rsid w:val="00266BA6"/>
    <w:rsid w:val="00267B63"/>
    <w:rsid w:val="002717AF"/>
    <w:rsid w:val="00272552"/>
    <w:rsid w:val="00272C9A"/>
    <w:rsid w:val="00272DA1"/>
    <w:rsid w:val="002748C5"/>
    <w:rsid w:val="00274A75"/>
    <w:rsid w:val="00274CD5"/>
    <w:rsid w:val="0027529C"/>
    <w:rsid w:val="00275C33"/>
    <w:rsid w:val="00275E64"/>
    <w:rsid w:val="00277C25"/>
    <w:rsid w:val="00277D30"/>
    <w:rsid w:val="00277D7C"/>
    <w:rsid w:val="00281241"/>
    <w:rsid w:val="002815D3"/>
    <w:rsid w:val="00283584"/>
    <w:rsid w:val="00283B59"/>
    <w:rsid w:val="00284350"/>
    <w:rsid w:val="002843C0"/>
    <w:rsid w:val="00284CB0"/>
    <w:rsid w:val="00284F7E"/>
    <w:rsid w:val="002853FC"/>
    <w:rsid w:val="00285679"/>
    <w:rsid w:val="00285924"/>
    <w:rsid w:val="00285A15"/>
    <w:rsid w:val="002865D4"/>
    <w:rsid w:val="00286618"/>
    <w:rsid w:val="0028708A"/>
    <w:rsid w:val="00287202"/>
    <w:rsid w:val="002873C9"/>
    <w:rsid w:val="00287F10"/>
    <w:rsid w:val="0029037B"/>
    <w:rsid w:val="00290D2A"/>
    <w:rsid w:val="00290EA6"/>
    <w:rsid w:val="00291554"/>
    <w:rsid w:val="00291889"/>
    <w:rsid w:val="002924C5"/>
    <w:rsid w:val="00292720"/>
    <w:rsid w:val="0029316A"/>
    <w:rsid w:val="00293384"/>
    <w:rsid w:val="0029361B"/>
    <w:rsid w:val="0029406B"/>
    <w:rsid w:val="00294967"/>
    <w:rsid w:val="00294EC6"/>
    <w:rsid w:val="0029699C"/>
    <w:rsid w:val="00296C94"/>
    <w:rsid w:val="0029759E"/>
    <w:rsid w:val="00297E49"/>
    <w:rsid w:val="002A04BF"/>
    <w:rsid w:val="002A15F1"/>
    <w:rsid w:val="002A2039"/>
    <w:rsid w:val="002A3953"/>
    <w:rsid w:val="002A4BD9"/>
    <w:rsid w:val="002A565C"/>
    <w:rsid w:val="002A6485"/>
    <w:rsid w:val="002A6CB1"/>
    <w:rsid w:val="002A7306"/>
    <w:rsid w:val="002B00AB"/>
    <w:rsid w:val="002B021A"/>
    <w:rsid w:val="002B0BEF"/>
    <w:rsid w:val="002B0E4A"/>
    <w:rsid w:val="002B132C"/>
    <w:rsid w:val="002B196D"/>
    <w:rsid w:val="002B425B"/>
    <w:rsid w:val="002B4399"/>
    <w:rsid w:val="002B4665"/>
    <w:rsid w:val="002B4F10"/>
    <w:rsid w:val="002B5771"/>
    <w:rsid w:val="002B58C4"/>
    <w:rsid w:val="002B5F57"/>
    <w:rsid w:val="002B62FC"/>
    <w:rsid w:val="002B6668"/>
    <w:rsid w:val="002B7F16"/>
    <w:rsid w:val="002B7FDE"/>
    <w:rsid w:val="002C1552"/>
    <w:rsid w:val="002C19E7"/>
    <w:rsid w:val="002C3772"/>
    <w:rsid w:val="002C44EC"/>
    <w:rsid w:val="002C46E0"/>
    <w:rsid w:val="002C493D"/>
    <w:rsid w:val="002C4ADE"/>
    <w:rsid w:val="002C4E56"/>
    <w:rsid w:val="002C5F00"/>
    <w:rsid w:val="002D20BA"/>
    <w:rsid w:val="002D20C6"/>
    <w:rsid w:val="002D20C7"/>
    <w:rsid w:val="002D45C5"/>
    <w:rsid w:val="002D4890"/>
    <w:rsid w:val="002D4A51"/>
    <w:rsid w:val="002D52FF"/>
    <w:rsid w:val="002D6D4F"/>
    <w:rsid w:val="002D7E39"/>
    <w:rsid w:val="002E0FC0"/>
    <w:rsid w:val="002E135F"/>
    <w:rsid w:val="002E14A9"/>
    <w:rsid w:val="002E1AAE"/>
    <w:rsid w:val="002E2BA5"/>
    <w:rsid w:val="002E3267"/>
    <w:rsid w:val="002E36EB"/>
    <w:rsid w:val="002E3EA8"/>
    <w:rsid w:val="002E5CC1"/>
    <w:rsid w:val="002E6429"/>
    <w:rsid w:val="002E6709"/>
    <w:rsid w:val="002E7022"/>
    <w:rsid w:val="002E7053"/>
    <w:rsid w:val="002E7E58"/>
    <w:rsid w:val="002E7E91"/>
    <w:rsid w:val="002F05C8"/>
    <w:rsid w:val="002F20DA"/>
    <w:rsid w:val="002F2D11"/>
    <w:rsid w:val="002F4183"/>
    <w:rsid w:val="002F4B39"/>
    <w:rsid w:val="002F5D90"/>
    <w:rsid w:val="002F6225"/>
    <w:rsid w:val="002F62C3"/>
    <w:rsid w:val="002F6C76"/>
    <w:rsid w:val="002F6D46"/>
    <w:rsid w:val="002F763E"/>
    <w:rsid w:val="002F7E79"/>
    <w:rsid w:val="00302E5A"/>
    <w:rsid w:val="00302F8A"/>
    <w:rsid w:val="00303679"/>
    <w:rsid w:val="00303A36"/>
    <w:rsid w:val="00303E47"/>
    <w:rsid w:val="003045E9"/>
    <w:rsid w:val="003056A7"/>
    <w:rsid w:val="003056B7"/>
    <w:rsid w:val="0030607F"/>
    <w:rsid w:val="003064FC"/>
    <w:rsid w:val="00306DFC"/>
    <w:rsid w:val="00306ED5"/>
    <w:rsid w:val="0030740B"/>
    <w:rsid w:val="0030796C"/>
    <w:rsid w:val="00310EB4"/>
    <w:rsid w:val="00312D68"/>
    <w:rsid w:val="0031377E"/>
    <w:rsid w:val="00315C5F"/>
    <w:rsid w:val="00315D1F"/>
    <w:rsid w:val="00315F2E"/>
    <w:rsid w:val="00316C14"/>
    <w:rsid w:val="00316F51"/>
    <w:rsid w:val="00317453"/>
    <w:rsid w:val="00317625"/>
    <w:rsid w:val="003212A0"/>
    <w:rsid w:val="00321B02"/>
    <w:rsid w:val="003231E8"/>
    <w:rsid w:val="003238B3"/>
    <w:rsid w:val="00324C19"/>
    <w:rsid w:val="00325097"/>
    <w:rsid w:val="00325789"/>
    <w:rsid w:val="00327942"/>
    <w:rsid w:val="00327D41"/>
    <w:rsid w:val="00330130"/>
    <w:rsid w:val="003301B0"/>
    <w:rsid w:val="00330610"/>
    <w:rsid w:val="00330D18"/>
    <w:rsid w:val="00330FAE"/>
    <w:rsid w:val="003314B2"/>
    <w:rsid w:val="00333A1E"/>
    <w:rsid w:val="00334F4E"/>
    <w:rsid w:val="003355E9"/>
    <w:rsid w:val="00336F45"/>
    <w:rsid w:val="0034008C"/>
    <w:rsid w:val="00340852"/>
    <w:rsid w:val="00340D07"/>
    <w:rsid w:val="00341243"/>
    <w:rsid w:val="00343119"/>
    <w:rsid w:val="00344944"/>
    <w:rsid w:val="00344C9C"/>
    <w:rsid w:val="00346C5D"/>
    <w:rsid w:val="003506BB"/>
    <w:rsid w:val="00350850"/>
    <w:rsid w:val="00351519"/>
    <w:rsid w:val="003531C7"/>
    <w:rsid w:val="0035336A"/>
    <w:rsid w:val="00353E2F"/>
    <w:rsid w:val="00355929"/>
    <w:rsid w:val="00355D07"/>
    <w:rsid w:val="00356B7B"/>
    <w:rsid w:val="00357526"/>
    <w:rsid w:val="003608F6"/>
    <w:rsid w:val="00360C0E"/>
    <w:rsid w:val="003616FC"/>
    <w:rsid w:val="00361B93"/>
    <w:rsid w:val="0036294A"/>
    <w:rsid w:val="00364152"/>
    <w:rsid w:val="00365A65"/>
    <w:rsid w:val="00365BA0"/>
    <w:rsid w:val="00367729"/>
    <w:rsid w:val="003705A2"/>
    <w:rsid w:val="00370EC3"/>
    <w:rsid w:val="00371217"/>
    <w:rsid w:val="00371778"/>
    <w:rsid w:val="00372688"/>
    <w:rsid w:val="00372994"/>
    <w:rsid w:val="00372C3F"/>
    <w:rsid w:val="00372E6F"/>
    <w:rsid w:val="003737D5"/>
    <w:rsid w:val="003741B6"/>
    <w:rsid w:val="0037524D"/>
    <w:rsid w:val="00380479"/>
    <w:rsid w:val="00380559"/>
    <w:rsid w:val="0038081E"/>
    <w:rsid w:val="00381817"/>
    <w:rsid w:val="00382505"/>
    <w:rsid w:val="003828D8"/>
    <w:rsid w:val="00383643"/>
    <w:rsid w:val="00383699"/>
    <w:rsid w:val="00383FCB"/>
    <w:rsid w:val="00385033"/>
    <w:rsid w:val="00385628"/>
    <w:rsid w:val="0038638D"/>
    <w:rsid w:val="00387103"/>
    <w:rsid w:val="00387708"/>
    <w:rsid w:val="0038793F"/>
    <w:rsid w:val="003902FD"/>
    <w:rsid w:val="003909FB"/>
    <w:rsid w:val="00392784"/>
    <w:rsid w:val="003942A5"/>
    <w:rsid w:val="0039505A"/>
    <w:rsid w:val="00397DD3"/>
    <w:rsid w:val="003A0980"/>
    <w:rsid w:val="003A0ED9"/>
    <w:rsid w:val="003A16ED"/>
    <w:rsid w:val="003A1ABE"/>
    <w:rsid w:val="003A209E"/>
    <w:rsid w:val="003A2285"/>
    <w:rsid w:val="003A2526"/>
    <w:rsid w:val="003A2799"/>
    <w:rsid w:val="003A2F95"/>
    <w:rsid w:val="003A3C33"/>
    <w:rsid w:val="003A3D6C"/>
    <w:rsid w:val="003A42D5"/>
    <w:rsid w:val="003A4472"/>
    <w:rsid w:val="003A477E"/>
    <w:rsid w:val="003A47FA"/>
    <w:rsid w:val="003A48B2"/>
    <w:rsid w:val="003A4DDF"/>
    <w:rsid w:val="003A5C52"/>
    <w:rsid w:val="003A6711"/>
    <w:rsid w:val="003A6983"/>
    <w:rsid w:val="003B0751"/>
    <w:rsid w:val="003B077D"/>
    <w:rsid w:val="003B0AA2"/>
    <w:rsid w:val="003B0DEE"/>
    <w:rsid w:val="003B1196"/>
    <w:rsid w:val="003B1CAE"/>
    <w:rsid w:val="003B2F5C"/>
    <w:rsid w:val="003B3580"/>
    <w:rsid w:val="003B3F0E"/>
    <w:rsid w:val="003B4009"/>
    <w:rsid w:val="003B4418"/>
    <w:rsid w:val="003B61FC"/>
    <w:rsid w:val="003B66D5"/>
    <w:rsid w:val="003B763E"/>
    <w:rsid w:val="003B77B2"/>
    <w:rsid w:val="003C3B07"/>
    <w:rsid w:val="003C4144"/>
    <w:rsid w:val="003C4F50"/>
    <w:rsid w:val="003C596C"/>
    <w:rsid w:val="003C5A40"/>
    <w:rsid w:val="003C5FC2"/>
    <w:rsid w:val="003C6434"/>
    <w:rsid w:val="003C7004"/>
    <w:rsid w:val="003D07CE"/>
    <w:rsid w:val="003D1203"/>
    <w:rsid w:val="003D12C0"/>
    <w:rsid w:val="003D168E"/>
    <w:rsid w:val="003D2549"/>
    <w:rsid w:val="003D288E"/>
    <w:rsid w:val="003D2A31"/>
    <w:rsid w:val="003D33A4"/>
    <w:rsid w:val="003D3836"/>
    <w:rsid w:val="003D3ADB"/>
    <w:rsid w:val="003D3DF4"/>
    <w:rsid w:val="003D455B"/>
    <w:rsid w:val="003D4A70"/>
    <w:rsid w:val="003D4DD0"/>
    <w:rsid w:val="003D7170"/>
    <w:rsid w:val="003E00E5"/>
    <w:rsid w:val="003E1938"/>
    <w:rsid w:val="003E23D7"/>
    <w:rsid w:val="003E278D"/>
    <w:rsid w:val="003E35EE"/>
    <w:rsid w:val="003E3BE1"/>
    <w:rsid w:val="003E3DF5"/>
    <w:rsid w:val="003E5F88"/>
    <w:rsid w:val="003E623A"/>
    <w:rsid w:val="003F077E"/>
    <w:rsid w:val="003F2060"/>
    <w:rsid w:val="003F32B0"/>
    <w:rsid w:val="003F3827"/>
    <w:rsid w:val="003F4109"/>
    <w:rsid w:val="003F4583"/>
    <w:rsid w:val="003F4918"/>
    <w:rsid w:val="003F50C7"/>
    <w:rsid w:val="003F5AFD"/>
    <w:rsid w:val="003F6850"/>
    <w:rsid w:val="00402768"/>
    <w:rsid w:val="00402838"/>
    <w:rsid w:val="00403662"/>
    <w:rsid w:val="00403AE9"/>
    <w:rsid w:val="00404205"/>
    <w:rsid w:val="004047A2"/>
    <w:rsid w:val="00404A79"/>
    <w:rsid w:val="00404D9B"/>
    <w:rsid w:val="00405006"/>
    <w:rsid w:val="00405706"/>
    <w:rsid w:val="0040574E"/>
    <w:rsid w:val="00405DB7"/>
    <w:rsid w:val="00407559"/>
    <w:rsid w:val="00407D25"/>
    <w:rsid w:val="00410136"/>
    <w:rsid w:val="00410468"/>
    <w:rsid w:val="00410784"/>
    <w:rsid w:val="004108F1"/>
    <w:rsid w:val="00411662"/>
    <w:rsid w:val="004124F0"/>
    <w:rsid w:val="004141F8"/>
    <w:rsid w:val="00414B7C"/>
    <w:rsid w:val="00414E3C"/>
    <w:rsid w:val="00415E04"/>
    <w:rsid w:val="004168F8"/>
    <w:rsid w:val="0042085E"/>
    <w:rsid w:val="00421B3B"/>
    <w:rsid w:val="004221C2"/>
    <w:rsid w:val="00423478"/>
    <w:rsid w:val="004242F0"/>
    <w:rsid w:val="00425C46"/>
    <w:rsid w:val="00431677"/>
    <w:rsid w:val="00431AA7"/>
    <w:rsid w:val="00431C9D"/>
    <w:rsid w:val="004327E3"/>
    <w:rsid w:val="00432AA3"/>
    <w:rsid w:val="00433873"/>
    <w:rsid w:val="0043400A"/>
    <w:rsid w:val="0043493E"/>
    <w:rsid w:val="004370A3"/>
    <w:rsid w:val="00437B03"/>
    <w:rsid w:val="00441AB1"/>
    <w:rsid w:val="00441E7B"/>
    <w:rsid w:val="00442637"/>
    <w:rsid w:val="004434C1"/>
    <w:rsid w:val="004436A6"/>
    <w:rsid w:val="00443DA0"/>
    <w:rsid w:val="00444B8F"/>
    <w:rsid w:val="00446A1A"/>
    <w:rsid w:val="00446EE9"/>
    <w:rsid w:val="00447EFE"/>
    <w:rsid w:val="00447F07"/>
    <w:rsid w:val="004503C1"/>
    <w:rsid w:val="00450BD8"/>
    <w:rsid w:val="004518F5"/>
    <w:rsid w:val="00451F01"/>
    <w:rsid w:val="0045222F"/>
    <w:rsid w:val="004526A1"/>
    <w:rsid w:val="00452FEB"/>
    <w:rsid w:val="00454264"/>
    <w:rsid w:val="0045485B"/>
    <w:rsid w:val="004549FA"/>
    <w:rsid w:val="00454D7A"/>
    <w:rsid w:val="00455F3A"/>
    <w:rsid w:val="00456232"/>
    <w:rsid w:val="00456398"/>
    <w:rsid w:val="00456996"/>
    <w:rsid w:val="00456C54"/>
    <w:rsid w:val="00457894"/>
    <w:rsid w:val="00457AC5"/>
    <w:rsid w:val="00457E1A"/>
    <w:rsid w:val="00457E38"/>
    <w:rsid w:val="00461BF9"/>
    <w:rsid w:val="00461EAE"/>
    <w:rsid w:val="004621EF"/>
    <w:rsid w:val="004623B6"/>
    <w:rsid w:val="00462A71"/>
    <w:rsid w:val="00463410"/>
    <w:rsid w:val="00463A4E"/>
    <w:rsid w:val="00463F11"/>
    <w:rsid w:val="0046415A"/>
    <w:rsid w:val="004650B7"/>
    <w:rsid w:val="00465A87"/>
    <w:rsid w:val="0046652E"/>
    <w:rsid w:val="004700DF"/>
    <w:rsid w:val="00474283"/>
    <w:rsid w:val="00474398"/>
    <w:rsid w:val="00474E2C"/>
    <w:rsid w:val="004757A6"/>
    <w:rsid w:val="00476080"/>
    <w:rsid w:val="004810D8"/>
    <w:rsid w:val="0048151D"/>
    <w:rsid w:val="0048260E"/>
    <w:rsid w:val="00482EC0"/>
    <w:rsid w:val="00483755"/>
    <w:rsid w:val="00483EA9"/>
    <w:rsid w:val="00483FE0"/>
    <w:rsid w:val="00484341"/>
    <w:rsid w:val="004853DB"/>
    <w:rsid w:val="0048548D"/>
    <w:rsid w:val="00485BD4"/>
    <w:rsid w:val="0048723A"/>
    <w:rsid w:val="00490D6B"/>
    <w:rsid w:val="00492216"/>
    <w:rsid w:val="00492B9B"/>
    <w:rsid w:val="0049339D"/>
    <w:rsid w:val="00493ED9"/>
    <w:rsid w:val="004945BC"/>
    <w:rsid w:val="004955EB"/>
    <w:rsid w:val="004966FE"/>
    <w:rsid w:val="00496B38"/>
    <w:rsid w:val="00497001"/>
    <w:rsid w:val="00497EF2"/>
    <w:rsid w:val="004A3467"/>
    <w:rsid w:val="004A3B23"/>
    <w:rsid w:val="004A46C5"/>
    <w:rsid w:val="004A47F2"/>
    <w:rsid w:val="004A4F8A"/>
    <w:rsid w:val="004A511C"/>
    <w:rsid w:val="004A57B1"/>
    <w:rsid w:val="004A5AEB"/>
    <w:rsid w:val="004B0CB1"/>
    <w:rsid w:val="004B1AC3"/>
    <w:rsid w:val="004B23EA"/>
    <w:rsid w:val="004B4A29"/>
    <w:rsid w:val="004B55D7"/>
    <w:rsid w:val="004B5F5D"/>
    <w:rsid w:val="004B63FC"/>
    <w:rsid w:val="004B7CFA"/>
    <w:rsid w:val="004B7D2C"/>
    <w:rsid w:val="004B7D89"/>
    <w:rsid w:val="004C0702"/>
    <w:rsid w:val="004C1F13"/>
    <w:rsid w:val="004C2B4D"/>
    <w:rsid w:val="004C342D"/>
    <w:rsid w:val="004C39ED"/>
    <w:rsid w:val="004C4F60"/>
    <w:rsid w:val="004C53E9"/>
    <w:rsid w:val="004C5620"/>
    <w:rsid w:val="004C5775"/>
    <w:rsid w:val="004C633D"/>
    <w:rsid w:val="004C6C5E"/>
    <w:rsid w:val="004C7967"/>
    <w:rsid w:val="004D0172"/>
    <w:rsid w:val="004D1267"/>
    <w:rsid w:val="004D19F2"/>
    <w:rsid w:val="004D35CA"/>
    <w:rsid w:val="004D43A3"/>
    <w:rsid w:val="004D4C66"/>
    <w:rsid w:val="004D6A92"/>
    <w:rsid w:val="004D75FB"/>
    <w:rsid w:val="004D76D2"/>
    <w:rsid w:val="004E01C0"/>
    <w:rsid w:val="004E2FAD"/>
    <w:rsid w:val="004E3DBA"/>
    <w:rsid w:val="004E4676"/>
    <w:rsid w:val="004E4DF1"/>
    <w:rsid w:val="004E56FD"/>
    <w:rsid w:val="004E6824"/>
    <w:rsid w:val="004E6AE0"/>
    <w:rsid w:val="004E6BA6"/>
    <w:rsid w:val="004E75DD"/>
    <w:rsid w:val="004E7A72"/>
    <w:rsid w:val="004F282F"/>
    <w:rsid w:val="004F3568"/>
    <w:rsid w:val="004F3989"/>
    <w:rsid w:val="004F43AD"/>
    <w:rsid w:val="004F460B"/>
    <w:rsid w:val="004F471F"/>
    <w:rsid w:val="004F4DF9"/>
    <w:rsid w:val="004F50E7"/>
    <w:rsid w:val="004F5312"/>
    <w:rsid w:val="004F6061"/>
    <w:rsid w:val="004F627F"/>
    <w:rsid w:val="004F73D1"/>
    <w:rsid w:val="004F7519"/>
    <w:rsid w:val="004F7CF9"/>
    <w:rsid w:val="004F7E22"/>
    <w:rsid w:val="005002C9"/>
    <w:rsid w:val="00500452"/>
    <w:rsid w:val="00502E84"/>
    <w:rsid w:val="005060D7"/>
    <w:rsid w:val="00506319"/>
    <w:rsid w:val="00506C8E"/>
    <w:rsid w:val="00507E8E"/>
    <w:rsid w:val="00510AE8"/>
    <w:rsid w:val="00511575"/>
    <w:rsid w:val="00511E0E"/>
    <w:rsid w:val="0051529C"/>
    <w:rsid w:val="00515568"/>
    <w:rsid w:val="00515644"/>
    <w:rsid w:val="00515927"/>
    <w:rsid w:val="00516224"/>
    <w:rsid w:val="00516919"/>
    <w:rsid w:val="00516BA0"/>
    <w:rsid w:val="005174FB"/>
    <w:rsid w:val="0051774A"/>
    <w:rsid w:val="00517BF3"/>
    <w:rsid w:val="00520981"/>
    <w:rsid w:val="00521CF0"/>
    <w:rsid w:val="0052241E"/>
    <w:rsid w:val="0052298B"/>
    <w:rsid w:val="00522F00"/>
    <w:rsid w:val="0052395D"/>
    <w:rsid w:val="00523C0D"/>
    <w:rsid w:val="00523C5B"/>
    <w:rsid w:val="00524239"/>
    <w:rsid w:val="00524406"/>
    <w:rsid w:val="00526C2C"/>
    <w:rsid w:val="005275C8"/>
    <w:rsid w:val="00527E4D"/>
    <w:rsid w:val="00527E9B"/>
    <w:rsid w:val="00530120"/>
    <w:rsid w:val="0053102A"/>
    <w:rsid w:val="005327BC"/>
    <w:rsid w:val="005336A7"/>
    <w:rsid w:val="00535563"/>
    <w:rsid w:val="005365D8"/>
    <w:rsid w:val="005370C5"/>
    <w:rsid w:val="0053787F"/>
    <w:rsid w:val="005405E9"/>
    <w:rsid w:val="005409F1"/>
    <w:rsid w:val="005412E8"/>
    <w:rsid w:val="00541A5B"/>
    <w:rsid w:val="005425C0"/>
    <w:rsid w:val="00542749"/>
    <w:rsid w:val="00543CB4"/>
    <w:rsid w:val="00543F24"/>
    <w:rsid w:val="00545EC2"/>
    <w:rsid w:val="005463C9"/>
    <w:rsid w:val="005470CB"/>
    <w:rsid w:val="0054798C"/>
    <w:rsid w:val="00550B77"/>
    <w:rsid w:val="00552715"/>
    <w:rsid w:val="00552FB5"/>
    <w:rsid w:val="0055457B"/>
    <w:rsid w:val="005548E2"/>
    <w:rsid w:val="0055595F"/>
    <w:rsid w:val="00556603"/>
    <w:rsid w:val="00556AB2"/>
    <w:rsid w:val="005579B5"/>
    <w:rsid w:val="0056054E"/>
    <w:rsid w:val="00560B29"/>
    <w:rsid w:val="00561215"/>
    <w:rsid w:val="005612A7"/>
    <w:rsid w:val="00561A79"/>
    <w:rsid w:val="005621A3"/>
    <w:rsid w:val="0056323E"/>
    <w:rsid w:val="00563EB2"/>
    <w:rsid w:val="0056716C"/>
    <w:rsid w:val="005675FE"/>
    <w:rsid w:val="0057011A"/>
    <w:rsid w:val="00570AF7"/>
    <w:rsid w:val="00571053"/>
    <w:rsid w:val="00574611"/>
    <w:rsid w:val="00576F6D"/>
    <w:rsid w:val="00577827"/>
    <w:rsid w:val="00577E76"/>
    <w:rsid w:val="00580F76"/>
    <w:rsid w:val="0058142A"/>
    <w:rsid w:val="00581663"/>
    <w:rsid w:val="005820AC"/>
    <w:rsid w:val="00582383"/>
    <w:rsid w:val="0058253F"/>
    <w:rsid w:val="005826E6"/>
    <w:rsid w:val="00583D7E"/>
    <w:rsid w:val="0058409B"/>
    <w:rsid w:val="00584CB5"/>
    <w:rsid w:val="00585953"/>
    <w:rsid w:val="00586E66"/>
    <w:rsid w:val="005871BD"/>
    <w:rsid w:val="00587C84"/>
    <w:rsid w:val="0059050C"/>
    <w:rsid w:val="00590B7A"/>
    <w:rsid w:val="00591BA8"/>
    <w:rsid w:val="00591CE4"/>
    <w:rsid w:val="00591EB8"/>
    <w:rsid w:val="00593AB4"/>
    <w:rsid w:val="00593DCC"/>
    <w:rsid w:val="0059579B"/>
    <w:rsid w:val="005961FF"/>
    <w:rsid w:val="005966D7"/>
    <w:rsid w:val="00597A6A"/>
    <w:rsid w:val="005A09E9"/>
    <w:rsid w:val="005A1DA6"/>
    <w:rsid w:val="005A21F7"/>
    <w:rsid w:val="005A30F7"/>
    <w:rsid w:val="005A314D"/>
    <w:rsid w:val="005A46A0"/>
    <w:rsid w:val="005A595C"/>
    <w:rsid w:val="005A63F0"/>
    <w:rsid w:val="005A6860"/>
    <w:rsid w:val="005A72E2"/>
    <w:rsid w:val="005B04EC"/>
    <w:rsid w:val="005B2AEB"/>
    <w:rsid w:val="005B3C71"/>
    <w:rsid w:val="005B42C5"/>
    <w:rsid w:val="005B4B7C"/>
    <w:rsid w:val="005B581E"/>
    <w:rsid w:val="005B62D3"/>
    <w:rsid w:val="005B6333"/>
    <w:rsid w:val="005B7455"/>
    <w:rsid w:val="005B752B"/>
    <w:rsid w:val="005B781A"/>
    <w:rsid w:val="005C0452"/>
    <w:rsid w:val="005C07C0"/>
    <w:rsid w:val="005C0F1C"/>
    <w:rsid w:val="005C1637"/>
    <w:rsid w:val="005C1C25"/>
    <w:rsid w:val="005C2D4D"/>
    <w:rsid w:val="005C3979"/>
    <w:rsid w:val="005C3CC6"/>
    <w:rsid w:val="005C4348"/>
    <w:rsid w:val="005C62F4"/>
    <w:rsid w:val="005C74DF"/>
    <w:rsid w:val="005D0903"/>
    <w:rsid w:val="005D0C35"/>
    <w:rsid w:val="005D0ECF"/>
    <w:rsid w:val="005D2B48"/>
    <w:rsid w:val="005D36A7"/>
    <w:rsid w:val="005D3B43"/>
    <w:rsid w:val="005D4912"/>
    <w:rsid w:val="005D6465"/>
    <w:rsid w:val="005D6C6F"/>
    <w:rsid w:val="005D72D8"/>
    <w:rsid w:val="005D7530"/>
    <w:rsid w:val="005E188D"/>
    <w:rsid w:val="005E1917"/>
    <w:rsid w:val="005E2040"/>
    <w:rsid w:val="005E2770"/>
    <w:rsid w:val="005E2D75"/>
    <w:rsid w:val="005E2F95"/>
    <w:rsid w:val="005E35A3"/>
    <w:rsid w:val="005E45C5"/>
    <w:rsid w:val="005E4BBA"/>
    <w:rsid w:val="005E60C6"/>
    <w:rsid w:val="005E73DC"/>
    <w:rsid w:val="005E74B3"/>
    <w:rsid w:val="005E7665"/>
    <w:rsid w:val="005F0479"/>
    <w:rsid w:val="005F1747"/>
    <w:rsid w:val="005F22DB"/>
    <w:rsid w:val="005F33A0"/>
    <w:rsid w:val="005F3D7D"/>
    <w:rsid w:val="005F43D3"/>
    <w:rsid w:val="005F4A96"/>
    <w:rsid w:val="005F5EDE"/>
    <w:rsid w:val="005F66DB"/>
    <w:rsid w:val="005F69AE"/>
    <w:rsid w:val="005F70A1"/>
    <w:rsid w:val="005F71BB"/>
    <w:rsid w:val="005F782B"/>
    <w:rsid w:val="005F79E1"/>
    <w:rsid w:val="00600D2E"/>
    <w:rsid w:val="00602377"/>
    <w:rsid w:val="00602655"/>
    <w:rsid w:val="00602C7D"/>
    <w:rsid w:val="00602F27"/>
    <w:rsid w:val="00602FA6"/>
    <w:rsid w:val="0060393D"/>
    <w:rsid w:val="00603C5A"/>
    <w:rsid w:val="00603C71"/>
    <w:rsid w:val="00604234"/>
    <w:rsid w:val="00604237"/>
    <w:rsid w:val="0060629B"/>
    <w:rsid w:val="00607D22"/>
    <w:rsid w:val="00607E90"/>
    <w:rsid w:val="00611DD6"/>
    <w:rsid w:val="00614A96"/>
    <w:rsid w:val="00614B63"/>
    <w:rsid w:val="00615489"/>
    <w:rsid w:val="00617282"/>
    <w:rsid w:val="00617565"/>
    <w:rsid w:val="00617624"/>
    <w:rsid w:val="0061787A"/>
    <w:rsid w:val="00617F5F"/>
    <w:rsid w:val="006207AE"/>
    <w:rsid w:val="00621441"/>
    <w:rsid w:val="00621A6E"/>
    <w:rsid w:val="006224B0"/>
    <w:rsid w:val="00622521"/>
    <w:rsid w:val="00623153"/>
    <w:rsid w:val="0062468D"/>
    <w:rsid w:val="0062511B"/>
    <w:rsid w:val="00626338"/>
    <w:rsid w:val="006265E7"/>
    <w:rsid w:val="00626E68"/>
    <w:rsid w:val="00626ED9"/>
    <w:rsid w:val="00630010"/>
    <w:rsid w:val="0063044E"/>
    <w:rsid w:val="0063052A"/>
    <w:rsid w:val="00631CC5"/>
    <w:rsid w:val="00632392"/>
    <w:rsid w:val="00632D9F"/>
    <w:rsid w:val="0063321B"/>
    <w:rsid w:val="006334EE"/>
    <w:rsid w:val="0063403C"/>
    <w:rsid w:val="006340BE"/>
    <w:rsid w:val="0063479A"/>
    <w:rsid w:val="00635402"/>
    <w:rsid w:val="006360C5"/>
    <w:rsid w:val="00640062"/>
    <w:rsid w:val="006408B2"/>
    <w:rsid w:val="0064197B"/>
    <w:rsid w:val="006423F0"/>
    <w:rsid w:val="006444E2"/>
    <w:rsid w:val="0064508B"/>
    <w:rsid w:val="006456CA"/>
    <w:rsid w:val="006478E6"/>
    <w:rsid w:val="006523BF"/>
    <w:rsid w:val="006542B1"/>
    <w:rsid w:val="00654528"/>
    <w:rsid w:val="006550FB"/>
    <w:rsid w:val="0065555B"/>
    <w:rsid w:val="006556D2"/>
    <w:rsid w:val="0065755F"/>
    <w:rsid w:val="0065785B"/>
    <w:rsid w:val="00661A2E"/>
    <w:rsid w:val="00661C2F"/>
    <w:rsid w:val="006624C5"/>
    <w:rsid w:val="006625E4"/>
    <w:rsid w:val="00662BFE"/>
    <w:rsid w:val="00662DF9"/>
    <w:rsid w:val="00663BFA"/>
    <w:rsid w:val="00664AA4"/>
    <w:rsid w:val="00664C9A"/>
    <w:rsid w:val="00665016"/>
    <w:rsid w:val="0066523B"/>
    <w:rsid w:val="0066550C"/>
    <w:rsid w:val="00666254"/>
    <w:rsid w:val="0066646B"/>
    <w:rsid w:val="00666862"/>
    <w:rsid w:val="006701B1"/>
    <w:rsid w:val="00670679"/>
    <w:rsid w:val="00670967"/>
    <w:rsid w:val="00672A9A"/>
    <w:rsid w:val="006733C2"/>
    <w:rsid w:val="00673469"/>
    <w:rsid w:val="00673E9C"/>
    <w:rsid w:val="00673F7F"/>
    <w:rsid w:val="0067474D"/>
    <w:rsid w:val="00674D2B"/>
    <w:rsid w:val="00675A53"/>
    <w:rsid w:val="00675F67"/>
    <w:rsid w:val="00676316"/>
    <w:rsid w:val="006765D8"/>
    <w:rsid w:val="00676C33"/>
    <w:rsid w:val="00676E51"/>
    <w:rsid w:val="00677E88"/>
    <w:rsid w:val="0068052A"/>
    <w:rsid w:val="00680D95"/>
    <w:rsid w:val="006815DD"/>
    <w:rsid w:val="00682A7A"/>
    <w:rsid w:val="006831BD"/>
    <w:rsid w:val="00684B14"/>
    <w:rsid w:val="00684E74"/>
    <w:rsid w:val="00686F07"/>
    <w:rsid w:val="00690CFB"/>
    <w:rsid w:val="00691A6E"/>
    <w:rsid w:val="00692EB6"/>
    <w:rsid w:val="00693A3B"/>
    <w:rsid w:val="00694711"/>
    <w:rsid w:val="00695201"/>
    <w:rsid w:val="00695760"/>
    <w:rsid w:val="00695789"/>
    <w:rsid w:val="00696B42"/>
    <w:rsid w:val="00697933"/>
    <w:rsid w:val="00697B02"/>
    <w:rsid w:val="006A2394"/>
    <w:rsid w:val="006A3589"/>
    <w:rsid w:val="006A62B5"/>
    <w:rsid w:val="006A6A72"/>
    <w:rsid w:val="006A7511"/>
    <w:rsid w:val="006A79DD"/>
    <w:rsid w:val="006A7B43"/>
    <w:rsid w:val="006B00AA"/>
    <w:rsid w:val="006B040B"/>
    <w:rsid w:val="006B04CF"/>
    <w:rsid w:val="006B0F4E"/>
    <w:rsid w:val="006B2786"/>
    <w:rsid w:val="006B32F2"/>
    <w:rsid w:val="006B358F"/>
    <w:rsid w:val="006B37DC"/>
    <w:rsid w:val="006B3DE6"/>
    <w:rsid w:val="006B5180"/>
    <w:rsid w:val="006B7086"/>
    <w:rsid w:val="006B7438"/>
    <w:rsid w:val="006B7AE5"/>
    <w:rsid w:val="006C1073"/>
    <w:rsid w:val="006C123F"/>
    <w:rsid w:val="006C1E39"/>
    <w:rsid w:val="006C2AAF"/>
    <w:rsid w:val="006C3277"/>
    <w:rsid w:val="006C3C00"/>
    <w:rsid w:val="006C3D5E"/>
    <w:rsid w:val="006C4219"/>
    <w:rsid w:val="006C4BAD"/>
    <w:rsid w:val="006C5347"/>
    <w:rsid w:val="006C5A64"/>
    <w:rsid w:val="006D06CC"/>
    <w:rsid w:val="006D09BC"/>
    <w:rsid w:val="006D109E"/>
    <w:rsid w:val="006D10A1"/>
    <w:rsid w:val="006D165C"/>
    <w:rsid w:val="006D1C43"/>
    <w:rsid w:val="006D2050"/>
    <w:rsid w:val="006D224C"/>
    <w:rsid w:val="006D2894"/>
    <w:rsid w:val="006D2AB1"/>
    <w:rsid w:val="006D30D1"/>
    <w:rsid w:val="006D3A29"/>
    <w:rsid w:val="006D4E3B"/>
    <w:rsid w:val="006D5097"/>
    <w:rsid w:val="006D5140"/>
    <w:rsid w:val="006D5225"/>
    <w:rsid w:val="006D6871"/>
    <w:rsid w:val="006D769A"/>
    <w:rsid w:val="006D76C9"/>
    <w:rsid w:val="006D77E1"/>
    <w:rsid w:val="006D7D50"/>
    <w:rsid w:val="006E1663"/>
    <w:rsid w:val="006E16A5"/>
    <w:rsid w:val="006E2715"/>
    <w:rsid w:val="006E4166"/>
    <w:rsid w:val="006E6C99"/>
    <w:rsid w:val="006E741D"/>
    <w:rsid w:val="006E77FA"/>
    <w:rsid w:val="006F2D62"/>
    <w:rsid w:val="006F389C"/>
    <w:rsid w:val="006F4955"/>
    <w:rsid w:val="006F4DE1"/>
    <w:rsid w:val="006F592B"/>
    <w:rsid w:val="006F5FF6"/>
    <w:rsid w:val="006F665F"/>
    <w:rsid w:val="006F7386"/>
    <w:rsid w:val="00701CCF"/>
    <w:rsid w:val="00702B57"/>
    <w:rsid w:val="00702F49"/>
    <w:rsid w:val="00705169"/>
    <w:rsid w:val="00705410"/>
    <w:rsid w:val="00705994"/>
    <w:rsid w:val="00705ACE"/>
    <w:rsid w:val="00707AD6"/>
    <w:rsid w:val="00710223"/>
    <w:rsid w:val="00712A6B"/>
    <w:rsid w:val="00714091"/>
    <w:rsid w:val="0071420B"/>
    <w:rsid w:val="00714281"/>
    <w:rsid w:val="00715873"/>
    <w:rsid w:val="00715EB3"/>
    <w:rsid w:val="00715F05"/>
    <w:rsid w:val="0071697B"/>
    <w:rsid w:val="00716D70"/>
    <w:rsid w:val="00717573"/>
    <w:rsid w:val="00717C3F"/>
    <w:rsid w:val="007204D7"/>
    <w:rsid w:val="007211B0"/>
    <w:rsid w:val="00722841"/>
    <w:rsid w:val="00722BFE"/>
    <w:rsid w:val="00723E76"/>
    <w:rsid w:val="00725AD7"/>
    <w:rsid w:val="00726031"/>
    <w:rsid w:val="00727658"/>
    <w:rsid w:val="007312DB"/>
    <w:rsid w:val="00732251"/>
    <w:rsid w:val="0073254B"/>
    <w:rsid w:val="00732EDA"/>
    <w:rsid w:val="00733EA3"/>
    <w:rsid w:val="00734A2C"/>
    <w:rsid w:val="00736238"/>
    <w:rsid w:val="007368B0"/>
    <w:rsid w:val="00736A43"/>
    <w:rsid w:val="0073780E"/>
    <w:rsid w:val="00740555"/>
    <w:rsid w:val="0074198C"/>
    <w:rsid w:val="00741A53"/>
    <w:rsid w:val="00741DE1"/>
    <w:rsid w:val="00741F94"/>
    <w:rsid w:val="00742872"/>
    <w:rsid w:val="00742BAB"/>
    <w:rsid w:val="007434B7"/>
    <w:rsid w:val="00743F54"/>
    <w:rsid w:val="0074426C"/>
    <w:rsid w:val="00744E2D"/>
    <w:rsid w:val="00745317"/>
    <w:rsid w:val="00745BD4"/>
    <w:rsid w:val="00746B80"/>
    <w:rsid w:val="00746E19"/>
    <w:rsid w:val="007475C2"/>
    <w:rsid w:val="007478B8"/>
    <w:rsid w:val="00747924"/>
    <w:rsid w:val="00747A35"/>
    <w:rsid w:val="0075022E"/>
    <w:rsid w:val="00750273"/>
    <w:rsid w:val="0075214A"/>
    <w:rsid w:val="0075308E"/>
    <w:rsid w:val="0075325C"/>
    <w:rsid w:val="00753512"/>
    <w:rsid w:val="00753AD3"/>
    <w:rsid w:val="00753C72"/>
    <w:rsid w:val="007549FF"/>
    <w:rsid w:val="00754E0C"/>
    <w:rsid w:val="00756E4F"/>
    <w:rsid w:val="00757360"/>
    <w:rsid w:val="0075770F"/>
    <w:rsid w:val="00761B92"/>
    <w:rsid w:val="00763298"/>
    <w:rsid w:val="00763959"/>
    <w:rsid w:val="00763BD5"/>
    <w:rsid w:val="007640C3"/>
    <w:rsid w:val="00764A88"/>
    <w:rsid w:val="0076511C"/>
    <w:rsid w:val="007660E8"/>
    <w:rsid w:val="00766647"/>
    <w:rsid w:val="0077149C"/>
    <w:rsid w:val="007720BA"/>
    <w:rsid w:val="0077289E"/>
    <w:rsid w:val="00772A84"/>
    <w:rsid w:val="007735D4"/>
    <w:rsid w:val="00774247"/>
    <w:rsid w:val="00774787"/>
    <w:rsid w:val="007756EB"/>
    <w:rsid w:val="007765C2"/>
    <w:rsid w:val="007778C8"/>
    <w:rsid w:val="00781187"/>
    <w:rsid w:val="007819B7"/>
    <w:rsid w:val="00781E2E"/>
    <w:rsid w:val="0078200B"/>
    <w:rsid w:val="00782D8A"/>
    <w:rsid w:val="00783344"/>
    <w:rsid w:val="00783872"/>
    <w:rsid w:val="00784EC2"/>
    <w:rsid w:val="00785235"/>
    <w:rsid w:val="0078588D"/>
    <w:rsid w:val="007906E0"/>
    <w:rsid w:val="0079095B"/>
    <w:rsid w:val="00790A1D"/>
    <w:rsid w:val="007911E4"/>
    <w:rsid w:val="00792BC9"/>
    <w:rsid w:val="007933EB"/>
    <w:rsid w:val="00794973"/>
    <w:rsid w:val="00794AB5"/>
    <w:rsid w:val="00795DEC"/>
    <w:rsid w:val="0079753B"/>
    <w:rsid w:val="00797595"/>
    <w:rsid w:val="00797F32"/>
    <w:rsid w:val="007A006F"/>
    <w:rsid w:val="007A07CA"/>
    <w:rsid w:val="007A08E0"/>
    <w:rsid w:val="007A2029"/>
    <w:rsid w:val="007A2707"/>
    <w:rsid w:val="007A2D72"/>
    <w:rsid w:val="007A3A5C"/>
    <w:rsid w:val="007A5189"/>
    <w:rsid w:val="007A6346"/>
    <w:rsid w:val="007A6E5D"/>
    <w:rsid w:val="007B018F"/>
    <w:rsid w:val="007B11B3"/>
    <w:rsid w:val="007B1C85"/>
    <w:rsid w:val="007B24EC"/>
    <w:rsid w:val="007B2A28"/>
    <w:rsid w:val="007B31AA"/>
    <w:rsid w:val="007B3683"/>
    <w:rsid w:val="007B600A"/>
    <w:rsid w:val="007B681B"/>
    <w:rsid w:val="007B6906"/>
    <w:rsid w:val="007C04C6"/>
    <w:rsid w:val="007C1340"/>
    <w:rsid w:val="007C1855"/>
    <w:rsid w:val="007C2898"/>
    <w:rsid w:val="007C30E9"/>
    <w:rsid w:val="007C33D5"/>
    <w:rsid w:val="007C4AAF"/>
    <w:rsid w:val="007C4CD0"/>
    <w:rsid w:val="007C6103"/>
    <w:rsid w:val="007C6682"/>
    <w:rsid w:val="007C6944"/>
    <w:rsid w:val="007C6C4B"/>
    <w:rsid w:val="007C6D76"/>
    <w:rsid w:val="007D08EB"/>
    <w:rsid w:val="007D1444"/>
    <w:rsid w:val="007D193F"/>
    <w:rsid w:val="007D1D52"/>
    <w:rsid w:val="007D2232"/>
    <w:rsid w:val="007D30F3"/>
    <w:rsid w:val="007D3444"/>
    <w:rsid w:val="007D4C7E"/>
    <w:rsid w:val="007D4CAB"/>
    <w:rsid w:val="007D610D"/>
    <w:rsid w:val="007D6D98"/>
    <w:rsid w:val="007D7567"/>
    <w:rsid w:val="007D75AB"/>
    <w:rsid w:val="007D7633"/>
    <w:rsid w:val="007D7BFE"/>
    <w:rsid w:val="007E0223"/>
    <w:rsid w:val="007E0C85"/>
    <w:rsid w:val="007E0E85"/>
    <w:rsid w:val="007E1498"/>
    <w:rsid w:val="007E1BDD"/>
    <w:rsid w:val="007E2A7F"/>
    <w:rsid w:val="007E2D87"/>
    <w:rsid w:val="007E3A2B"/>
    <w:rsid w:val="007E4D5D"/>
    <w:rsid w:val="007E512B"/>
    <w:rsid w:val="007E61F3"/>
    <w:rsid w:val="007E7E0A"/>
    <w:rsid w:val="007F0B10"/>
    <w:rsid w:val="007F2778"/>
    <w:rsid w:val="007F2814"/>
    <w:rsid w:val="007F377D"/>
    <w:rsid w:val="007F4C71"/>
    <w:rsid w:val="007F4E1B"/>
    <w:rsid w:val="007F54D0"/>
    <w:rsid w:val="007F5854"/>
    <w:rsid w:val="007F5C1B"/>
    <w:rsid w:val="007F5E16"/>
    <w:rsid w:val="007F77C3"/>
    <w:rsid w:val="007F795C"/>
    <w:rsid w:val="007F7BA4"/>
    <w:rsid w:val="007F7FD9"/>
    <w:rsid w:val="008005E4"/>
    <w:rsid w:val="00801250"/>
    <w:rsid w:val="00802651"/>
    <w:rsid w:val="008034FF"/>
    <w:rsid w:val="00803578"/>
    <w:rsid w:val="00803DE7"/>
    <w:rsid w:val="00804451"/>
    <w:rsid w:val="00805266"/>
    <w:rsid w:val="00805B08"/>
    <w:rsid w:val="008067D7"/>
    <w:rsid w:val="00807154"/>
    <w:rsid w:val="008078AE"/>
    <w:rsid w:val="00807D92"/>
    <w:rsid w:val="00807FF5"/>
    <w:rsid w:val="0081043E"/>
    <w:rsid w:val="00811DA0"/>
    <w:rsid w:val="00812566"/>
    <w:rsid w:val="00813687"/>
    <w:rsid w:val="00813943"/>
    <w:rsid w:val="00813A30"/>
    <w:rsid w:val="00814921"/>
    <w:rsid w:val="0081559E"/>
    <w:rsid w:val="00815936"/>
    <w:rsid w:val="00815A94"/>
    <w:rsid w:val="00815B24"/>
    <w:rsid w:val="00815B29"/>
    <w:rsid w:val="00815BE4"/>
    <w:rsid w:val="00816945"/>
    <w:rsid w:val="00817A26"/>
    <w:rsid w:val="00817EB6"/>
    <w:rsid w:val="008207C6"/>
    <w:rsid w:val="0082139B"/>
    <w:rsid w:val="00821E3E"/>
    <w:rsid w:val="00823F8F"/>
    <w:rsid w:val="008248B2"/>
    <w:rsid w:val="00824C20"/>
    <w:rsid w:val="008259EF"/>
    <w:rsid w:val="008324AE"/>
    <w:rsid w:val="00832700"/>
    <w:rsid w:val="00832766"/>
    <w:rsid w:val="00832E40"/>
    <w:rsid w:val="00833FAF"/>
    <w:rsid w:val="00834345"/>
    <w:rsid w:val="00834446"/>
    <w:rsid w:val="00835EE7"/>
    <w:rsid w:val="00840DCB"/>
    <w:rsid w:val="0084173A"/>
    <w:rsid w:val="00841F13"/>
    <w:rsid w:val="00842114"/>
    <w:rsid w:val="00843840"/>
    <w:rsid w:val="0084384B"/>
    <w:rsid w:val="00844994"/>
    <w:rsid w:val="00845CA5"/>
    <w:rsid w:val="008464C4"/>
    <w:rsid w:val="00846B5B"/>
    <w:rsid w:val="008472CB"/>
    <w:rsid w:val="00847E94"/>
    <w:rsid w:val="00850E9D"/>
    <w:rsid w:val="00851740"/>
    <w:rsid w:val="00851C8B"/>
    <w:rsid w:val="00852959"/>
    <w:rsid w:val="00853D9D"/>
    <w:rsid w:val="00853F89"/>
    <w:rsid w:val="00854BD6"/>
    <w:rsid w:val="00854D52"/>
    <w:rsid w:val="00855007"/>
    <w:rsid w:val="0085554A"/>
    <w:rsid w:val="0085748A"/>
    <w:rsid w:val="00860942"/>
    <w:rsid w:val="00860A5A"/>
    <w:rsid w:val="008610CA"/>
    <w:rsid w:val="00863F6D"/>
    <w:rsid w:val="00865203"/>
    <w:rsid w:val="00865556"/>
    <w:rsid w:val="00867302"/>
    <w:rsid w:val="0087093D"/>
    <w:rsid w:val="00871B2A"/>
    <w:rsid w:val="0087307E"/>
    <w:rsid w:val="008742BA"/>
    <w:rsid w:val="008744ED"/>
    <w:rsid w:val="00874F71"/>
    <w:rsid w:val="0087599E"/>
    <w:rsid w:val="00876957"/>
    <w:rsid w:val="00877544"/>
    <w:rsid w:val="0087777A"/>
    <w:rsid w:val="00880F12"/>
    <w:rsid w:val="00881196"/>
    <w:rsid w:val="0088254D"/>
    <w:rsid w:val="00884E33"/>
    <w:rsid w:val="00887115"/>
    <w:rsid w:val="008902E3"/>
    <w:rsid w:val="00890D88"/>
    <w:rsid w:val="00890E0B"/>
    <w:rsid w:val="00890EAD"/>
    <w:rsid w:val="008913E9"/>
    <w:rsid w:val="00891E5B"/>
    <w:rsid w:val="00892373"/>
    <w:rsid w:val="008943CD"/>
    <w:rsid w:val="00894532"/>
    <w:rsid w:val="008947FA"/>
    <w:rsid w:val="00894BF6"/>
    <w:rsid w:val="00895BE5"/>
    <w:rsid w:val="00896D05"/>
    <w:rsid w:val="00896D92"/>
    <w:rsid w:val="008A05C1"/>
    <w:rsid w:val="008A1265"/>
    <w:rsid w:val="008A1C05"/>
    <w:rsid w:val="008A2685"/>
    <w:rsid w:val="008A2D8E"/>
    <w:rsid w:val="008A31DC"/>
    <w:rsid w:val="008A3CDB"/>
    <w:rsid w:val="008A48F2"/>
    <w:rsid w:val="008A5AEC"/>
    <w:rsid w:val="008A5FB5"/>
    <w:rsid w:val="008A5FF5"/>
    <w:rsid w:val="008A6CF6"/>
    <w:rsid w:val="008A78C5"/>
    <w:rsid w:val="008B065E"/>
    <w:rsid w:val="008B0B08"/>
    <w:rsid w:val="008B1167"/>
    <w:rsid w:val="008B1D8E"/>
    <w:rsid w:val="008B2411"/>
    <w:rsid w:val="008B491F"/>
    <w:rsid w:val="008B4C0B"/>
    <w:rsid w:val="008B6CB4"/>
    <w:rsid w:val="008C10E5"/>
    <w:rsid w:val="008C1974"/>
    <w:rsid w:val="008C20F7"/>
    <w:rsid w:val="008C2A98"/>
    <w:rsid w:val="008C2DD9"/>
    <w:rsid w:val="008C2E70"/>
    <w:rsid w:val="008C31F5"/>
    <w:rsid w:val="008C46A8"/>
    <w:rsid w:val="008C50E0"/>
    <w:rsid w:val="008C690B"/>
    <w:rsid w:val="008C778F"/>
    <w:rsid w:val="008D1FC7"/>
    <w:rsid w:val="008D210E"/>
    <w:rsid w:val="008D24C6"/>
    <w:rsid w:val="008D3234"/>
    <w:rsid w:val="008D404D"/>
    <w:rsid w:val="008D45A4"/>
    <w:rsid w:val="008D51E5"/>
    <w:rsid w:val="008D5FF0"/>
    <w:rsid w:val="008D6A61"/>
    <w:rsid w:val="008D7D04"/>
    <w:rsid w:val="008E0287"/>
    <w:rsid w:val="008E0F4A"/>
    <w:rsid w:val="008E1F12"/>
    <w:rsid w:val="008E5B51"/>
    <w:rsid w:val="008E6669"/>
    <w:rsid w:val="008E6DC8"/>
    <w:rsid w:val="008E7183"/>
    <w:rsid w:val="008E7C7F"/>
    <w:rsid w:val="008F070B"/>
    <w:rsid w:val="008F18BC"/>
    <w:rsid w:val="008F21DB"/>
    <w:rsid w:val="008F288C"/>
    <w:rsid w:val="008F3C11"/>
    <w:rsid w:val="008F41A2"/>
    <w:rsid w:val="008F5263"/>
    <w:rsid w:val="008F551B"/>
    <w:rsid w:val="008F5C4A"/>
    <w:rsid w:val="008F6460"/>
    <w:rsid w:val="00900027"/>
    <w:rsid w:val="0090268A"/>
    <w:rsid w:val="00905323"/>
    <w:rsid w:val="00906F5F"/>
    <w:rsid w:val="009070D9"/>
    <w:rsid w:val="00907502"/>
    <w:rsid w:val="00907CE4"/>
    <w:rsid w:val="009107DE"/>
    <w:rsid w:val="00910BCF"/>
    <w:rsid w:val="00913344"/>
    <w:rsid w:val="009141CE"/>
    <w:rsid w:val="00914D55"/>
    <w:rsid w:val="00915796"/>
    <w:rsid w:val="009169E5"/>
    <w:rsid w:val="00916C37"/>
    <w:rsid w:val="0091798A"/>
    <w:rsid w:val="00920EE9"/>
    <w:rsid w:val="00921675"/>
    <w:rsid w:val="00921FDB"/>
    <w:rsid w:val="0092242A"/>
    <w:rsid w:val="00923690"/>
    <w:rsid w:val="009237FE"/>
    <w:rsid w:val="00924BBD"/>
    <w:rsid w:val="00925FBA"/>
    <w:rsid w:val="00926152"/>
    <w:rsid w:val="009269F5"/>
    <w:rsid w:val="009270FA"/>
    <w:rsid w:val="00927725"/>
    <w:rsid w:val="00927747"/>
    <w:rsid w:val="00930BC8"/>
    <w:rsid w:val="009316E4"/>
    <w:rsid w:val="0093347B"/>
    <w:rsid w:val="00933580"/>
    <w:rsid w:val="00934C31"/>
    <w:rsid w:val="009356A6"/>
    <w:rsid w:val="00935A69"/>
    <w:rsid w:val="00936113"/>
    <w:rsid w:val="00936938"/>
    <w:rsid w:val="00936974"/>
    <w:rsid w:val="00937E3A"/>
    <w:rsid w:val="009400CC"/>
    <w:rsid w:val="009418ED"/>
    <w:rsid w:val="009431D8"/>
    <w:rsid w:val="00944620"/>
    <w:rsid w:val="0094596D"/>
    <w:rsid w:val="00945A65"/>
    <w:rsid w:val="00945BCC"/>
    <w:rsid w:val="00945C01"/>
    <w:rsid w:val="00947359"/>
    <w:rsid w:val="00947968"/>
    <w:rsid w:val="00947B2A"/>
    <w:rsid w:val="00947DC9"/>
    <w:rsid w:val="00950173"/>
    <w:rsid w:val="009501CF"/>
    <w:rsid w:val="00950331"/>
    <w:rsid w:val="0095046C"/>
    <w:rsid w:val="0095058C"/>
    <w:rsid w:val="00950B9B"/>
    <w:rsid w:val="009510F3"/>
    <w:rsid w:val="00951D4F"/>
    <w:rsid w:val="00952C83"/>
    <w:rsid w:val="00952E13"/>
    <w:rsid w:val="009531C1"/>
    <w:rsid w:val="00953FD0"/>
    <w:rsid w:val="0095458B"/>
    <w:rsid w:val="0095476B"/>
    <w:rsid w:val="0095503A"/>
    <w:rsid w:val="009560A3"/>
    <w:rsid w:val="009573B8"/>
    <w:rsid w:val="0095771B"/>
    <w:rsid w:val="00957792"/>
    <w:rsid w:val="00957883"/>
    <w:rsid w:val="00957D56"/>
    <w:rsid w:val="00960F75"/>
    <w:rsid w:val="00961E9F"/>
    <w:rsid w:val="00962DC7"/>
    <w:rsid w:val="009637ED"/>
    <w:rsid w:val="00963F0F"/>
    <w:rsid w:val="00963FD0"/>
    <w:rsid w:val="0096496C"/>
    <w:rsid w:val="00964A70"/>
    <w:rsid w:val="00964E6B"/>
    <w:rsid w:val="009654ED"/>
    <w:rsid w:val="00965F26"/>
    <w:rsid w:val="009662A0"/>
    <w:rsid w:val="00966675"/>
    <w:rsid w:val="0096691D"/>
    <w:rsid w:val="00967353"/>
    <w:rsid w:val="00967DBE"/>
    <w:rsid w:val="00972B4B"/>
    <w:rsid w:val="0097405E"/>
    <w:rsid w:val="00974E44"/>
    <w:rsid w:val="00975D84"/>
    <w:rsid w:val="00976290"/>
    <w:rsid w:val="00976BAA"/>
    <w:rsid w:val="00977608"/>
    <w:rsid w:val="009776F6"/>
    <w:rsid w:val="00977E17"/>
    <w:rsid w:val="009804AF"/>
    <w:rsid w:val="009807EB"/>
    <w:rsid w:val="00981849"/>
    <w:rsid w:val="00983E88"/>
    <w:rsid w:val="00984C24"/>
    <w:rsid w:val="00985213"/>
    <w:rsid w:val="009870E5"/>
    <w:rsid w:val="0099105F"/>
    <w:rsid w:val="00993611"/>
    <w:rsid w:val="009937CF"/>
    <w:rsid w:val="00993865"/>
    <w:rsid w:val="009946AD"/>
    <w:rsid w:val="00996199"/>
    <w:rsid w:val="00996730"/>
    <w:rsid w:val="00996D8B"/>
    <w:rsid w:val="00996F48"/>
    <w:rsid w:val="00997E9D"/>
    <w:rsid w:val="009A05F0"/>
    <w:rsid w:val="009A1872"/>
    <w:rsid w:val="009A21F7"/>
    <w:rsid w:val="009A3223"/>
    <w:rsid w:val="009A3A87"/>
    <w:rsid w:val="009A40C1"/>
    <w:rsid w:val="009A461A"/>
    <w:rsid w:val="009A59D7"/>
    <w:rsid w:val="009A728B"/>
    <w:rsid w:val="009A776A"/>
    <w:rsid w:val="009B0065"/>
    <w:rsid w:val="009B08A8"/>
    <w:rsid w:val="009B1A44"/>
    <w:rsid w:val="009B2249"/>
    <w:rsid w:val="009B239C"/>
    <w:rsid w:val="009B2E46"/>
    <w:rsid w:val="009B3B46"/>
    <w:rsid w:val="009B3F95"/>
    <w:rsid w:val="009B42D2"/>
    <w:rsid w:val="009B5D37"/>
    <w:rsid w:val="009B60FA"/>
    <w:rsid w:val="009B6173"/>
    <w:rsid w:val="009C0849"/>
    <w:rsid w:val="009C2E2D"/>
    <w:rsid w:val="009C34E5"/>
    <w:rsid w:val="009C3F3D"/>
    <w:rsid w:val="009C66A5"/>
    <w:rsid w:val="009C6C3A"/>
    <w:rsid w:val="009C7C11"/>
    <w:rsid w:val="009D165D"/>
    <w:rsid w:val="009D3243"/>
    <w:rsid w:val="009D331E"/>
    <w:rsid w:val="009D34C6"/>
    <w:rsid w:val="009D3DC7"/>
    <w:rsid w:val="009D3F2B"/>
    <w:rsid w:val="009D405C"/>
    <w:rsid w:val="009D41FA"/>
    <w:rsid w:val="009D5A15"/>
    <w:rsid w:val="009E0545"/>
    <w:rsid w:val="009E0D0F"/>
    <w:rsid w:val="009E1570"/>
    <w:rsid w:val="009E4010"/>
    <w:rsid w:val="009E4D45"/>
    <w:rsid w:val="009E5214"/>
    <w:rsid w:val="009E6017"/>
    <w:rsid w:val="009E6387"/>
    <w:rsid w:val="009E767E"/>
    <w:rsid w:val="009F11B1"/>
    <w:rsid w:val="009F24C7"/>
    <w:rsid w:val="009F32CB"/>
    <w:rsid w:val="009F3E2E"/>
    <w:rsid w:val="009F42CB"/>
    <w:rsid w:val="009F4354"/>
    <w:rsid w:val="009F471D"/>
    <w:rsid w:val="009F4C9F"/>
    <w:rsid w:val="009F4D21"/>
    <w:rsid w:val="009F7998"/>
    <w:rsid w:val="00A00352"/>
    <w:rsid w:val="00A00AD5"/>
    <w:rsid w:val="00A00C10"/>
    <w:rsid w:val="00A029C4"/>
    <w:rsid w:val="00A03F46"/>
    <w:rsid w:val="00A0403D"/>
    <w:rsid w:val="00A0554A"/>
    <w:rsid w:val="00A0675B"/>
    <w:rsid w:val="00A06876"/>
    <w:rsid w:val="00A0740F"/>
    <w:rsid w:val="00A07AE7"/>
    <w:rsid w:val="00A10E31"/>
    <w:rsid w:val="00A11DB1"/>
    <w:rsid w:val="00A12735"/>
    <w:rsid w:val="00A128BF"/>
    <w:rsid w:val="00A13738"/>
    <w:rsid w:val="00A13A14"/>
    <w:rsid w:val="00A13B61"/>
    <w:rsid w:val="00A13D99"/>
    <w:rsid w:val="00A148D7"/>
    <w:rsid w:val="00A15302"/>
    <w:rsid w:val="00A16870"/>
    <w:rsid w:val="00A20AD5"/>
    <w:rsid w:val="00A20CFA"/>
    <w:rsid w:val="00A218F1"/>
    <w:rsid w:val="00A22E73"/>
    <w:rsid w:val="00A24759"/>
    <w:rsid w:val="00A24818"/>
    <w:rsid w:val="00A2500A"/>
    <w:rsid w:val="00A25B52"/>
    <w:rsid w:val="00A25BFD"/>
    <w:rsid w:val="00A26998"/>
    <w:rsid w:val="00A3213B"/>
    <w:rsid w:val="00A33480"/>
    <w:rsid w:val="00A33C74"/>
    <w:rsid w:val="00A33F8E"/>
    <w:rsid w:val="00A35923"/>
    <w:rsid w:val="00A35A98"/>
    <w:rsid w:val="00A372E6"/>
    <w:rsid w:val="00A37454"/>
    <w:rsid w:val="00A3778B"/>
    <w:rsid w:val="00A40310"/>
    <w:rsid w:val="00A407A5"/>
    <w:rsid w:val="00A40EEF"/>
    <w:rsid w:val="00A41B86"/>
    <w:rsid w:val="00A42BAD"/>
    <w:rsid w:val="00A42E2B"/>
    <w:rsid w:val="00A434CB"/>
    <w:rsid w:val="00A436BE"/>
    <w:rsid w:val="00A43701"/>
    <w:rsid w:val="00A43C12"/>
    <w:rsid w:val="00A455CF"/>
    <w:rsid w:val="00A47123"/>
    <w:rsid w:val="00A47CC6"/>
    <w:rsid w:val="00A501B8"/>
    <w:rsid w:val="00A51119"/>
    <w:rsid w:val="00A516DF"/>
    <w:rsid w:val="00A51FB4"/>
    <w:rsid w:val="00A52661"/>
    <w:rsid w:val="00A55124"/>
    <w:rsid w:val="00A56E9D"/>
    <w:rsid w:val="00A57E7D"/>
    <w:rsid w:val="00A60B64"/>
    <w:rsid w:val="00A61269"/>
    <w:rsid w:val="00A61342"/>
    <w:rsid w:val="00A62F5A"/>
    <w:rsid w:val="00A63D3F"/>
    <w:rsid w:val="00A64094"/>
    <w:rsid w:val="00A671DF"/>
    <w:rsid w:val="00A67259"/>
    <w:rsid w:val="00A701BE"/>
    <w:rsid w:val="00A70445"/>
    <w:rsid w:val="00A70B5A"/>
    <w:rsid w:val="00A70D61"/>
    <w:rsid w:val="00A71141"/>
    <w:rsid w:val="00A71639"/>
    <w:rsid w:val="00A723CA"/>
    <w:rsid w:val="00A73785"/>
    <w:rsid w:val="00A73E8E"/>
    <w:rsid w:val="00A74032"/>
    <w:rsid w:val="00A748E6"/>
    <w:rsid w:val="00A75995"/>
    <w:rsid w:val="00A75D55"/>
    <w:rsid w:val="00A76CFF"/>
    <w:rsid w:val="00A76EE7"/>
    <w:rsid w:val="00A801D7"/>
    <w:rsid w:val="00A80297"/>
    <w:rsid w:val="00A8050F"/>
    <w:rsid w:val="00A80907"/>
    <w:rsid w:val="00A82F9C"/>
    <w:rsid w:val="00A83BE7"/>
    <w:rsid w:val="00A84FA2"/>
    <w:rsid w:val="00A866BB"/>
    <w:rsid w:val="00A873CA"/>
    <w:rsid w:val="00A879F8"/>
    <w:rsid w:val="00A9087D"/>
    <w:rsid w:val="00A9117D"/>
    <w:rsid w:val="00A91508"/>
    <w:rsid w:val="00A926CF"/>
    <w:rsid w:val="00A93813"/>
    <w:rsid w:val="00A93B7D"/>
    <w:rsid w:val="00A93CF7"/>
    <w:rsid w:val="00A941D2"/>
    <w:rsid w:val="00A9461C"/>
    <w:rsid w:val="00A94FD6"/>
    <w:rsid w:val="00A9555F"/>
    <w:rsid w:val="00A96149"/>
    <w:rsid w:val="00A9734F"/>
    <w:rsid w:val="00AA20FA"/>
    <w:rsid w:val="00AA295C"/>
    <w:rsid w:val="00AA2A22"/>
    <w:rsid w:val="00AA3E6E"/>
    <w:rsid w:val="00AA4038"/>
    <w:rsid w:val="00AA44AE"/>
    <w:rsid w:val="00AA4587"/>
    <w:rsid w:val="00AA5788"/>
    <w:rsid w:val="00AA5DA2"/>
    <w:rsid w:val="00AA636E"/>
    <w:rsid w:val="00AA6531"/>
    <w:rsid w:val="00AA7958"/>
    <w:rsid w:val="00AB1185"/>
    <w:rsid w:val="00AB12E9"/>
    <w:rsid w:val="00AB2EFB"/>
    <w:rsid w:val="00AB3D3B"/>
    <w:rsid w:val="00AB45DE"/>
    <w:rsid w:val="00AB47BD"/>
    <w:rsid w:val="00AB4928"/>
    <w:rsid w:val="00AB4C13"/>
    <w:rsid w:val="00AB51EB"/>
    <w:rsid w:val="00AB5454"/>
    <w:rsid w:val="00AB7588"/>
    <w:rsid w:val="00AC056B"/>
    <w:rsid w:val="00AC0902"/>
    <w:rsid w:val="00AC1886"/>
    <w:rsid w:val="00AC231D"/>
    <w:rsid w:val="00AC26B2"/>
    <w:rsid w:val="00AC4711"/>
    <w:rsid w:val="00AC4AD8"/>
    <w:rsid w:val="00AC5BDF"/>
    <w:rsid w:val="00AC62DA"/>
    <w:rsid w:val="00AC73D0"/>
    <w:rsid w:val="00AD0006"/>
    <w:rsid w:val="00AD022E"/>
    <w:rsid w:val="00AD0A72"/>
    <w:rsid w:val="00AD0D0D"/>
    <w:rsid w:val="00AD183A"/>
    <w:rsid w:val="00AD2163"/>
    <w:rsid w:val="00AD3403"/>
    <w:rsid w:val="00AD3738"/>
    <w:rsid w:val="00AD385A"/>
    <w:rsid w:val="00AD7A4A"/>
    <w:rsid w:val="00AD7FC2"/>
    <w:rsid w:val="00AE0160"/>
    <w:rsid w:val="00AE0BB0"/>
    <w:rsid w:val="00AE3492"/>
    <w:rsid w:val="00AE3FF5"/>
    <w:rsid w:val="00AE45F7"/>
    <w:rsid w:val="00AE4739"/>
    <w:rsid w:val="00AE4DE6"/>
    <w:rsid w:val="00AE69E4"/>
    <w:rsid w:val="00AE7658"/>
    <w:rsid w:val="00AE7B2E"/>
    <w:rsid w:val="00AF0C3C"/>
    <w:rsid w:val="00AF2B67"/>
    <w:rsid w:val="00AF43CC"/>
    <w:rsid w:val="00AF4704"/>
    <w:rsid w:val="00AF4883"/>
    <w:rsid w:val="00AF5160"/>
    <w:rsid w:val="00AF557E"/>
    <w:rsid w:val="00B00A64"/>
    <w:rsid w:val="00B00EEB"/>
    <w:rsid w:val="00B01A35"/>
    <w:rsid w:val="00B022C1"/>
    <w:rsid w:val="00B03589"/>
    <w:rsid w:val="00B04793"/>
    <w:rsid w:val="00B05631"/>
    <w:rsid w:val="00B05D56"/>
    <w:rsid w:val="00B05D86"/>
    <w:rsid w:val="00B065B6"/>
    <w:rsid w:val="00B06FF7"/>
    <w:rsid w:val="00B078B2"/>
    <w:rsid w:val="00B10285"/>
    <w:rsid w:val="00B123E0"/>
    <w:rsid w:val="00B12927"/>
    <w:rsid w:val="00B12CA0"/>
    <w:rsid w:val="00B14F31"/>
    <w:rsid w:val="00B155FE"/>
    <w:rsid w:val="00B158C3"/>
    <w:rsid w:val="00B160C6"/>
    <w:rsid w:val="00B16F61"/>
    <w:rsid w:val="00B1757D"/>
    <w:rsid w:val="00B175CE"/>
    <w:rsid w:val="00B200D3"/>
    <w:rsid w:val="00B20935"/>
    <w:rsid w:val="00B20F64"/>
    <w:rsid w:val="00B21C1C"/>
    <w:rsid w:val="00B229F9"/>
    <w:rsid w:val="00B2310E"/>
    <w:rsid w:val="00B23772"/>
    <w:rsid w:val="00B23BE0"/>
    <w:rsid w:val="00B2422B"/>
    <w:rsid w:val="00B2584D"/>
    <w:rsid w:val="00B26D83"/>
    <w:rsid w:val="00B2706A"/>
    <w:rsid w:val="00B277BF"/>
    <w:rsid w:val="00B30385"/>
    <w:rsid w:val="00B30A4B"/>
    <w:rsid w:val="00B31307"/>
    <w:rsid w:val="00B31582"/>
    <w:rsid w:val="00B32420"/>
    <w:rsid w:val="00B32C42"/>
    <w:rsid w:val="00B33C60"/>
    <w:rsid w:val="00B34037"/>
    <w:rsid w:val="00B3501D"/>
    <w:rsid w:val="00B35C8B"/>
    <w:rsid w:val="00B36574"/>
    <w:rsid w:val="00B37D92"/>
    <w:rsid w:val="00B37F9A"/>
    <w:rsid w:val="00B40118"/>
    <w:rsid w:val="00B40422"/>
    <w:rsid w:val="00B4093E"/>
    <w:rsid w:val="00B40E59"/>
    <w:rsid w:val="00B415FD"/>
    <w:rsid w:val="00B41D90"/>
    <w:rsid w:val="00B432C6"/>
    <w:rsid w:val="00B44510"/>
    <w:rsid w:val="00B44B49"/>
    <w:rsid w:val="00B45671"/>
    <w:rsid w:val="00B4664F"/>
    <w:rsid w:val="00B4670A"/>
    <w:rsid w:val="00B467C3"/>
    <w:rsid w:val="00B47C2C"/>
    <w:rsid w:val="00B47D58"/>
    <w:rsid w:val="00B50DDA"/>
    <w:rsid w:val="00B50E06"/>
    <w:rsid w:val="00B51066"/>
    <w:rsid w:val="00B510B5"/>
    <w:rsid w:val="00B51866"/>
    <w:rsid w:val="00B521C2"/>
    <w:rsid w:val="00B52693"/>
    <w:rsid w:val="00B5276F"/>
    <w:rsid w:val="00B538F2"/>
    <w:rsid w:val="00B53A09"/>
    <w:rsid w:val="00B53D91"/>
    <w:rsid w:val="00B5471B"/>
    <w:rsid w:val="00B553F1"/>
    <w:rsid w:val="00B560DB"/>
    <w:rsid w:val="00B56675"/>
    <w:rsid w:val="00B569CD"/>
    <w:rsid w:val="00B57442"/>
    <w:rsid w:val="00B605D6"/>
    <w:rsid w:val="00B609A1"/>
    <w:rsid w:val="00B62019"/>
    <w:rsid w:val="00B635E6"/>
    <w:rsid w:val="00B64370"/>
    <w:rsid w:val="00B646F1"/>
    <w:rsid w:val="00B64D01"/>
    <w:rsid w:val="00B66831"/>
    <w:rsid w:val="00B66CD2"/>
    <w:rsid w:val="00B67327"/>
    <w:rsid w:val="00B674EB"/>
    <w:rsid w:val="00B7103A"/>
    <w:rsid w:val="00B7166D"/>
    <w:rsid w:val="00B720CB"/>
    <w:rsid w:val="00B72B4A"/>
    <w:rsid w:val="00B73A70"/>
    <w:rsid w:val="00B75782"/>
    <w:rsid w:val="00B759CE"/>
    <w:rsid w:val="00B76767"/>
    <w:rsid w:val="00B77E5F"/>
    <w:rsid w:val="00B80F5D"/>
    <w:rsid w:val="00B80FD3"/>
    <w:rsid w:val="00B810AE"/>
    <w:rsid w:val="00B8289D"/>
    <w:rsid w:val="00B8320D"/>
    <w:rsid w:val="00B8373B"/>
    <w:rsid w:val="00B839B8"/>
    <w:rsid w:val="00B84DFF"/>
    <w:rsid w:val="00B85066"/>
    <w:rsid w:val="00B8560A"/>
    <w:rsid w:val="00B86D87"/>
    <w:rsid w:val="00B908CE"/>
    <w:rsid w:val="00B90CFC"/>
    <w:rsid w:val="00B90ED2"/>
    <w:rsid w:val="00B91B0B"/>
    <w:rsid w:val="00B91C16"/>
    <w:rsid w:val="00B91E9B"/>
    <w:rsid w:val="00B924BF"/>
    <w:rsid w:val="00B92FFE"/>
    <w:rsid w:val="00B93481"/>
    <w:rsid w:val="00B95C5E"/>
    <w:rsid w:val="00BA0AAF"/>
    <w:rsid w:val="00BA1440"/>
    <w:rsid w:val="00BA23C6"/>
    <w:rsid w:val="00BA30F4"/>
    <w:rsid w:val="00BA4B14"/>
    <w:rsid w:val="00BA4B99"/>
    <w:rsid w:val="00BA5B32"/>
    <w:rsid w:val="00BA5C80"/>
    <w:rsid w:val="00BA61A8"/>
    <w:rsid w:val="00BA6BD1"/>
    <w:rsid w:val="00BA7423"/>
    <w:rsid w:val="00BA75F2"/>
    <w:rsid w:val="00BB1186"/>
    <w:rsid w:val="00BB140E"/>
    <w:rsid w:val="00BB1848"/>
    <w:rsid w:val="00BB3018"/>
    <w:rsid w:val="00BB49A0"/>
    <w:rsid w:val="00BB4B62"/>
    <w:rsid w:val="00BB5299"/>
    <w:rsid w:val="00BB5DC6"/>
    <w:rsid w:val="00BB6388"/>
    <w:rsid w:val="00BB6B50"/>
    <w:rsid w:val="00BB74E5"/>
    <w:rsid w:val="00BC0436"/>
    <w:rsid w:val="00BC083D"/>
    <w:rsid w:val="00BC0A3D"/>
    <w:rsid w:val="00BC0C91"/>
    <w:rsid w:val="00BC138C"/>
    <w:rsid w:val="00BC144B"/>
    <w:rsid w:val="00BC1906"/>
    <w:rsid w:val="00BC1A32"/>
    <w:rsid w:val="00BC28C4"/>
    <w:rsid w:val="00BC2E5B"/>
    <w:rsid w:val="00BC345E"/>
    <w:rsid w:val="00BC4411"/>
    <w:rsid w:val="00BC46B3"/>
    <w:rsid w:val="00BC4CE5"/>
    <w:rsid w:val="00BC528D"/>
    <w:rsid w:val="00BC5924"/>
    <w:rsid w:val="00BC5FED"/>
    <w:rsid w:val="00BC60E9"/>
    <w:rsid w:val="00BC67DF"/>
    <w:rsid w:val="00BC75C4"/>
    <w:rsid w:val="00BD0A02"/>
    <w:rsid w:val="00BD3E62"/>
    <w:rsid w:val="00BD57F6"/>
    <w:rsid w:val="00BD5C07"/>
    <w:rsid w:val="00BD5D29"/>
    <w:rsid w:val="00BD651B"/>
    <w:rsid w:val="00BD66CB"/>
    <w:rsid w:val="00BD6774"/>
    <w:rsid w:val="00BD7AAC"/>
    <w:rsid w:val="00BE086E"/>
    <w:rsid w:val="00BE0C5B"/>
    <w:rsid w:val="00BE1432"/>
    <w:rsid w:val="00BE1815"/>
    <w:rsid w:val="00BE1B4C"/>
    <w:rsid w:val="00BE21CE"/>
    <w:rsid w:val="00BE2501"/>
    <w:rsid w:val="00BE32D7"/>
    <w:rsid w:val="00BE3EBA"/>
    <w:rsid w:val="00BE4101"/>
    <w:rsid w:val="00BE489B"/>
    <w:rsid w:val="00BE578F"/>
    <w:rsid w:val="00BE6074"/>
    <w:rsid w:val="00BE73DB"/>
    <w:rsid w:val="00BE7C31"/>
    <w:rsid w:val="00BE7E87"/>
    <w:rsid w:val="00BF0773"/>
    <w:rsid w:val="00BF1597"/>
    <w:rsid w:val="00BF43B6"/>
    <w:rsid w:val="00BF4AA7"/>
    <w:rsid w:val="00BF4B8D"/>
    <w:rsid w:val="00BF5951"/>
    <w:rsid w:val="00BF5E64"/>
    <w:rsid w:val="00BF63C0"/>
    <w:rsid w:val="00BF6E4D"/>
    <w:rsid w:val="00BF73E0"/>
    <w:rsid w:val="00C00024"/>
    <w:rsid w:val="00C00AB8"/>
    <w:rsid w:val="00C01100"/>
    <w:rsid w:val="00C011AE"/>
    <w:rsid w:val="00C02B3F"/>
    <w:rsid w:val="00C0351A"/>
    <w:rsid w:val="00C04918"/>
    <w:rsid w:val="00C04AFC"/>
    <w:rsid w:val="00C056D7"/>
    <w:rsid w:val="00C060B1"/>
    <w:rsid w:val="00C06AAC"/>
    <w:rsid w:val="00C06DCC"/>
    <w:rsid w:val="00C074B4"/>
    <w:rsid w:val="00C07658"/>
    <w:rsid w:val="00C10B15"/>
    <w:rsid w:val="00C11136"/>
    <w:rsid w:val="00C1152A"/>
    <w:rsid w:val="00C11941"/>
    <w:rsid w:val="00C11C70"/>
    <w:rsid w:val="00C1348D"/>
    <w:rsid w:val="00C144B4"/>
    <w:rsid w:val="00C15E34"/>
    <w:rsid w:val="00C16D51"/>
    <w:rsid w:val="00C17895"/>
    <w:rsid w:val="00C178E3"/>
    <w:rsid w:val="00C17A4E"/>
    <w:rsid w:val="00C2178D"/>
    <w:rsid w:val="00C22634"/>
    <w:rsid w:val="00C22BBE"/>
    <w:rsid w:val="00C2383D"/>
    <w:rsid w:val="00C2474E"/>
    <w:rsid w:val="00C24F97"/>
    <w:rsid w:val="00C26464"/>
    <w:rsid w:val="00C26690"/>
    <w:rsid w:val="00C26743"/>
    <w:rsid w:val="00C2709B"/>
    <w:rsid w:val="00C2745C"/>
    <w:rsid w:val="00C275AF"/>
    <w:rsid w:val="00C30741"/>
    <w:rsid w:val="00C30753"/>
    <w:rsid w:val="00C30AE0"/>
    <w:rsid w:val="00C30B03"/>
    <w:rsid w:val="00C315A1"/>
    <w:rsid w:val="00C3190B"/>
    <w:rsid w:val="00C31FD5"/>
    <w:rsid w:val="00C32637"/>
    <w:rsid w:val="00C32991"/>
    <w:rsid w:val="00C32F13"/>
    <w:rsid w:val="00C33BBE"/>
    <w:rsid w:val="00C35399"/>
    <w:rsid w:val="00C36C00"/>
    <w:rsid w:val="00C37C35"/>
    <w:rsid w:val="00C37D04"/>
    <w:rsid w:val="00C37F3B"/>
    <w:rsid w:val="00C40A03"/>
    <w:rsid w:val="00C41AB0"/>
    <w:rsid w:val="00C42E14"/>
    <w:rsid w:val="00C436E3"/>
    <w:rsid w:val="00C44039"/>
    <w:rsid w:val="00C4479F"/>
    <w:rsid w:val="00C4570B"/>
    <w:rsid w:val="00C45B7F"/>
    <w:rsid w:val="00C50794"/>
    <w:rsid w:val="00C50E30"/>
    <w:rsid w:val="00C51E20"/>
    <w:rsid w:val="00C528D0"/>
    <w:rsid w:val="00C53628"/>
    <w:rsid w:val="00C541AA"/>
    <w:rsid w:val="00C545A3"/>
    <w:rsid w:val="00C54784"/>
    <w:rsid w:val="00C547C2"/>
    <w:rsid w:val="00C54FA0"/>
    <w:rsid w:val="00C554C8"/>
    <w:rsid w:val="00C55758"/>
    <w:rsid w:val="00C55B02"/>
    <w:rsid w:val="00C571EE"/>
    <w:rsid w:val="00C572AC"/>
    <w:rsid w:val="00C600F5"/>
    <w:rsid w:val="00C60805"/>
    <w:rsid w:val="00C60D3F"/>
    <w:rsid w:val="00C629E2"/>
    <w:rsid w:val="00C62BF1"/>
    <w:rsid w:val="00C62C50"/>
    <w:rsid w:val="00C62F99"/>
    <w:rsid w:val="00C6303D"/>
    <w:rsid w:val="00C64075"/>
    <w:rsid w:val="00C64F1C"/>
    <w:rsid w:val="00C65666"/>
    <w:rsid w:val="00C65A9E"/>
    <w:rsid w:val="00C66455"/>
    <w:rsid w:val="00C669FA"/>
    <w:rsid w:val="00C66E0B"/>
    <w:rsid w:val="00C7017A"/>
    <w:rsid w:val="00C70DC0"/>
    <w:rsid w:val="00C712FF"/>
    <w:rsid w:val="00C73835"/>
    <w:rsid w:val="00C74D51"/>
    <w:rsid w:val="00C74E2F"/>
    <w:rsid w:val="00C75B7D"/>
    <w:rsid w:val="00C7754E"/>
    <w:rsid w:val="00C8005D"/>
    <w:rsid w:val="00C8056A"/>
    <w:rsid w:val="00C80ADC"/>
    <w:rsid w:val="00C811EC"/>
    <w:rsid w:val="00C81485"/>
    <w:rsid w:val="00C82D15"/>
    <w:rsid w:val="00C833F3"/>
    <w:rsid w:val="00C8359F"/>
    <w:rsid w:val="00C8521A"/>
    <w:rsid w:val="00C8537A"/>
    <w:rsid w:val="00C85BB7"/>
    <w:rsid w:val="00C85E0E"/>
    <w:rsid w:val="00C87D80"/>
    <w:rsid w:val="00C87EEA"/>
    <w:rsid w:val="00C92081"/>
    <w:rsid w:val="00C9284F"/>
    <w:rsid w:val="00C928E5"/>
    <w:rsid w:val="00C92D3C"/>
    <w:rsid w:val="00C932BC"/>
    <w:rsid w:val="00C93362"/>
    <w:rsid w:val="00C93587"/>
    <w:rsid w:val="00C94FB3"/>
    <w:rsid w:val="00C95133"/>
    <w:rsid w:val="00C95517"/>
    <w:rsid w:val="00C95654"/>
    <w:rsid w:val="00C95728"/>
    <w:rsid w:val="00C959AC"/>
    <w:rsid w:val="00C96ADF"/>
    <w:rsid w:val="00C97AA2"/>
    <w:rsid w:val="00CA0951"/>
    <w:rsid w:val="00CA1CE4"/>
    <w:rsid w:val="00CA2FBB"/>
    <w:rsid w:val="00CA2FCA"/>
    <w:rsid w:val="00CA388F"/>
    <w:rsid w:val="00CA38AB"/>
    <w:rsid w:val="00CA3EBE"/>
    <w:rsid w:val="00CA40F2"/>
    <w:rsid w:val="00CA57F1"/>
    <w:rsid w:val="00CA5E5E"/>
    <w:rsid w:val="00CA77A7"/>
    <w:rsid w:val="00CA7E63"/>
    <w:rsid w:val="00CB04DE"/>
    <w:rsid w:val="00CB051A"/>
    <w:rsid w:val="00CB0DB5"/>
    <w:rsid w:val="00CB102E"/>
    <w:rsid w:val="00CB1305"/>
    <w:rsid w:val="00CB247B"/>
    <w:rsid w:val="00CB25A7"/>
    <w:rsid w:val="00CB2BE3"/>
    <w:rsid w:val="00CB3E67"/>
    <w:rsid w:val="00CB4BE3"/>
    <w:rsid w:val="00CB56AF"/>
    <w:rsid w:val="00CB62AD"/>
    <w:rsid w:val="00CB63E2"/>
    <w:rsid w:val="00CB754A"/>
    <w:rsid w:val="00CB7D17"/>
    <w:rsid w:val="00CC0BA1"/>
    <w:rsid w:val="00CC1112"/>
    <w:rsid w:val="00CC182E"/>
    <w:rsid w:val="00CC21F3"/>
    <w:rsid w:val="00CC270E"/>
    <w:rsid w:val="00CC2975"/>
    <w:rsid w:val="00CC29BB"/>
    <w:rsid w:val="00CC3AB1"/>
    <w:rsid w:val="00CC3D00"/>
    <w:rsid w:val="00CC492A"/>
    <w:rsid w:val="00CC4D34"/>
    <w:rsid w:val="00CC4DC5"/>
    <w:rsid w:val="00CC504F"/>
    <w:rsid w:val="00CC520B"/>
    <w:rsid w:val="00CC5CF3"/>
    <w:rsid w:val="00CC64D1"/>
    <w:rsid w:val="00CC666C"/>
    <w:rsid w:val="00CC670E"/>
    <w:rsid w:val="00CC75CD"/>
    <w:rsid w:val="00CD01DC"/>
    <w:rsid w:val="00CD0593"/>
    <w:rsid w:val="00CD0B39"/>
    <w:rsid w:val="00CD105B"/>
    <w:rsid w:val="00CD10F6"/>
    <w:rsid w:val="00CD1EAB"/>
    <w:rsid w:val="00CD2611"/>
    <w:rsid w:val="00CD282B"/>
    <w:rsid w:val="00CD2870"/>
    <w:rsid w:val="00CD291D"/>
    <w:rsid w:val="00CD2E53"/>
    <w:rsid w:val="00CD327C"/>
    <w:rsid w:val="00CD562C"/>
    <w:rsid w:val="00CD6265"/>
    <w:rsid w:val="00CD6670"/>
    <w:rsid w:val="00CD6AD5"/>
    <w:rsid w:val="00CD6E92"/>
    <w:rsid w:val="00CD78EF"/>
    <w:rsid w:val="00CD78F0"/>
    <w:rsid w:val="00CE2148"/>
    <w:rsid w:val="00CE3438"/>
    <w:rsid w:val="00CE3546"/>
    <w:rsid w:val="00CE3CAF"/>
    <w:rsid w:val="00CE4398"/>
    <w:rsid w:val="00CE453B"/>
    <w:rsid w:val="00CE4F33"/>
    <w:rsid w:val="00CE5E67"/>
    <w:rsid w:val="00CF0EC7"/>
    <w:rsid w:val="00CF0F0C"/>
    <w:rsid w:val="00CF1294"/>
    <w:rsid w:val="00CF1635"/>
    <w:rsid w:val="00CF2966"/>
    <w:rsid w:val="00CF36CB"/>
    <w:rsid w:val="00CF47B7"/>
    <w:rsid w:val="00CF49EC"/>
    <w:rsid w:val="00CF6500"/>
    <w:rsid w:val="00CF66ED"/>
    <w:rsid w:val="00CF698F"/>
    <w:rsid w:val="00CF7C80"/>
    <w:rsid w:val="00D019FF"/>
    <w:rsid w:val="00D02B6B"/>
    <w:rsid w:val="00D02DF7"/>
    <w:rsid w:val="00D03607"/>
    <w:rsid w:val="00D0435E"/>
    <w:rsid w:val="00D0441F"/>
    <w:rsid w:val="00D04A12"/>
    <w:rsid w:val="00D04ADD"/>
    <w:rsid w:val="00D068B2"/>
    <w:rsid w:val="00D07BAD"/>
    <w:rsid w:val="00D10ACD"/>
    <w:rsid w:val="00D11297"/>
    <w:rsid w:val="00D115BD"/>
    <w:rsid w:val="00D121DC"/>
    <w:rsid w:val="00D1229F"/>
    <w:rsid w:val="00D133A5"/>
    <w:rsid w:val="00D13770"/>
    <w:rsid w:val="00D13999"/>
    <w:rsid w:val="00D158BE"/>
    <w:rsid w:val="00D159C2"/>
    <w:rsid w:val="00D16630"/>
    <w:rsid w:val="00D16F02"/>
    <w:rsid w:val="00D16FFB"/>
    <w:rsid w:val="00D20E8D"/>
    <w:rsid w:val="00D21284"/>
    <w:rsid w:val="00D22D1F"/>
    <w:rsid w:val="00D235EE"/>
    <w:rsid w:val="00D254EA"/>
    <w:rsid w:val="00D25632"/>
    <w:rsid w:val="00D260B7"/>
    <w:rsid w:val="00D26227"/>
    <w:rsid w:val="00D273C1"/>
    <w:rsid w:val="00D30333"/>
    <w:rsid w:val="00D30825"/>
    <w:rsid w:val="00D3149F"/>
    <w:rsid w:val="00D33585"/>
    <w:rsid w:val="00D33A34"/>
    <w:rsid w:val="00D33D13"/>
    <w:rsid w:val="00D3465C"/>
    <w:rsid w:val="00D34770"/>
    <w:rsid w:val="00D34EAD"/>
    <w:rsid w:val="00D353AE"/>
    <w:rsid w:val="00D36147"/>
    <w:rsid w:val="00D36345"/>
    <w:rsid w:val="00D41331"/>
    <w:rsid w:val="00D430F7"/>
    <w:rsid w:val="00D4374B"/>
    <w:rsid w:val="00D443F0"/>
    <w:rsid w:val="00D445F6"/>
    <w:rsid w:val="00D46541"/>
    <w:rsid w:val="00D46F61"/>
    <w:rsid w:val="00D504C6"/>
    <w:rsid w:val="00D50955"/>
    <w:rsid w:val="00D51279"/>
    <w:rsid w:val="00D51A14"/>
    <w:rsid w:val="00D523F6"/>
    <w:rsid w:val="00D52478"/>
    <w:rsid w:val="00D52934"/>
    <w:rsid w:val="00D52C99"/>
    <w:rsid w:val="00D538BF"/>
    <w:rsid w:val="00D5394A"/>
    <w:rsid w:val="00D53DD0"/>
    <w:rsid w:val="00D54A26"/>
    <w:rsid w:val="00D55F80"/>
    <w:rsid w:val="00D56381"/>
    <w:rsid w:val="00D57539"/>
    <w:rsid w:val="00D579A3"/>
    <w:rsid w:val="00D601B6"/>
    <w:rsid w:val="00D6027B"/>
    <w:rsid w:val="00D604A0"/>
    <w:rsid w:val="00D607E1"/>
    <w:rsid w:val="00D62B7B"/>
    <w:rsid w:val="00D62CA0"/>
    <w:rsid w:val="00D6303D"/>
    <w:rsid w:val="00D63EF4"/>
    <w:rsid w:val="00D6480D"/>
    <w:rsid w:val="00D649CF"/>
    <w:rsid w:val="00D64B18"/>
    <w:rsid w:val="00D655F0"/>
    <w:rsid w:val="00D65BF2"/>
    <w:rsid w:val="00D71C1F"/>
    <w:rsid w:val="00D727CD"/>
    <w:rsid w:val="00D73D63"/>
    <w:rsid w:val="00D7761D"/>
    <w:rsid w:val="00D80049"/>
    <w:rsid w:val="00D80B64"/>
    <w:rsid w:val="00D81026"/>
    <w:rsid w:val="00D81A3E"/>
    <w:rsid w:val="00D824FE"/>
    <w:rsid w:val="00D84465"/>
    <w:rsid w:val="00D844E6"/>
    <w:rsid w:val="00D85289"/>
    <w:rsid w:val="00D85BF1"/>
    <w:rsid w:val="00D8760D"/>
    <w:rsid w:val="00D87B01"/>
    <w:rsid w:val="00D90A45"/>
    <w:rsid w:val="00D916CB"/>
    <w:rsid w:val="00D9305C"/>
    <w:rsid w:val="00D9340E"/>
    <w:rsid w:val="00D93662"/>
    <w:rsid w:val="00D93DA2"/>
    <w:rsid w:val="00D94785"/>
    <w:rsid w:val="00D94A5D"/>
    <w:rsid w:val="00D94C4F"/>
    <w:rsid w:val="00D9640D"/>
    <w:rsid w:val="00D96497"/>
    <w:rsid w:val="00D97C81"/>
    <w:rsid w:val="00DA06A7"/>
    <w:rsid w:val="00DA0C82"/>
    <w:rsid w:val="00DA1D3F"/>
    <w:rsid w:val="00DA369E"/>
    <w:rsid w:val="00DA3A32"/>
    <w:rsid w:val="00DA542D"/>
    <w:rsid w:val="00DA54FB"/>
    <w:rsid w:val="00DA55CC"/>
    <w:rsid w:val="00DA6C37"/>
    <w:rsid w:val="00DA6D38"/>
    <w:rsid w:val="00DA7048"/>
    <w:rsid w:val="00DA77DD"/>
    <w:rsid w:val="00DB092D"/>
    <w:rsid w:val="00DB213C"/>
    <w:rsid w:val="00DB2CD2"/>
    <w:rsid w:val="00DB4698"/>
    <w:rsid w:val="00DB46FA"/>
    <w:rsid w:val="00DB4E62"/>
    <w:rsid w:val="00DB52AC"/>
    <w:rsid w:val="00DB5386"/>
    <w:rsid w:val="00DB585B"/>
    <w:rsid w:val="00DB5E26"/>
    <w:rsid w:val="00DB6DFB"/>
    <w:rsid w:val="00DB6E44"/>
    <w:rsid w:val="00DC0766"/>
    <w:rsid w:val="00DC0E3E"/>
    <w:rsid w:val="00DC20CB"/>
    <w:rsid w:val="00DC2303"/>
    <w:rsid w:val="00DC32F0"/>
    <w:rsid w:val="00DC36B8"/>
    <w:rsid w:val="00DC4435"/>
    <w:rsid w:val="00DC4628"/>
    <w:rsid w:val="00DC4919"/>
    <w:rsid w:val="00DC4D37"/>
    <w:rsid w:val="00DC6EE0"/>
    <w:rsid w:val="00DC7CB2"/>
    <w:rsid w:val="00DD1318"/>
    <w:rsid w:val="00DD2AD9"/>
    <w:rsid w:val="00DD3042"/>
    <w:rsid w:val="00DD31DA"/>
    <w:rsid w:val="00DD34CF"/>
    <w:rsid w:val="00DD3825"/>
    <w:rsid w:val="00DD3AFB"/>
    <w:rsid w:val="00DD3F01"/>
    <w:rsid w:val="00DD41BC"/>
    <w:rsid w:val="00DD51DF"/>
    <w:rsid w:val="00DD58DE"/>
    <w:rsid w:val="00DD5BAF"/>
    <w:rsid w:val="00DD6989"/>
    <w:rsid w:val="00DD6BAC"/>
    <w:rsid w:val="00DE00BD"/>
    <w:rsid w:val="00DE14C5"/>
    <w:rsid w:val="00DE2C1E"/>
    <w:rsid w:val="00DE3272"/>
    <w:rsid w:val="00DE3423"/>
    <w:rsid w:val="00DE3DA7"/>
    <w:rsid w:val="00DE4AD5"/>
    <w:rsid w:val="00DE4CEC"/>
    <w:rsid w:val="00DE5ABD"/>
    <w:rsid w:val="00DE6525"/>
    <w:rsid w:val="00DE69CC"/>
    <w:rsid w:val="00DE6B1E"/>
    <w:rsid w:val="00DE6C37"/>
    <w:rsid w:val="00DE7B16"/>
    <w:rsid w:val="00DE7DF2"/>
    <w:rsid w:val="00DF0140"/>
    <w:rsid w:val="00DF0290"/>
    <w:rsid w:val="00DF0347"/>
    <w:rsid w:val="00DF0F76"/>
    <w:rsid w:val="00DF3B82"/>
    <w:rsid w:val="00DF3C3F"/>
    <w:rsid w:val="00DF407E"/>
    <w:rsid w:val="00DF55ED"/>
    <w:rsid w:val="00DF58F3"/>
    <w:rsid w:val="00DF6589"/>
    <w:rsid w:val="00DF6F83"/>
    <w:rsid w:val="00DF762A"/>
    <w:rsid w:val="00DF776C"/>
    <w:rsid w:val="00E00F55"/>
    <w:rsid w:val="00E013A1"/>
    <w:rsid w:val="00E0175B"/>
    <w:rsid w:val="00E021F7"/>
    <w:rsid w:val="00E02E2D"/>
    <w:rsid w:val="00E03D38"/>
    <w:rsid w:val="00E04568"/>
    <w:rsid w:val="00E0523C"/>
    <w:rsid w:val="00E05B1B"/>
    <w:rsid w:val="00E0760D"/>
    <w:rsid w:val="00E106D0"/>
    <w:rsid w:val="00E10E33"/>
    <w:rsid w:val="00E10FCA"/>
    <w:rsid w:val="00E1104B"/>
    <w:rsid w:val="00E137DB"/>
    <w:rsid w:val="00E13C54"/>
    <w:rsid w:val="00E15534"/>
    <w:rsid w:val="00E16BCE"/>
    <w:rsid w:val="00E16F49"/>
    <w:rsid w:val="00E179A3"/>
    <w:rsid w:val="00E214E3"/>
    <w:rsid w:val="00E216FA"/>
    <w:rsid w:val="00E22403"/>
    <w:rsid w:val="00E22B63"/>
    <w:rsid w:val="00E22FE8"/>
    <w:rsid w:val="00E23246"/>
    <w:rsid w:val="00E23278"/>
    <w:rsid w:val="00E23641"/>
    <w:rsid w:val="00E23A92"/>
    <w:rsid w:val="00E24CE1"/>
    <w:rsid w:val="00E253C6"/>
    <w:rsid w:val="00E2654B"/>
    <w:rsid w:val="00E26F68"/>
    <w:rsid w:val="00E311A2"/>
    <w:rsid w:val="00E31BF1"/>
    <w:rsid w:val="00E34E4F"/>
    <w:rsid w:val="00E352A8"/>
    <w:rsid w:val="00E35E67"/>
    <w:rsid w:val="00E3676D"/>
    <w:rsid w:val="00E40592"/>
    <w:rsid w:val="00E41283"/>
    <w:rsid w:val="00E43824"/>
    <w:rsid w:val="00E45606"/>
    <w:rsid w:val="00E45D73"/>
    <w:rsid w:val="00E45DAF"/>
    <w:rsid w:val="00E46319"/>
    <w:rsid w:val="00E4718C"/>
    <w:rsid w:val="00E513E3"/>
    <w:rsid w:val="00E51ED9"/>
    <w:rsid w:val="00E53302"/>
    <w:rsid w:val="00E5482D"/>
    <w:rsid w:val="00E56935"/>
    <w:rsid w:val="00E57500"/>
    <w:rsid w:val="00E604B6"/>
    <w:rsid w:val="00E606F7"/>
    <w:rsid w:val="00E60E58"/>
    <w:rsid w:val="00E634A3"/>
    <w:rsid w:val="00E63507"/>
    <w:rsid w:val="00E637EB"/>
    <w:rsid w:val="00E640C2"/>
    <w:rsid w:val="00E64E6D"/>
    <w:rsid w:val="00E6548D"/>
    <w:rsid w:val="00E65A1E"/>
    <w:rsid w:val="00E67CE2"/>
    <w:rsid w:val="00E70FC1"/>
    <w:rsid w:val="00E712CE"/>
    <w:rsid w:val="00E726A6"/>
    <w:rsid w:val="00E729D7"/>
    <w:rsid w:val="00E74289"/>
    <w:rsid w:val="00E748DC"/>
    <w:rsid w:val="00E74998"/>
    <w:rsid w:val="00E750E7"/>
    <w:rsid w:val="00E7549B"/>
    <w:rsid w:val="00E75CEB"/>
    <w:rsid w:val="00E766DA"/>
    <w:rsid w:val="00E76E54"/>
    <w:rsid w:val="00E815E1"/>
    <w:rsid w:val="00E8289F"/>
    <w:rsid w:val="00E8297F"/>
    <w:rsid w:val="00E839AA"/>
    <w:rsid w:val="00E839E7"/>
    <w:rsid w:val="00E83ECB"/>
    <w:rsid w:val="00E879AD"/>
    <w:rsid w:val="00E90119"/>
    <w:rsid w:val="00E914B7"/>
    <w:rsid w:val="00E924C2"/>
    <w:rsid w:val="00E92B7C"/>
    <w:rsid w:val="00E93117"/>
    <w:rsid w:val="00E93166"/>
    <w:rsid w:val="00E93BAE"/>
    <w:rsid w:val="00E940BE"/>
    <w:rsid w:val="00E944F8"/>
    <w:rsid w:val="00E95486"/>
    <w:rsid w:val="00E95F1A"/>
    <w:rsid w:val="00E96061"/>
    <w:rsid w:val="00E96810"/>
    <w:rsid w:val="00E97D47"/>
    <w:rsid w:val="00EA016F"/>
    <w:rsid w:val="00EA03F1"/>
    <w:rsid w:val="00EA04DE"/>
    <w:rsid w:val="00EA1053"/>
    <w:rsid w:val="00EA1476"/>
    <w:rsid w:val="00EA1483"/>
    <w:rsid w:val="00EA172F"/>
    <w:rsid w:val="00EA1D5A"/>
    <w:rsid w:val="00EA1E64"/>
    <w:rsid w:val="00EA26FF"/>
    <w:rsid w:val="00EA317F"/>
    <w:rsid w:val="00EA31DF"/>
    <w:rsid w:val="00EA4A02"/>
    <w:rsid w:val="00EA4BB2"/>
    <w:rsid w:val="00EA52F5"/>
    <w:rsid w:val="00EA5905"/>
    <w:rsid w:val="00EA6A5A"/>
    <w:rsid w:val="00EB0BE9"/>
    <w:rsid w:val="00EB1036"/>
    <w:rsid w:val="00EB1FAC"/>
    <w:rsid w:val="00EB246F"/>
    <w:rsid w:val="00EB37DC"/>
    <w:rsid w:val="00EB5083"/>
    <w:rsid w:val="00EB66EC"/>
    <w:rsid w:val="00EB6730"/>
    <w:rsid w:val="00EB6811"/>
    <w:rsid w:val="00EB705D"/>
    <w:rsid w:val="00EB7302"/>
    <w:rsid w:val="00EC0533"/>
    <w:rsid w:val="00EC0DE2"/>
    <w:rsid w:val="00EC13D3"/>
    <w:rsid w:val="00EC18DD"/>
    <w:rsid w:val="00EC1A76"/>
    <w:rsid w:val="00EC2D3C"/>
    <w:rsid w:val="00EC3E45"/>
    <w:rsid w:val="00EC4415"/>
    <w:rsid w:val="00EC5161"/>
    <w:rsid w:val="00EC690A"/>
    <w:rsid w:val="00EC77D9"/>
    <w:rsid w:val="00EC7F39"/>
    <w:rsid w:val="00ED0101"/>
    <w:rsid w:val="00ED032E"/>
    <w:rsid w:val="00ED0FDD"/>
    <w:rsid w:val="00ED13F1"/>
    <w:rsid w:val="00ED153F"/>
    <w:rsid w:val="00ED1E5D"/>
    <w:rsid w:val="00ED22C4"/>
    <w:rsid w:val="00ED26E7"/>
    <w:rsid w:val="00ED2C37"/>
    <w:rsid w:val="00ED2DC4"/>
    <w:rsid w:val="00ED2E92"/>
    <w:rsid w:val="00ED2FB5"/>
    <w:rsid w:val="00ED326C"/>
    <w:rsid w:val="00ED41E3"/>
    <w:rsid w:val="00ED427F"/>
    <w:rsid w:val="00ED45B9"/>
    <w:rsid w:val="00ED490D"/>
    <w:rsid w:val="00ED4CA8"/>
    <w:rsid w:val="00ED51EC"/>
    <w:rsid w:val="00ED5439"/>
    <w:rsid w:val="00ED6053"/>
    <w:rsid w:val="00ED6198"/>
    <w:rsid w:val="00ED66C4"/>
    <w:rsid w:val="00ED6A5D"/>
    <w:rsid w:val="00ED6AF2"/>
    <w:rsid w:val="00ED7545"/>
    <w:rsid w:val="00ED7F7E"/>
    <w:rsid w:val="00EE2DC8"/>
    <w:rsid w:val="00EE2EFF"/>
    <w:rsid w:val="00EE3B7D"/>
    <w:rsid w:val="00EE4021"/>
    <w:rsid w:val="00EE551B"/>
    <w:rsid w:val="00EE5B95"/>
    <w:rsid w:val="00EE5C89"/>
    <w:rsid w:val="00EE67B7"/>
    <w:rsid w:val="00EE6B6D"/>
    <w:rsid w:val="00EE7D3B"/>
    <w:rsid w:val="00EF0075"/>
    <w:rsid w:val="00EF0F3D"/>
    <w:rsid w:val="00EF159C"/>
    <w:rsid w:val="00EF32D8"/>
    <w:rsid w:val="00EF33E0"/>
    <w:rsid w:val="00EF4010"/>
    <w:rsid w:val="00EF496E"/>
    <w:rsid w:val="00EF4AB2"/>
    <w:rsid w:val="00EF5FFE"/>
    <w:rsid w:val="00EF6374"/>
    <w:rsid w:val="00EF720B"/>
    <w:rsid w:val="00EF724D"/>
    <w:rsid w:val="00EF73B4"/>
    <w:rsid w:val="00F0331F"/>
    <w:rsid w:val="00F03716"/>
    <w:rsid w:val="00F040DD"/>
    <w:rsid w:val="00F05095"/>
    <w:rsid w:val="00F06711"/>
    <w:rsid w:val="00F06791"/>
    <w:rsid w:val="00F06E81"/>
    <w:rsid w:val="00F07185"/>
    <w:rsid w:val="00F072F8"/>
    <w:rsid w:val="00F0798C"/>
    <w:rsid w:val="00F102B5"/>
    <w:rsid w:val="00F116C2"/>
    <w:rsid w:val="00F1260D"/>
    <w:rsid w:val="00F14506"/>
    <w:rsid w:val="00F1549F"/>
    <w:rsid w:val="00F15AA1"/>
    <w:rsid w:val="00F15C58"/>
    <w:rsid w:val="00F161D3"/>
    <w:rsid w:val="00F1631F"/>
    <w:rsid w:val="00F1757E"/>
    <w:rsid w:val="00F17832"/>
    <w:rsid w:val="00F17B93"/>
    <w:rsid w:val="00F202CC"/>
    <w:rsid w:val="00F2050D"/>
    <w:rsid w:val="00F20E32"/>
    <w:rsid w:val="00F21DC6"/>
    <w:rsid w:val="00F224F2"/>
    <w:rsid w:val="00F22DFA"/>
    <w:rsid w:val="00F2313B"/>
    <w:rsid w:val="00F25346"/>
    <w:rsid w:val="00F25FB7"/>
    <w:rsid w:val="00F26217"/>
    <w:rsid w:val="00F279ED"/>
    <w:rsid w:val="00F301CD"/>
    <w:rsid w:val="00F302F7"/>
    <w:rsid w:val="00F31415"/>
    <w:rsid w:val="00F31C85"/>
    <w:rsid w:val="00F32823"/>
    <w:rsid w:val="00F328E0"/>
    <w:rsid w:val="00F32A45"/>
    <w:rsid w:val="00F349BA"/>
    <w:rsid w:val="00F349EA"/>
    <w:rsid w:val="00F36A77"/>
    <w:rsid w:val="00F37AC0"/>
    <w:rsid w:val="00F37EAE"/>
    <w:rsid w:val="00F41381"/>
    <w:rsid w:val="00F41C3A"/>
    <w:rsid w:val="00F4231D"/>
    <w:rsid w:val="00F43511"/>
    <w:rsid w:val="00F4540F"/>
    <w:rsid w:val="00F45477"/>
    <w:rsid w:val="00F459EE"/>
    <w:rsid w:val="00F45ECF"/>
    <w:rsid w:val="00F46340"/>
    <w:rsid w:val="00F4639A"/>
    <w:rsid w:val="00F46C43"/>
    <w:rsid w:val="00F46C5B"/>
    <w:rsid w:val="00F46FE8"/>
    <w:rsid w:val="00F50296"/>
    <w:rsid w:val="00F527D8"/>
    <w:rsid w:val="00F53E19"/>
    <w:rsid w:val="00F53EC0"/>
    <w:rsid w:val="00F54235"/>
    <w:rsid w:val="00F54F77"/>
    <w:rsid w:val="00F56896"/>
    <w:rsid w:val="00F5741B"/>
    <w:rsid w:val="00F5747A"/>
    <w:rsid w:val="00F575CE"/>
    <w:rsid w:val="00F57954"/>
    <w:rsid w:val="00F57C93"/>
    <w:rsid w:val="00F610E0"/>
    <w:rsid w:val="00F61269"/>
    <w:rsid w:val="00F61912"/>
    <w:rsid w:val="00F62249"/>
    <w:rsid w:val="00F62EBE"/>
    <w:rsid w:val="00F65DE5"/>
    <w:rsid w:val="00F65E75"/>
    <w:rsid w:val="00F663D8"/>
    <w:rsid w:val="00F67369"/>
    <w:rsid w:val="00F67753"/>
    <w:rsid w:val="00F67887"/>
    <w:rsid w:val="00F70CC7"/>
    <w:rsid w:val="00F710F0"/>
    <w:rsid w:val="00F71397"/>
    <w:rsid w:val="00F72179"/>
    <w:rsid w:val="00F73606"/>
    <w:rsid w:val="00F74127"/>
    <w:rsid w:val="00F7527D"/>
    <w:rsid w:val="00F75582"/>
    <w:rsid w:val="00F76301"/>
    <w:rsid w:val="00F76D61"/>
    <w:rsid w:val="00F77A0A"/>
    <w:rsid w:val="00F80059"/>
    <w:rsid w:val="00F80720"/>
    <w:rsid w:val="00F815F6"/>
    <w:rsid w:val="00F81DEA"/>
    <w:rsid w:val="00F82855"/>
    <w:rsid w:val="00F82B9B"/>
    <w:rsid w:val="00F8399C"/>
    <w:rsid w:val="00F839BC"/>
    <w:rsid w:val="00F83EFE"/>
    <w:rsid w:val="00F84147"/>
    <w:rsid w:val="00F84326"/>
    <w:rsid w:val="00F8599D"/>
    <w:rsid w:val="00F87967"/>
    <w:rsid w:val="00F90D4F"/>
    <w:rsid w:val="00F91995"/>
    <w:rsid w:val="00F9453E"/>
    <w:rsid w:val="00F973EB"/>
    <w:rsid w:val="00FA0A82"/>
    <w:rsid w:val="00FA104C"/>
    <w:rsid w:val="00FA1194"/>
    <w:rsid w:val="00FA1216"/>
    <w:rsid w:val="00FA1728"/>
    <w:rsid w:val="00FA1898"/>
    <w:rsid w:val="00FA1F10"/>
    <w:rsid w:val="00FA37CA"/>
    <w:rsid w:val="00FA3984"/>
    <w:rsid w:val="00FA3C10"/>
    <w:rsid w:val="00FA4320"/>
    <w:rsid w:val="00FA4E64"/>
    <w:rsid w:val="00FA52DD"/>
    <w:rsid w:val="00FA5637"/>
    <w:rsid w:val="00FA6500"/>
    <w:rsid w:val="00FA6920"/>
    <w:rsid w:val="00FA6F5C"/>
    <w:rsid w:val="00FB03DF"/>
    <w:rsid w:val="00FB0621"/>
    <w:rsid w:val="00FB0907"/>
    <w:rsid w:val="00FB0B75"/>
    <w:rsid w:val="00FB2886"/>
    <w:rsid w:val="00FB41E1"/>
    <w:rsid w:val="00FB45B0"/>
    <w:rsid w:val="00FB51D3"/>
    <w:rsid w:val="00FB7679"/>
    <w:rsid w:val="00FB7859"/>
    <w:rsid w:val="00FC000F"/>
    <w:rsid w:val="00FC04AF"/>
    <w:rsid w:val="00FC104B"/>
    <w:rsid w:val="00FC198A"/>
    <w:rsid w:val="00FC2B8D"/>
    <w:rsid w:val="00FC307B"/>
    <w:rsid w:val="00FC3BF7"/>
    <w:rsid w:val="00FC5FBB"/>
    <w:rsid w:val="00FC7E07"/>
    <w:rsid w:val="00FD067E"/>
    <w:rsid w:val="00FD073F"/>
    <w:rsid w:val="00FD08BB"/>
    <w:rsid w:val="00FD0C6D"/>
    <w:rsid w:val="00FD1538"/>
    <w:rsid w:val="00FD1903"/>
    <w:rsid w:val="00FD2A78"/>
    <w:rsid w:val="00FD32F7"/>
    <w:rsid w:val="00FD3613"/>
    <w:rsid w:val="00FD37F7"/>
    <w:rsid w:val="00FD424F"/>
    <w:rsid w:val="00FD492E"/>
    <w:rsid w:val="00FD49CD"/>
    <w:rsid w:val="00FD65A5"/>
    <w:rsid w:val="00FD6C39"/>
    <w:rsid w:val="00FD78FE"/>
    <w:rsid w:val="00FD7FA0"/>
    <w:rsid w:val="00FE037F"/>
    <w:rsid w:val="00FE1057"/>
    <w:rsid w:val="00FE1867"/>
    <w:rsid w:val="00FE1B76"/>
    <w:rsid w:val="00FE298A"/>
    <w:rsid w:val="00FE2D56"/>
    <w:rsid w:val="00FE3DC3"/>
    <w:rsid w:val="00FE3FE7"/>
    <w:rsid w:val="00FE459D"/>
    <w:rsid w:val="00FE4636"/>
    <w:rsid w:val="00FE6A12"/>
    <w:rsid w:val="00FE6BE6"/>
    <w:rsid w:val="00FE735A"/>
    <w:rsid w:val="00FE74F5"/>
    <w:rsid w:val="00FE7693"/>
    <w:rsid w:val="00FF0704"/>
    <w:rsid w:val="00FF0F4D"/>
    <w:rsid w:val="00FF108C"/>
    <w:rsid w:val="00FF259D"/>
    <w:rsid w:val="00FF4311"/>
    <w:rsid w:val="00FF48F9"/>
    <w:rsid w:val="00FF4B6E"/>
    <w:rsid w:val="00FF5536"/>
    <w:rsid w:val="00FF5D54"/>
    <w:rsid w:val="00FF627C"/>
    <w:rsid w:val="00FF7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33000"/>
  <w15:chartTrackingRefBased/>
  <w15:docId w15:val="{C28779CA-BBEF-42B2-9147-91A262D3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4FE"/>
    <w:rPr>
      <w:lang w:val="hr-HR"/>
    </w:rPr>
  </w:style>
  <w:style w:type="paragraph" w:styleId="Heading1">
    <w:name w:val="heading 1"/>
    <w:basedOn w:val="Normal"/>
    <w:next w:val="Normal"/>
    <w:link w:val="Heading1Char"/>
    <w:autoRedefine/>
    <w:uiPriority w:val="9"/>
    <w:qFormat/>
    <w:rsid w:val="00361B93"/>
    <w:pPr>
      <w:keepNext/>
      <w:keepLines/>
      <w:numPr>
        <w:numId w:val="1"/>
      </w:numPr>
      <w:spacing w:before="240" w:after="0" w:line="276" w:lineRule="auto"/>
      <w:jc w:val="both"/>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93347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7529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924C5"/>
  </w:style>
  <w:style w:type="paragraph" w:styleId="Header">
    <w:name w:val="header"/>
    <w:basedOn w:val="Normal"/>
    <w:link w:val="HeaderChar"/>
    <w:uiPriority w:val="99"/>
    <w:unhideWhenUsed/>
    <w:rsid w:val="002924C5"/>
    <w:pPr>
      <w:tabs>
        <w:tab w:val="center" w:pos="4680"/>
        <w:tab w:val="right" w:pos="9360"/>
      </w:tabs>
      <w:spacing w:after="0" w:line="240" w:lineRule="auto"/>
    </w:pPr>
  </w:style>
  <w:style w:type="character" w:customStyle="1" w:styleId="ZaglavljeChar1">
    <w:name w:val="Zaglavlje Char1"/>
    <w:basedOn w:val="DefaultParagraphFont"/>
    <w:uiPriority w:val="99"/>
    <w:semiHidden/>
    <w:rsid w:val="002924C5"/>
    <w:rPr>
      <w:lang w:val="hr-HR"/>
    </w:rPr>
  </w:style>
  <w:style w:type="character" w:customStyle="1" w:styleId="FooterChar">
    <w:name w:val="Footer Char"/>
    <w:basedOn w:val="DefaultParagraphFont"/>
    <w:link w:val="Footer"/>
    <w:uiPriority w:val="99"/>
    <w:rsid w:val="002924C5"/>
  </w:style>
  <w:style w:type="paragraph" w:styleId="Footer">
    <w:name w:val="footer"/>
    <w:basedOn w:val="Normal"/>
    <w:link w:val="FooterChar"/>
    <w:uiPriority w:val="99"/>
    <w:unhideWhenUsed/>
    <w:rsid w:val="002924C5"/>
    <w:pPr>
      <w:tabs>
        <w:tab w:val="center" w:pos="4680"/>
        <w:tab w:val="right" w:pos="9360"/>
      </w:tabs>
      <w:spacing w:after="0" w:line="240" w:lineRule="auto"/>
    </w:pPr>
  </w:style>
  <w:style w:type="character" w:customStyle="1" w:styleId="PodnojeChar1">
    <w:name w:val="Podnožje Char1"/>
    <w:basedOn w:val="DefaultParagraphFont"/>
    <w:uiPriority w:val="99"/>
    <w:semiHidden/>
    <w:rsid w:val="002924C5"/>
    <w:rPr>
      <w:lang w:val="hr-HR"/>
    </w:rPr>
  </w:style>
  <w:style w:type="paragraph" w:styleId="ListParagraph">
    <w:name w:val="List Paragraph"/>
    <w:aliases w:val="Paragraph,List Paragraph Red"/>
    <w:basedOn w:val="Normal"/>
    <w:link w:val="ListParagraphChar"/>
    <w:uiPriority w:val="34"/>
    <w:qFormat/>
    <w:rsid w:val="002924C5"/>
    <w:pPr>
      <w:spacing w:after="0" w:line="240" w:lineRule="auto"/>
      <w:ind w:left="720"/>
      <w:contextualSpacing/>
    </w:pPr>
    <w:rPr>
      <w:rFonts w:eastAsia="Times New Roman" w:cs="Times New Roman"/>
      <w:szCs w:val="24"/>
      <w:lang w:eastAsia="hr-HR"/>
    </w:rPr>
  </w:style>
  <w:style w:type="character" w:styleId="CommentReference">
    <w:name w:val="annotation reference"/>
    <w:basedOn w:val="DefaultParagraphFont"/>
    <w:uiPriority w:val="99"/>
    <w:unhideWhenUsed/>
    <w:rsid w:val="002924C5"/>
    <w:rPr>
      <w:sz w:val="16"/>
      <w:szCs w:val="16"/>
    </w:rPr>
  </w:style>
  <w:style w:type="paragraph" w:styleId="CommentText">
    <w:name w:val="annotation text"/>
    <w:basedOn w:val="Normal"/>
    <w:link w:val="CommentTextChar"/>
    <w:uiPriority w:val="99"/>
    <w:unhideWhenUsed/>
    <w:rsid w:val="002924C5"/>
    <w:pPr>
      <w:spacing w:line="240" w:lineRule="auto"/>
    </w:pPr>
    <w:rPr>
      <w:sz w:val="20"/>
      <w:szCs w:val="20"/>
    </w:rPr>
  </w:style>
  <w:style w:type="character" w:customStyle="1" w:styleId="CommentTextChar">
    <w:name w:val="Comment Text Char"/>
    <w:basedOn w:val="DefaultParagraphFont"/>
    <w:link w:val="CommentText"/>
    <w:uiPriority w:val="99"/>
    <w:rsid w:val="002924C5"/>
    <w:rPr>
      <w:sz w:val="20"/>
      <w:szCs w:val="20"/>
      <w:lang w:val="hr-HR"/>
    </w:rPr>
  </w:style>
  <w:style w:type="paragraph" w:styleId="CommentSubject">
    <w:name w:val="annotation subject"/>
    <w:basedOn w:val="CommentText"/>
    <w:next w:val="CommentText"/>
    <w:link w:val="CommentSubjectChar"/>
    <w:uiPriority w:val="99"/>
    <w:semiHidden/>
    <w:unhideWhenUsed/>
    <w:rsid w:val="002924C5"/>
    <w:rPr>
      <w:b/>
      <w:bCs/>
    </w:rPr>
  </w:style>
  <w:style w:type="character" w:customStyle="1" w:styleId="CommentSubjectChar">
    <w:name w:val="Comment Subject Char"/>
    <w:basedOn w:val="CommentTextChar"/>
    <w:link w:val="CommentSubject"/>
    <w:uiPriority w:val="99"/>
    <w:semiHidden/>
    <w:rsid w:val="002924C5"/>
    <w:rPr>
      <w:b/>
      <w:bCs/>
      <w:sz w:val="20"/>
      <w:szCs w:val="20"/>
      <w:lang w:val="hr-HR"/>
    </w:rPr>
  </w:style>
  <w:style w:type="paragraph" w:styleId="BalloonText">
    <w:name w:val="Balloon Text"/>
    <w:basedOn w:val="Normal"/>
    <w:link w:val="BalloonTextChar"/>
    <w:uiPriority w:val="99"/>
    <w:semiHidden/>
    <w:unhideWhenUsed/>
    <w:rsid w:val="00292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4C5"/>
    <w:rPr>
      <w:rFonts w:ascii="Segoe UI" w:hAnsi="Segoe UI" w:cs="Segoe UI"/>
      <w:sz w:val="18"/>
      <w:szCs w:val="18"/>
      <w:lang w:val="hr-HR"/>
    </w:rPr>
  </w:style>
  <w:style w:type="table" w:customStyle="1" w:styleId="TableGrid1">
    <w:name w:val="Table Grid1"/>
    <w:basedOn w:val="TableNormal"/>
    <w:next w:val="TableGrid"/>
    <w:uiPriority w:val="39"/>
    <w:rsid w:val="00B9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rsid w:val="00977E17"/>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977E17"/>
    <w:rPr>
      <w:sz w:val="20"/>
      <w:szCs w:val="20"/>
      <w:lang w:val="hr-HR"/>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rsid w:val="00977E17"/>
    <w:rPr>
      <w:vertAlign w:val="superscript"/>
    </w:rPr>
  </w:style>
  <w:style w:type="table" w:customStyle="1" w:styleId="TableGrid10">
    <w:name w:val="Table Grid10"/>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3347B"/>
    <w:rPr>
      <w:rFonts w:eastAsiaTheme="majorEastAsia" w:cstheme="majorBidi"/>
      <w:b/>
      <w:szCs w:val="26"/>
      <w:lang w:val="hr-HR"/>
    </w:rPr>
  </w:style>
  <w:style w:type="character" w:customStyle="1" w:styleId="Heading1Char">
    <w:name w:val="Heading 1 Char"/>
    <w:basedOn w:val="DefaultParagraphFont"/>
    <w:link w:val="Heading1"/>
    <w:uiPriority w:val="9"/>
    <w:rsid w:val="00361B93"/>
    <w:rPr>
      <w:rFonts w:eastAsiaTheme="majorEastAsia" w:cs="Times New Roman"/>
      <w:b/>
      <w:bCs/>
      <w:szCs w:val="24"/>
      <w:lang w:val="hr-HR"/>
    </w:rPr>
  </w:style>
  <w:style w:type="paragraph" w:styleId="TOCHeading">
    <w:name w:val="TOC Heading"/>
    <w:basedOn w:val="Heading1"/>
    <w:next w:val="Normal"/>
    <w:uiPriority w:val="39"/>
    <w:unhideWhenUsed/>
    <w:qFormat/>
    <w:rsid w:val="006624C5"/>
    <w:pPr>
      <w:outlineLvl w:val="9"/>
    </w:pPr>
    <w:rPr>
      <w:lang w:val="en-US"/>
    </w:rPr>
  </w:style>
  <w:style w:type="paragraph" w:styleId="TOC1">
    <w:name w:val="toc 1"/>
    <w:basedOn w:val="Normal"/>
    <w:next w:val="Normal"/>
    <w:autoRedefine/>
    <w:uiPriority w:val="39"/>
    <w:unhideWhenUsed/>
    <w:rsid w:val="0096496C"/>
    <w:pPr>
      <w:tabs>
        <w:tab w:val="left" w:pos="440"/>
        <w:tab w:val="right" w:leader="dot" w:pos="9062"/>
      </w:tabs>
      <w:spacing w:before="240" w:after="240" w:line="240" w:lineRule="auto"/>
    </w:pPr>
  </w:style>
  <w:style w:type="paragraph" w:styleId="TOC2">
    <w:name w:val="toc 2"/>
    <w:basedOn w:val="Normal"/>
    <w:next w:val="Normal"/>
    <w:autoRedefine/>
    <w:uiPriority w:val="39"/>
    <w:unhideWhenUsed/>
    <w:rsid w:val="006624C5"/>
    <w:pPr>
      <w:spacing w:after="100"/>
      <w:ind w:left="220"/>
    </w:pPr>
  </w:style>
  <w:style w:type="character" w:styleId="Hyperlink">
    <w:name w:val="Hyperlink"/>
    <w:basedOn w:val="DefaultParagraphFont"/>
    <w:uiPriority w:val="99"/>
    <w:unhideWhenUsed/>
    <w:rsid w:val="006624C5"/>
    <w:rPr>
      <w:color w:val="0563C1" w:themeColor="hyperlink"/>
      <w:u w:val="single"/>
    </w:rPr>
  </w:style>
  <w:style w:type="paragraph" w:styleId="NormalWeb">
    <w:name w:val="Normal (Web)"/>
    <w:basedOn w:val="Normal"/>
    <w:uiPriority w:val="99"/>
    <w:unhideWhenUsed/>
    <w:rsid w:val="00983E88"/>
    <w:pPr>
      <w:spacing w:before="100" w:beforeAutospacing="1" w:after="100" w:afterAutospacing="1" w:line="240" w:lineRule="auto"/>
    </w:pPr>
    <w:rPr>
      <w:rFonts w:eastAsia="Times New Roman" w:cs="Times New Roman"/>
      <w:szCs w:val="24"/>
      <w:lang w:eastAsia="en-GB"/>
    </w:rPr>
  </w:style>
  <w:style w:type="table" w:styleId="GridTable5Dark-Accent3">
    <w:name w:val="Grid Table 5 Dark Accent 3"/>
    <w:basedOn w:val="TableNormal"/>
    <w:uiPriority w:val="50"/>
    <w:rsid w:val="00983E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
    <w:name w:val="Grid Table 5 Dark - Accent 31"/>
    <w:basedOn w:val="TableNormal"/>
    <w:next w:val="GridTable5Dark-Accent3"/>
    <w:uiPriority w:val="50"/>
    <w:rsid w:val="000A5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2">
    <w:name w:val="Grid Table 5 Dark - Accent 32"/>
    <w:basedOn w:val="TableNormal"/>
    <w:next w:val="GridTable5Dark-Accent3"/>
    <w:uiPriority w:val="50"/>
    <w:rsid w:val="003060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3">
    <w:name w:val="Grid Table 5 Dark - Accent 33"/>
    <w:basedOn w:val="TableNormal"/>
    <w:next w:val="GridTable5Dark-Accent3"/>
    <w:uiPriority w:val="50"/>
    <w:rsid w:val="00A640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8">
    <w:name w:val="Table Grid18"/>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69E"/>
    <w:pPr>
      <w:autoSpaceDE w:val="0"/>
      <w:autoSpaceDN w:val="0"/>
      <w:adjustRightInd w:val="0"/>
      <w:spacing w:after="0" w:line="240" w:lineRule="auto"/>
    </w:pPr>
    <w:rPr>
      <w:rFonts w:cs="Times New Roman"/>
      <w:color w:val="000000"/>
      <w:szCs w:val="24"/>
      <w:lang w:val="hr-HR"/>
    </w:rPr>
  </w:style>
  <w:style w:type="paragraph" w:styleId="TOC3">
    <w:name w:val="toc 3"/>
    <w:basedOn w:val="Normal"/>
    <w:next w:val="Normal"/>
    <w:autoRedefine/>
    <w:uiPriority w:val="39"/>
    <w:unhideWhenUsed/>
    <w:rsid w:val="00372688"/>
    <w:pPr>
      <w:spacing w:after="100"/>
      <w:ind w:left="440"/>
    </w:pPr>
  </w:style>
  <w:style w:type="table" w:customStyle="1" w:styleId="TableGrid22">
    <w:name w:val="Table Grid22"/>
    <w:basedOn w:val="TableNormal"/>
    <w:next w:val="TableGrid"/>
    <w:uiPriority w:val="39"/>
    <w:rsid w:val="001F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A3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C5161"/>
    <w:pPr>
      <w:spacing w:after="100"/>
      <w:ind w:left="660"/>
    </w:pPr>
    <w:rPr>
      <w:rFonts w:eastAsiaTheme="minorEastAsia"/>
      <w:lang w:eastAsia="hr-HR"/>
    </w:rPr>
  </w:style>
  <w:style w:type="paragraph" w:styleId="TOC5">
    <w:name w:val="toc 5"/>
    <w:basedOn w:val="Normal"/>
    <w:next w:val="Normal"/>
    <w:autoRedefine/>
    <w:uiPriority w:val="39"/>
    <w:unhideWhenUsed/>
    <w:rsid w:val="00EC5161"/>
    <w:pPr>
      <w:spacing w:after="100"/>
      <w:ind w:left="880"/>
    </w:pPr>
    <w:rPr>
      <w:rFonts w:eastAsiaTheme="minorEastAsia"/>
      <w:lang w:eastAsia="hr-HR"/>
    </w:rPr>
  </w:style>
  <w:style w:type="paragraph" w:styleId="TOC6">
    <w:name w:val="toc 6"/>
    <w:basedOn w:val="Normal"/>
    <w:next w:val="Normal"/>
    <w:autoRedefine/>
    <w:uiPriority w:val="39"/>
    <w:unhideWhenUsed/>
    <w:rsid w:val="00EC5161"/>
    <w:pPr>
      <w:spacing w:after="100"/>
      <w:ind w:left="1100"/>
    </w:pPr>
    <w:rPr>
      <w:rFonts w:eastAsiaTheme="minorEastAsia"/>
      <w:lang w:eastAsia="hr-HR"/>
    </w:rPr>
  </w:style>
  <w:style w:type="paragraph" w:styleId="TOC7">
    <w:name w:val="toc 7"/>
    <w:basedOn w:val="Normal"/>
    <w:next w:val="Normal"/>
    <w:autoRedefine/>
    <w:uiPriority w:val="39"/>
    <w:unhideWhenUsed/>
    <w:rsid w:val="00EC5161"/>
    <w:pPr>
      <w:spacing w:after="100"/>
      <w:ind w:left="1320"/>
    </w:pPr>
    <w:rPr>
      <w:rFonts w:eastAsiaTheme="minorEastAsia"/>
      <w:lang w:eastAsia="hr-HR"/>
    </w:rPr>
  </w:style>
  <w:style w:type="paragraph" w:styleId="TOC8">
    <w:name w:val="toc 8"/>
    <w:basedOn w:val="Normal"/>
    <w:next w:val="Normal"/>
    <w:autoRedefine/>
    <w:uiPriority w:val="39"/>
    <w:unhideWhenUsed/>
    <w:rsid w:val="00EC5161"/>
    <w:pPr>
      <w:spacing w:after="100"/>
      <w:ind w:left="1540"/>
    </w:pPr>
    <w:rPr>
      <w:rFonts w:eastAsiaTheme="minorEastAsia"/>
      <w:lang w:eastAsia="hr-HR"/>
    </w:rPr>
  </w:style>
  <w:style w:type="paragraph" w:styleId="TOC9">
    <w:name w:val="toc 9"/>
    <w:basedOn w:val="Normal"/>
    <w:next w:val="Normal"/>
    <w:autoRedefine/>
    <w:uiPriority w:val="39"/>
    <w:unhideWhenUsed/>
    <w:rsid w:val="00EC5161"/>
    <w:pPr>
      <w:spacing w:after="100"/>
      <w:ind w:left="1760"/>
    </w:pPr>
    <w:rPr>
      <w:rFonts w:eastAsiaTheme="minorEastAsia"/>
      <w:lang w:eastAsia="hr-HR"/>
    </w:rPr>
  </w:style>
  <w:style w:type="character" w:customStyle="1" w:styleId="BodyTextChar">
    <w:name w:val="Body Text Char"/>
    <w:basedOn w:val="DefaultParagraphFont"/>
    <w:link w:val="BodyText"/>
    <w:rsid w:val="0058142A"/>
    <w:rPr>
      <w:rFonts w:ascii="Arial" w:eastAsia="Arial" w:hAnsi="Arial" w:cs="Arial"/>
      <w:shd w:val="clear" w:color="auto" w:fill="FFFFFF"/>
    </w:rPr>
  </w:style>
  <w:style w:type="paragraph" w:styleId="BodyText">
    <w:name w:val="Body Text"/>
    <w:basedOn w:val="Normal"/>
    <w:link w:val="BodyTextChar"/>
    <w:qFormat/>
    <w:rsid w:val="0058142A"/>
    <w:pPr>
      <w:widowControl w:val="0"/>
      <w:shd w:val="clear" w:color="auto" w:fill="FFFFFF"/>
      <w:spacing w:after="120" w:line="240" w:lineRule="auto"/>
      <w:ind w:firstLine="400"/>
    </w:pPr>
    <w:rPr>
      <w:rFonts w:ascii="Arial" w:eastAsia="Arial" w:hAnsi="Arial" w:cs="Arial"/>
    </w:rPr>
  </w:style>
  <w:style w:type="character" w:customStyle="1" w:styleId="TijelotekstaChar1">
    <w:name w:val="Tijelo teksta Char1"/>
    <w:basedOn w:val="DefaultParagraphFont"/>
    <w:uiPriority w:val="99"/>
    <w:semiHidden/>
    <w:rsid w:val="0058142A"/>
    <w:rPr>
      <w:lang w:val="hr-HR"/>
    </w:rPr>
  </w:style>
  <w:style w:type="paragraph" w:styleId="Subtitle">
    <w:name w:val="Subtitle"/>
    <w:basedOn w:val="Normal"/>
    <w:next w:val="Normal"/>
    <w:link w:val="SubtitleChar"/>
    <w:uiPriority w:val="11"/>
    <w:qFormat/>
    <w:rsid w:val="00DD34CF"/>
    <w:pPr>
      <w:numPr>
        <w:ilvl w:val="1"/>
      </w:numPr>
    </w:pPr>
    <w:rPr>
      <w:rFonts w:eastAsiaTheme="minorEastAsia"/>
      <w:spacing w:val="15"/>
    </w:rPr>
  </w:style>
  <w:style w:type="character" w:customStyle="1" w:styleId="SubtitleChar">
    <w:name w:val="Subtitle Char"/>
    <w:basedOn w:val="DefaultParagraphFont"/>
    <w:link w:val="Subtitle"/>
    <w:uiPriority w:val="11"/>
    <w:rsid w:val="00DD34CF"/>
    <w:rPr>
      <w:rFonts w:ascii="Times New Roman" w:eastAsiaTheme="minorEastAsia" w:hAnsi="Times New Roman"/>
      <w:spacing w:val="15"/>
      <w:sz w:val="24"/>
      <w:lang w:val="hr-HR"/>
    </w:rPr>
  </w:style>
  <w:style w:type="character" w:customStyle="1" w:styleId="Heading3Char">
    <w:name w:val="Heading 3 Char"/>
    <w:basedOn w:val="DefaultParagraphFont"/>
    <w:link w:val="Heading3"/>
    <w:uiPriority w:val="9"/>
    <w:rsid w:val="0027529C"/>
    <w:rPr>
      <w:rFonts w:asciiTheme="majorHAnsi" w:eastAsiaTheme="majorEastAsia" w:hAnsiTheme="majorHAnsi" w:cstheme="majorBidi"/>
      <w:color w:val="1F4D78" w:themeColor="accent1" w:themeShade="7F"/>
      <w:sz w:val="24"/>
      <w:szCs w:val="24"/>
      <w:lang w:val="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F5AFD"/>
    <w:pPr>
      <w:spacing w:before="120" w:line="240" w:lineRule="exact"/>
      <w:jc w:val="both"/>
    </w:pPr>
    <w:rPr>
      <w:vertAlign w:val="superscript"/>
    </w:rPr>
  </w:style>
  <w:style w:type="character" w:customStyle="1" w:styleId="ListParagraphChar">
    <w:name w:val="List Paragraph Char"/>
    <w:aliases w:val="Paragraph Char,List Paragraph Red Char"/>
    <w:link w:val="ListParagraph"/>
    <w:uiPriority w:val="34"/>
    <w:rsid w:val="00916C37"/>
    <w:rPr>
      <w:rFonts w:eastAsia="Times New Roman" w:cs="Times New Roman"/>
      <w:szCs w:val="24"/>
      <w:lang w:eastAsia="hr-HR"/>
    </w:rPr>
  </w:style>
  <w:style w:type="character" w:customStyle="1" w:styleId="UnresolvedMention1">
    <w:name w:val="Unresolved Mention1"/>
    <w:basedOn w:val="DefaultParagraphFont"/>
    <w:uiPriority w:val="99"/>
    <w:semiHidden/>
    <w:unhideWhenUsed/>
    <w:rsid w:val="009F4D21"/>
    <w:rPr>
      <w:color w:val="605E5C"/>
      <w:shd w:val="clear" w:color="auto" w:fill="E1DFDD"/>
    </w:rPr>
  </w:style>
  <w:style w:type="paragraph" w:styleId="Revision">
    <w:name w:val="Revision"/>
    <w:hidden/>
    <w:uiPriority w:val="99"/>
    <w:semiHidden/>
    <w:rsid w:val="00BC75C4"/>
    <w:pPr>
      <w:spacing w:after="0" w:line="240" w:lineRule="auto"/>
    </w:pPr>
  </w:style>
  <w:style w:type="paragraph" w:customStyle="1" w:styleId="NoSpacing2">
    <w:name w:val="No Spacing2"/>
    <w:qFormat/>
    <w:rsid w:val="008A5AEC"/>
    <w:pPr>
      <w:spacing w:after="0" w:line="240" w:lineRule="auto"/>
    </w:pPr>
    <w:rPr>
      <w:rFonts w:ascii="Calibri" w:eastAsia="Calibri" w:hAnsi="Calibri" w:cs="Times New Roman"/>
      <w:sz w:val="22"/>
      <w:lang w:val="hr-HR"/>
    </w:rPr>
  </w:style>
  <w:style w:type="paragraph" w:styleId="NoSpacing">
    <w:name w:val="No Spacing"/>
    <w:link w:val="NoSpacingChar"/>
    <w:uiPriority w:val="1"/>
    <w:qFormat/>
    <w:rsid w:val="00F53E19"/>
    <w:pPr>
      <w:spacing w:after="0" w:line="240" w:lineRule="auto"/>
    </w:pPr>
    <w:rPr>
      <w:rFonts w:asciiTheme="minorHAnsi" w:hAnsiTheme="minorHAnsi"/>
      <w:sz w:val="22"/>
      <w:lang w:val="hr-HR"/>
    </w:rPr>
  </w:style>
  <w:style w:type="table" w:customStyle="1" w:styleId="TableGrid112">
    <w:name w:val="Table Grid112"/>
    <w:basedOn w:val="TableNormal"/>
    <w:next w:val="TableGrid"/>
    <w:uiPriority w:val="39"/>
    <w:rsid w:val="00D5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C053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EC0533"/>
    <w:rPr>
      <w:rFonts w:ascii="Calibri" w:hAnsi="Calibri"/>
      <w:sz w:val="22"/>
      <w:szCs w:val="21"/>
      <w:lang w:val="hr-HR"/>
    </w:rPr>
  </w:style>
  <w:style w:type="character" w:customStyle="1" w:styleId="bold">
    <w:name w:val="bold"/>
    <w:rsid w:val="008C2E70"/>
  </w:style>
  <w:style w:type="character" w:customStyle="1" w:styleId="bold-kurziv">
    <w:name w:val="bold-kurziv"/>
    <w:rsid w:val="008C2E70"/>
  </w:style>
  <w:style w:type="character" w:customStyle="1" w:styleId="UnresolvedMention2">
    <w:name w:val="Unresolved Mention2"/>
    <w:basedOn w:val="DefaultParagraphFont"/>
    <w:uiPriority w:val="99"/>
    <w:semiHidden/>
    <w:unhideWhenUsed/>
    <w:rsid w:val="005A314D"/>
    <w:rPr>
      <w:color w:val="605E5C"/>
      <w:shd w:val="clear" w:color="auto" w:fill="E1DFDD"/>
    </w:rPr>
  </w:style>
  <w:style w:type="paragraph" w:customStyle="1" w:styleId="Standard">
    <w:name w:val="Standard"/>
    <w:rsid w:val="00C64075"/>
    <w:pPr>
      <w:widowControl w:val="0"/>
      <w:suppressAutoHyphens/>
      <w:autoSpaceDN w:val="0"/>
      <w:spacing w:after="0" w:line="240" w:lineRule="auto"/>
      <w:textAlignment w:val="baseline"/>
    </w:pPr>
    <w:rPr>
      <w:rFonts w:ascii="Liberation Serif" w:eastAsia="Lucida Sans Unicode" w:hAnsi="Liberation Serif" w:cs="Mangal"/>
      <w:kern w:val="3"/>
      <w:szCs w:val="24"/>
      <w:lang w:val="hr-HR" w:eastAsia="zh-CN" w:bidi="hi-IN"/>
    </w:rPr>
  </w:style>
  <w:style w:type="character" w:styleId="Emphasis">
    <w:name w:val="Emphasis"/>
    <w:basedOn w:val="DefaultParagraphFont"/>
    <w:uiPriority w:val="20"/>
    <w:qFormat/>
    <w:rsid w:val="00C64075"/>
    <w:rPr>
      <w:i/>
      <w:iCs/>
    </w:rPr>
  </w:style>
  <w:style w:type="character" w:customStyle="1" w:styleId="Nerijeenospominjanje1">
    <w:name w:val="Neriješeno spominjanje1"/>
    <w:basedOn w:val="DefaultParagraphFont"/>
    <w:uiPriority w:val="99"/>
    <w:semiHidden/>
    <w:unhideWhenUsed/>
    <w:rsid w:val="00A75995"/>
    <w:rPr>
      <w:color w:val="605E5C"/>
      <w:shd w:val="clear" w:color="auto" w:fill="E1DFDD"/>
    </w:rPr>
  </w:style>
  <w:style w:type="character" w:customStyle="1" w:styleId="NoSpacingChar">
    <w:name w:val="No Spacing Char"/>
    <w:link w:val="NoSpacing"/>
    <w:uiPriority w:val="1"/>
    <w:rsid w:val="001D027D"/>
    <w:rPr>
      <w:rFonts w:asciiTheme="minorHAnsi" w:hAnsiTheme="minorHAnsi"/>
      <w:sz w:val="22"/>
      <w:lang w:val="hr-HR"/>
    </w:rPr>
  </w:style>
  <w:style w:type="character" w:customStyle="1" w:styleId="UnresolvedMention3">
    <w:name w:val="Unresolved Mention3"/>
    <w:basedOn w:val="DefaultParagraphFont"/>
    <w:uiPriority w:val="99"/>
    <w:semiHidden/>
    <w:unhideWhenUsed/>
    <w:rsid w:val="0068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72">
      <w:bodyDiv w:val="1"/>
      <w:marLeft w:val="0"/>
      <w:marRight w:val="0"/>
      <w:marTop w:val="0"/>
      <w:marBottom w:val="0"/>
      <w:divBdr>
        <w:top w:val="none" w:sz="0" w:space="0" w:color="auto"/>
        <w:left w:val="none" w:sz="0" w:space="0" w:color="auto"/>
        <w:bottom w:val="none" w:sz="0" w:space="0" w:color="auto"/>
        <w:right w:val="none" w:sz="0" w:space="0" w:color="auto"/>
      </w:divBdr>
    </w:div>
    <w:div w:id="22562288">
      <w:bodyDiv w:val="1"/>
      <w:marLeft w:val="0"/>
      <w:marRight w:val="0"/>
      <w:marTop w:val="0"/>
      <w:marBottom w:val="0"/>
      <w:divBdr>
        <w:top w:val="none" w:sz="0" w:space="0" w:color="auto"/>
        <w:left w:val="none" w:sz="0" w:space="0" w:color="auto"/>
        <w:bottom w:val="none" w:sz="0" w:space="0" w:color="auto"/>
        <w:right w:val="none" w:sz="0" w:space="0" w:color="auto"/>
      </w:divBdr>
    </w:div>
    <w:div w:id="82647847">
      <w:bodyDiv w:val="1"/>
      <w:marLeft w:val="0"/>
      <w:marRight w:val="0"/>
      <w:marTop w:val="0"/>
      <w:marBottom w:val="0"/>
      <w:divBdr>
        <w:top w:val="none" w:sz="0" w:space="0" w:color="auto"/>
        <w:left w:val="none" w:sz="0" w:space="0" w:color="auto"/>
        <w:bottom w:val="none" w:sz="0" w:space="0" w:color="auto"/>
        <w:right w:val="none" w:sz="0" w:space="0" w:color="auto"/>
      </w:divBdr>
    </w:div>
    <w:div w:id="176232164">
      <w:bodyDiv w:val="1"/>
      <w:marLeft w:val="0"/>
      <w:marRight w:val="0"/>
      <w:marTop w:val="0"/>
      <w:marBottom w:val="0"/>
      <w:divBdr>
        <w:top w:val="none" w:sz="0" w:space="0" w:color="auto"/>
        <w:left w:val="none" w:sz="0" w:space="0" w:color="auto"/>
        <w:bottom w:val="none" w:sz="0" w:space="0" w:color="auto"/>
        <w:right w:val="none" w:sz="0" w:space="0" w:color="auto"/>
      </w:divBdr>
    </w:div>
    <w:div w:id="177158435">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242496439">
      <w:bodyDiv w:val="1"/>
      <w:marLeft w:val="0"/>
      <w:marRight w:val="0"/>
      <w:marTop w:val="0"/>
      <w:marBottom w:val="0"/>
      <w:divBdr>
        <w:top w:val="none" w:sz="0" w:space="0" w:color="auto"/>
        <w:left w:val="none" w:sz="0" w:space="0" w:color="auto"/>
        <w:bottom w:val="none" w:sz="0" w:space="0" w:color="auto"/>
        <w:right w:val="none" w:sz="0" w:space="0" w:color="auto"/>
      </w:divBdr>
    </w:div>
    <w:div w:id="242691851">
      <w:bodyDiv w:val="1"/>
      <w:marLeft w:val="0"/>
      <w:marRight w:val="0"/>
      <w:marTop w:val="0"/>
      <w:marBottom w:val="0"/>
      <w:divBdr>
        <w:top w:val="none" w:sz="0" w:space="0" w:color="auto"/>
        <w:left w:val="none" w:sz="0" w:space="0" w:color="auto"/>
        <w:bottom w:val="none" w:sz="0" w:space="0" w:color="auto"/>
        <w:right w:val="none" w:sz="0" w:space="0" w:color="auto"/>
      </w:divBdr>
    </w:div>
    <w:div w:id="279605597">
      <w:bodyDiv w:val="1"/>
      <w:marLeft w:val="0"/>
      <w:marRight w:val="0"/>
      <w:marTop w:val="0"/>
      <w:marBottom w:val="0"/>
      <w:divBdr>
        <w:top w:val="none" w:sz="0" w:space="0" w:color="auto"/>
        <w:left w:val="none" w:sz="0" w:space="0" w:color="auto"/>
        <w:bottom w:val="none" w:sz="0" w:space="0" w:color="auto"/>
        <w:right w:val="none" w:sz="0" w:space="0" w:color="auto"/>
      </w:divBdr>
    </w:div>
    <w:div w:id="299573287">
      <w:bodyDiv w:val="1"/>
      <w:marLeft w:val="0"/>
      <w:marRight w:val="0"/>
      <w:marTop w:val="0"/>
      <w:marBottom w:val="0"/>
      <w:divBdr>
        <w:top w:val="none" w:sz="0" w:space="0" w:color="auto"/>
        <w:left w:val="none" w:sz="0" w:space="0" w:color="auto"/>
        <w:bottom w:val="none" w:sz="0" w:space="0" w:color="auto"/>
        <w:right w:val="none" w:sz="0" w:space="0" w:color="auto"/>
      </w:divBdr>
    </w:div>
    <w:div w:id="315839053">
      <w:bodyDiv w:val="1"/>
      <w:marLeft w:val="0"/>
      <w:marRight w:val="0"/>
      <w:marTop w:val="0"/>
      <w:marBottom w:val="0"/>
      <w:divBdr>
        <w:top w:val="none" w:sz="0" w:space="0" w:color="auto"/>
        <w:left w:val="none" w:sz="0" w:space="0" w:color="auto"/>
        <w:bottom w:val="none" w:sz="0" w:space="0" w:color="auto"/>
        <w:right w:val="none" w:sz="0" w:space="0" w:color="auto"/>
      </w:divBdr>
    </w:div>
    <w:div w:id="326440147">
      <w:bodyDiv w:val="1"/>
      <w:marLeft w:val="0"/>
      <w:marRight w:val="0"/>
      <w:marTop w:val="0"/>
      <w:marBottom w:val="0"/>
      <w:divBdr>
        <w:top w:val="none" w:sz="0" w:space="0" w:color="auto"/>
        <w:left w:val="none" w:sz="0" w:space="0" w:color="auto"/>
        <w:bottom w:val="none" w:sz="0" w:space="0" w:color="auto"/>
        <w:right w:val="none" w:sz="0" w:space="0" w:color="auto"/>
      </w:divBdr>
    </w:div>
    <w:div w:id="360545905">
      <w:bodyDiv w:val="1"/>
      <w:marLeft w:val="0"/>
      <w:marRight w:val="0"/>
      <w:marTop w:val="0"/>
      <w:marBottom w:val="0"/>
      <w:divBdr>
        <w:top w:val="none" w:sz="0" w:space="0" w:color="auto"/>
        <w:left w:val="none" w:sz="0" w:space="0" w:color="auto"/>
        <w:bottom w:val="none" w:sz="0" w:space="0" w:color="auto"/>
        <w:right w:val="none" w:sz="0" w:space="0" w:color="auto"/>
      </w:divBdr>
    </w:div>
    <w:div w:id="366029098">
      <w:bodyDiv w:val="1"/>
      <w:marLeft w:val="0"/>
      <w:marRight w:val="0"/>
      <w:marTop w:val="0"/>
      <w:marBottom w:val="0"/>
      <w:divBdr>
        <w:top w:val="none" w:sz="0" w:space="0" w:color="auto"/>
        <w:left w:val="none" w:sz="0" w:space="0" w:color="auto"/>
        <w:bottom w:val="none" w:sz="0" w:space="0" w:color="auto"/>
        <w:right w:val="none" w:sz="0" w:space="0" w:color="auto"/>
      </w:divBdr>
    </w:div>
    <w:div w:id="368263692">
      <w:bodyDiv w:val="1"/>
      <w:marLeft w:val="0"/>
      <w:marRight w:val="0"/>
      <w:marTop w:val="0"/>
      <w:marBottom w:val="0"/>
      <w:divBdr>
        <w:top w:val="none" w:sz="0" w:space="0" w:color="auto"/>
        <w:left w:val="none" w:sz="0" w:space="0" w:color="auto"/>
        <w:bottom w:val="none" w:sz="0" w:space="0" w:color="auto"/>
        <w:right w:val="none" w:sz="0" w:space="0" w:color="auto"/>
      </w:divBdr>
    </w:div>
    <w:div w:id="496044841">
      <w:bodyDiv w:val="1"/>
      <w:marLeft w:val="0"/>
      <w:marRight w:val="0"/>
      <w:marTop w:val="0"/>
      <w:marBottom w:val="0"/>
      <w:divBdr>
        <w:top w:val="none" w:sz="0" w:space="0" w:color="auto"/>
        <w:left w:val="none" w:sz="0" w:space="0" w:color="auto"/>
        <w:bottom w:val="none" w:sz="0" w:space="0" w:color="auto"/>
        <w:right w:val="none" w:sz="0" w:space="0" w:color="auto"/>
      </w:divBdr>
    </w:div>
    <w:div w:id="568197281">
      <w:bodyDiv w:val="1"/>
      <w:marLeft w:val="0"/>
      <w:marRight w:val="0"/>
      <w:marTop w:val="0"/>
      <w:marBottom w:val="0"/>
      <w:divBdr>
        <w:top w:val="none" w:sz="0" w:space="0" w:color="auto"/>
        <w:left w:val="none" w:sz="0" w:space="0" w:color="auto"/>
        <w:bottom w:val="none" w:sz="0" w:space="0" w:color="auto"/>
        <w:right w:val="none" w:sz="0" w:space="0" w:color="auto"/>
      </w:divBdr>
    </w:div>
    <w:div w:id="603848712">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89840892">
      <w:bodyDiv w:val="1"/>
      <w:marLeft w:val="0"/>
      <w:marRight w:val="0"/>
      <w:marTop w:val="0"/>
      <w:marBottom w:val="0"/>
      <w:divBdr>
        <w:top w:val="none" w:sz="0" w:space="0" w:color="auto"/>
        <w:left w:val="none" w:sz="0" w:space="0" w:color="auto"/>
        <w:bottom w:val="none" w:sz="0" w:space="0" w:color="auto"/>
        <w:right w:val="none" w:sz="0" w:space="0" w:color="auto"/>
      </w:divBdr>
    </w:div>
    <w:div w:id="813327368">
      <w:bodyDiv w:val="1"/>
      <w:marLeft w:val="0"/>
      <w:marRight w:val="0"/>
      <w:marTop w:val="0"/>
      <w:marBottom w:val="0"/>
      <w:divBdr>
        <w:top w:val="none" w:sz="0" w:space="0" w:color="auto"/>
        <w:left w:val="none" w:sz="0" w:space="0" w:color="auto"/>
        <w:bottom w:val="none" w:sz="0" w:space="0" w:color="auto"/>
        <w:right w:val="none" w:sz="0" w:space="0" w:color="auto"/>
      </w:divBdr>
    </w:div>
    <w:div w:id="831794103">
      <w:bodyDiv w:val="1"/>
      <w:marLeft w:val="0"/>
      <w:marRight w:val="0"/>
      <w:marTop w:val="0"/>
      <w:marBottom w:val="0"/>
      <w:divBdr>
        <w:top w:val="none" w:sz="0" w:space="0" w:color="auto"/>
        <w:left w:val="none" w:sz="0" w:space="0" w:color="auto"/>
        <w:bottom w:val="none" w:sz="0" w:space="0" w:color="auto"/>
        <w:right w:val="none" w:sz="0" w:space="0" w:color="auto"/>
      </w:divBdr>
    </w:div>
    <w:div w:id="862790709">
      <w:bodyDiv w:val="1"/>
      <w:marLeft w:val="0"/>
      <w:marRight w:val="0"/>
      <w:marTop w:val="0"/>
      <w:marBottom w:val="0"/>
      <w:divBdr>
        <w:top w:val="none" w:sz="0" w:space="0" w:color="auto"/>
        <w:left w:val="none" w:sz="0" w:space="0" w:color="auto"/>
        <w:bottom w:val="none" w:sz="0" w:space="0" w:color="auto"/>
        <w:right w:val="none" w:sz="0" w:space="0" w:color="auto"/>
      </w:divBdr>
    </w:div>
    <w:div w:id="866523094">
      <w:bodyDiv w:val="1"/>
      <w:marLeft w:val="0"/>
      <w:marRight w:val="0"/>
      <w:marTop w:val="0"/>
      <w:marBottom w:val="0"/>
      <w:divBdr>
        <w:top w:val="none" w:sz="0" w:space="0" w:color="auto"/>
        <w:left w:val="none" w:sz="0" w:space="0" w:color="auto"/>
        <w:bottom w:val="none" w:sz="0" w:space="0" w:color="auto"/>
        <w:right w:val="none" w:sz="0" w:space="0" w:color="auto"/>
      </w:divBdr>
    </w:div>
    <w:div w:id="866677547">
      <w:bodyDiv w:val="1"/>
      <w:marLeft w:val="0"/>
      <w:marRight w:val="0"/>
      <w:marTop w:val="0"/>
      <w:marBottom w:val="0"/>
      <w:divBdr>
        <w:top w:val="none" w:sz="0" w:space="0" w:color="auto"/>
        <w:left w:val="none" w:sz="0" w:space="0" w:color="auto"/>
        <w:bottom w:val="none" w:sz="0" w:space="0" w:color="auto"/>
        <w:right w:val="none" w:sz="0" w:space="0" w:color="auto"/>
      </w:divBdr>
    </w:div>
    <w:div w:id="901066766">
      <w:bodyDiv w:val="1"/>
      <w:marLeft w:val="0"/>
      <w:marRight w:val="0"/>
      <w:marTop w:val="0"/>
      <w:marBottom w:val="0"/>
      <w:divBdr>
        <w:top w:val="none" w:sz="0" w:space="0" w:color="auto"/>
        <w:left w:val="none" w:sz="0" w:space="0" w:color="auto"/>
        <w:bottom w:val="none" w:sz="0" w:space="0" w:color="auto"/>
        <w:right w:val="none" w:sz="0" w:space="0" w:color="auto"/>
      </w:divBdr>
    </w:div>
    <w:div w:id="915751263">
      <w:bodyDiv w:val="1"/>
      <w:marLeft w:val="0"/>
      <w:marRight w:val="0"/>
      <w:marTop w:val="0"/>
      <w:marBottom w:val="0"/>
      <w:divBdr>
        <w:top w:val="none" w:sz="0" w:space="0" w:color="auto"/>
        <w:left w:val="none" w:sz="0" w:space="0" w:color="auto"/>
        <w:bottom w:val="none" w:sz="0" w:space="0" w:color="auto"/>
        <w:right w:val="none" w:sz="0" w:space="0" w:color="auto"/>
      </w:divBdr>
    </w:div>
    <w:div w:id="926616389">
      <w:bodyDiv w:val="1"/>
      <w:marLeft w:val="0"/>
      <w:marRight w:val="0"/>
      <w:marTop w:val="0"/>
      <w:marBottom w:val="0"/>
      <w:divBdr>
        <w:top w:val="none" w:sz="0" w:space="0" w:color="auto"/>
        <w:left w:val="none" w:sz="0" w:space="0" w:color="auto"/>
        <w:bottom w:val="none" w:sz="0" w:space="0" w:color="auto"/>
        <w:right w:val="none" w:sz="0" w:space="0" w:color="auto"/>
      </w:divBdr>
    </w:div>
    <w:div w:id="962536670">
      <w:bodyDiv w:val="1"/>
      <w:marLeft w:val="0"/>
      <w:marRight w:val="0"/>
      <w:marTop w:val="0"/>
      <w:marBottom w:val="0"/>
      <w:divBdr>
        <w:top w:val="none" w:sz="0" w:space="0" w:color="auto"/>
        <w:left w:val="none" w:sz="0" w:space="0" w:color="auto"/>
        <w:bottom w:val="none" w:sz="0" w:space="0" w:color="auto"/>
        <w:right w:val="none" w:sz="0" w:space="0" w:color="auto"/>
      </w:divBdr>
    </w:div>
    <w:div w:id="986590352">
      <w:bodyDiv w:val="1"/>
      <w:marLeft w:val="0"/>
      <w:marRight w:val="0"/>
      <w:marTop w:val="0"/>
      <w:marBottom w:val="0"/>
      <w:divBdr>
        <w:top w:val="none" w:sz="0" w:space="0" w:color="auto"/>
        <w:left w:val="none" w:sz="0" w:space="0" w:color="auto"/>
        <w:bottom w:val="none" w:sz="0" w:space="0" w:color="auto"/>
        <w:right w:val="none" w:sz="0" w:space="0" w:color="auto"/>
      </w:divBdr>
    </w:div>
    <w:div w:id="1057124029">
      <w:bodyDiv w:val="1"/>
      <w:marLeft w:val="0"/>
      <w:marRight w:val="0"/>
      <w:marTop w:val="0"/>
      <w:marBottom w:val="0"/>
      <w:divBdr>
        <w:top w:val="none" w:sz="0" w:space="0" w:color="auto"/>
        <w:left w:val="none" w:sz="0" w:space="0" w:color="auto"/>
        <w:bottom w:val="none" w:sz="0" w:space="0" w:color="auto"/>
        <w:right w:val="none" w:sz="0" w:space="0" w:color="auto"/>
      </w:divBdr>
    </w:div>
    <w:div w:id="1083407660">
      <w:bodyDiv w:val="1"/>
      <w:marLeft w:val="0"/>
      <w:marRight w:val="0"/>
      <w:marTop w:val="0"/>
      <w:marBottom w:val="0"/>
      <w:divBdr>
        <w:top w:val="none" w:sz="0" w:space="0" w:color="auto"/>
        <w:left w:val="none" w:sz="0" w:space="0" w:color="auto"/>
        <w:bottom w:val="none" w:sz="0" w:space="0" w:color="auto"/>
        <w:right w:val="none" w:sz="0" w:space="0" w:color="auto"/>
      </w:divBdr>
    </w:div>
    <w:div w:id="1086154324">
      <w:bodyDiv w:val="1"/>
      <w:marLeft w:val="0"/>
      <w:marRight w:val="0"/>
      <w:marTop w:val="0"/>
      <w:marBottom w:val="0"/>
      <w:divBdr>
        <w:top w:val="none" w:sz="0" w:space="0" w:color="auto"/>
        <w:left w:val="none" w:sz="0" w:space="0" w:color="auto"/>
        <w:bottom w:val="none" w:sz="0" w:space="0" w:color="auto"/>
        <w:right w:val="none" w:sz="0" w:space="0" w:color="auto"/>
      </w:divBdr>
    </w:div>
    <w:div w:id="1162426697">
      <w:bodyDiv w:val="1"/>
      <w:marLeft w:val="0"/>
      <w:marRight w:val="0"/>
      <w:marTop w:val="0"/>
      <w:marBottom w:val="0"/>
      <w:divBdr>
        <w:top w:val="none" w:sz="0" w:space="0" w:color="auto"/>
        <w:left w:val="none" w:sz="0" w:space="0" w:color="auto"/>
        <w:bottom w:val="none" w:sz="0" w:space="0" w:color="auto"/>
        <w:right w:val="none" w:sz="0" w:space="0" w:color="auto"/>
      </w:divBdr>
    </w:div>
    <w:div w:id="1164513762">
      <w:bodyDiv w:val="1"/>
      <w:marLeft w:val="0"/>
      <w:marRight w:val="0"/>
      <w:marTop w:val="0"/>
      <w:marBottom w:val="0"/>
      <w:divBdr>
        <w:top w:val="none" w:sz="0" w:space="0" w:color="auto"/>
        <w:left w:val="none" w:sz="0" w:space="0" w:color="auto"/>
        <w:bottom w:val="none" w:sz="0" w:space="0" w:color="auto"/>
        <w:right w:val="none" w:sz="0" w:space="0" w:color="auto"/>
      </w:divBdr>
    </w:div>
    <w:div w:id="1170290192">
      <w:bodyDiv w:val="1"/>
      <w:marLeft w:val="0"/>
      <w:marRight w:val="0"/>
      <w:marTop w:val="0"/>
      <w:marBottom w:val="0"/>
      <w:divBdr>
        <w:top w:val="none" w:sz="0" w:space="0" w:color="auto"/>
        <w:left w:val="none" w:sz="0" w:space="0" w:color="auto"/>
        <w:bottom w:val="none" w:sz="0" w:space="0" w:color="auto"/>
        <w:right w:val="none" w:sz="0" w:space="0" w:color="auto"/>
      </w:divBdr>
    </w:div>
    <w:div w:id="1216116669">
      <w:bodyDiv w:val="1"/>
      <w:marLeft w:val="0"/>
      <w:marRight w:val="0"/>
      <w:marTop w:val="0"/>
      <w:marBottom w:val="0"/>
      <w:divBdr>
        <w:top w:val="none" w:sz="0" w:space="0" w:color="auto"/>
        <w:left w:val="none" w:sz="0" w:space="0" w:color="auto"/>
        <w:bottom w:val="none" w:sz="0" w:space="0" w:color="auto"/>
        <w:right w:val="none" w:sz="0" w:space="0" w:color="auto"/>
      </w:divBdr>
    </w:div>
    <w:div w:id="1250389324">
      <w:bodyDiv w:val="1"/>
      <w:marLeft w:val="0"/>
      <w:marRight w:val="0"/>
      <w:marTop w:val="0"/>
      <w:marBottom w:val="0"/>
      <w:divBdr>
        <w:top w:val="none" w:sz="0" w:space="0" w:color="auto"/>
        <w:left w:val="none" w:sz="0" w:space="0" w:color="auto"/>
        <w:bottom w:val="none" w:sz="0" w:space="0" w:color="auto"/>
        <w:right w:val="none" w:sz="0" w:space="0" w:color="auto"/>
      </w:divBdr>
    </w:div>
    <w:div w:id="1450976177">
      <w:bodyDiv w:val="1"/>
      <w:marLeft w:val="0"/>
      <w:marRight w:val="0"/>
      <w:marTop w:val="0"/>
      <w:marBottom w:val="0"/>
      <w:divBdr>
        <w:top w:val="none" w:sz="0" w:space="0" w:color="auto"/>
        <w:left w:val="none" w:sz="0" w:space="0" w:color="auto"/>
        <w:bottom w:val="none" w:sz="0" w:space="0" w:color="auto"/>
        <w:right w:val="none" w:sz="0" w:space="0" w:color="auto"/>
      </w:divBdr>
    </w:div>
    <w:div w:id="1547181631">
      <w:bodyDiv w:val="1"/>
      <w:marLeft w:val="0"/>
      <w:marRight w:val="0"/>
      <w:marTop w:val="0"/>
      <w:marBottom w:val="0"/>
      <w:divBdr>
        <w:top w:val="none" w:sz="0" w:space="0" w:color="auto"/>
        <w:left w:val="none" w:sz="0" w:space="0" w:color="auto"/>
        <w:bottom w:val="none" w:sz="0" w:space="0" w:color="auto"/>
        <w:right w:val="none" w:sz="0" w:space="0" w:color="auto"/>
      </w:divBdr>
    </w:div>
    <w:div w:id="1557818645">
      <w:bodyDiv w:val="1"/>
      <w:marLeft w:val="0"/>
      <w:marRight w:val="0"/>
      <w:marTop w:val="0"/>
      <w:marBottom w:val="0"/>
      <w:divBdr>
        <w:top w:val="none" w:sz="0" w:space="0" w:color="auto"/>
        <w:left w:val="none" w:sz="0" w:space="0" w:color="auto"/>
        <w:bottom w:val="none" w:sz="0" w:space="0" w:color="auto"/>
        <w:right w:val="none" w:sz="0" w:space="0" w:color="auto"/>
      </w:divBdr>
    </w:div>
    <w:div w:id="1566187312">
      <w:bodyDiv w:val="1"/>
      <w:marLeft w:val="0"/>
      <w:marRight w:val="0"/>
      <w:marTop w:val="0"/>
      <w:marBottom w:val="0"/>
      <w:divBdr>
        <w:top w:val="none" w:sz="0" w:space="0" w:color="auto"/>
        <w:left w:val="none" w:sz="0" w:space="0" w:color="auto"/>
        <w:bottom w:val="none" w:sz="0" w:space="0" w:color="auto"/>
        <w:right w:val="none" w:sz="0" w:space="0" w:color="auto"/>
      </w:divBdr>
    </w:div>
    <w:div w:id="1643774051">
      <w:bodyDiv w:val="1"/>
      <w:marLeft w:val="0"/>
      <w:marRight w:val="0"/>
      <w:marTop w:val="0"/>
      <w:marBottom w:val="0"/>
      <w:divBdr>
        <w:top w:val="none" w:sz="0" w:space="0" w:color="auto"/>
        <w:left w:val="none" w:sz="0" w:space="0" w:color="auto"/>
        <w:bottom w:val="none" w:sz="0" w:space="0" w:color="auto"/>
        <w:right w:val="none" w:sz="0" w:space="0" w:color="auto"/>
      </w:divBdr>
    </w:div>
    <w:div w:id="1652175325">
      <w:bodyDiv w:val="1"/>
      <w:marLeft w:val="0"/>
      <w:marRight w:val="0"/>
      <w:marTop w:val="0"/>
      <w:marBottom w:val="0"/>
      <w:divBdr>
        <w:top w:val="none" w:sz="0" w:space="0" w:color="auto"/>
        <w:left w:val="none" w:sz="0" w:space="0" w:color="auto"/>
        <w:bottom w:val="none" w:sz="0" w:space="0" w:color="auto"/>
        <w:right w:val="none" w:sz="0" w:space="0" w:color="auto"/>
      </w:divBdr>
    </w:div>
    <w:div w:id="1705130431">
      <w:bodyDiv w:val="1"/>
      <w:marLeft w:val="0"/>
      <w:marRight w:val="0"/>
      <w:marTop w:val="0"/>
      <w:marBottom w:val="0"/>
      <w:divBdr>
        <w:top w:val="none" w:sz="0" w:space="0" w:color="auto"/>
        <w:left w:val="none" w:sz="0" w:space="0" w:color="auto"/>
        <w:bottom w:val="none" w:sz="0" w:space="0" w:color="auto"/>
        <w:right w:val="none" w:sz="0" w:space="0" w:color="auto"/>
      </w:divBdr>
    </w:div>
    <w:div w:id="1722050642">
      <w:bodyDiv w:val="1"/>
      <w:marLeft w:val="0"/>
      <w:marRight w:val="0"/>
      <w:marTop w:val="0"/>
      <w:marBottom w:val="0"/>
      <w:divBdr>
        <w:top w:val="none" w:sz="0" w:space="0" w:color="auto"/>
        <w:left w:val="none" w:sz="0" w:space="0" w:color="auto"/>
        <w:bottom w:val="none" w:sz="0" w:space="0" w:color="auto"/>
        <w:right w:val="none" w:sz="0" w:space="0" w:color="auto"/>
      </w:divBdr>
    </w:div>
    <w:div w:id="1730416413">
      <w:bodyDiv w:val="1"/>
      <w:marLeft w:val="0"/>
      <w:marRight w:val="0"/>
      <w:marTop w:val="0"/>
      <w:marBottom w:val="0"/>
      <w:divBdr>
        <w:top w:val="none" w:sz="0" w:space="0" w:color="auto"/>
        <w:left w:val="none" w:sz="0" w:space="0" w:color="auto"/>
        <w:bottom w:val="none" w:sz="0" w:space="0" w:color="auto"/>
        <w:right w:val="none" w:sz="0" w:space="0" w:color="auto"/>
      </w:divBdr>
    </w:div>
    <w:div w:id="1747456485">
      <w:bodyDiv w:val="1"/>
      <w:marLeft w:val="0"/>
      <w:marRight w:val="0"/>
      <w:marTop w:val="0"/>
      <w:marBottom w:val="0"/>
      <w:divBdr>
        <w:top w:val="none" w:sz="0" w:space="0" w:color="auto"/>
        <w:left w:val="none" w:sz="0" w:space="0" w:color="auto"/>
        <w:bottom w:val="none" w:sz="0" w:space="0" w:color="auto"/>
        <w:right w:val="none" w:sz="0" w:space="0" w:color="auto"/>
      </w:divBdr>
    </w:div>
    <w:div w:id="1805391495">
      <w:bodyDiv w:val="1"/>
      <w:marLeft w:val="0"/>
      <w:marRight w:val="0"/>
      <w:marTop w:val="0"/>
      <w:marBottom w:val="0"/>
      <w:divBdr>
        <w:top w:val="none" w:sz="0" w:space="0" w:color="auto"/>
        <w:left w:val="none" w:sz="0" w:space="0" w:color="auto"/>
        <w:bottom w:val="none" w:sz="0" w:space="0" w:color="auto"/>
        <w:right w:val="none" w:sz="0" w:space="0" w:color="auto"/>
      </w:divBdr>
    </w:div>
    <w:div w:id="1839148347">
      <w:bodyDiv w:val="1"/>
      <w:marLeft w:val="0"/>
      <w:marRight w:val="0"/>
      <w:marTop w:val="0"/>
      <w:marBottom w:val="0"/>
      <w:divBdr>
        <w:top w:val="none" w:sz="0" w:space="0" w:color="auto"/>
        <w:left w:val="none" w:sz="0" w:space="0" w:color="auto"/>
        <w:bottom w:val="none" w:sz="0" w:space="0" w:color="auto"/>
        <w:right w:val="none" w:sz="0" w:space="0" w:color="auto"/>
      </w:divBdr>
    </w:div>
    <w:div w:id="1869637888">
      <w:bodyDiv w:val="1"/>
      <w:marLeft w:val="0"/>
      <w:marRight w:val="0"/>
      <w:marTop w:val="0"/>
      <w:marBottom w:val="0"/>
      <w:divBdr>
        <w:top w:val="none" w:sz="0" w:space="0" w:color="auto"/>
        <w:left w:val="none" w:sz="0" w:space="0" w:color="auto"/>
        <w:bottom w:val="none" w:sz="0" w:space="0" w:color="auto"/>
        <w:right w:val="none" w:sz="0" w:space="0" w:color="auto"/>
      </w:divBdr>
    </w:div>
    <w:div w:id="1891918674">
      <w:bodyDiv w:val="1"/>
      <w:marLeft w:val="0"/>
      <w:marRight w:val="0"/>
      <w:marTop w:val="0"/>
      <w:marBottom w:val="0"/>
      <w:divBdr>
        <w:top w:val="none" w:sz="0" w:space="0" w:color="auto"/>
        <w:left w:val="none" w:sz="0" w:space="0" w:color="auto"/>
        <w:bottom w:val="none" w:sz="0" w:space="0" w:color="auto"/>
        <w:right w:val="none" w:sz="0" w:space="0" w:color="auto"/>
      </w:divBdr>
    </w:div>
    <w:div w:id="2008633850">
      <w:bodyDiv w:val="1"/>
      <w:marLeft w:val="0"/>
      <w:marRight w:val="0"/>
      <w:marTop w:val="0"/>
      <w:marBottom w:val="0"/>
      <w:divBdr>
        <w:top w:val="none" w:sz="0" w:space="0" w:color="auto"/>
        <w:left w:val="none" w:sz="0" w:space="0" w:color="auto"/>
        <w:bottom w:val="none" w:sz="0" w:space="0" w:color="auto"/>
        <w:right w:val="none" w:sz="0" w:space="0" w:color="auto"/>
      </w:divBdr>
    </w:div>
    <w:div w:id="2043632963">
      <w:bodyDiv w:val="1"/>
      <w:marLeft w:val="0"/>
      <w:marRight w:val="0"/>
      <w:marTop w:val="0"/>
      <w:marBottom w:val="0"/>
      <w:divBdr>
        <w:top w:val="none" w:sz="0" w:space="0" w:color="auto"/>
        <w:left w:val="none" w:sz="0" w:space="0" w:color="auto"/>
        <w:bottom w:val="none" w:sz="0" w:space="0" w:color="auto"/>
        <w:right w:val="none" w:sz="0" w:space="0" w:color="auto"/>
      </w:divBdr>
    </w:div>
    <w:div w:id="2048332726">
      <w:bodyDiv w:val="1"/>
      <w:marLeft w:val="0"/>
      <w:marRight w:val="0"/>
      <w:marTop w:val="0"/>
      <w:marBottom w:val="0"/>
      <w:divBdr>
        <w:top w:val="none" w:sz="0" w:space="0" w:color="auto"/>
        <w:left w:val="none" w:sz="0" w:space="0" w:color="auto"/>
        <w:bottom w:val="none" w:sz="0" w:space="0" w:color="auto"/>
        <w:right w:val="none" w:sz="0" w:space="0" w:color="auto"/>
      </w:divBdr>
    </w:div>
    <w:div w:id="2087533656">
      <w:bodyDiv w:val="1"/>
      <w:marLeft w:val="0"/>
      <w:marRight w:val="0"/>
      <w:marTop w:val="0"/>
      <w:marBottom w:val="0"/>
      <w:divBdr>
        <w:top w:val="none" w:sz="0" w:space="0" w:color="auto"/>
        <w:left w:val="none" w:sz="0" w:space="0" w:color="auto"/>
        <w:bottom w:val="none" w:sz="0" w:space="0" w:color="auto"/>
        <w:right w:val="none" w:sz="0" w:space="0" w:color="auto"/>
      </w:divBdr>
    </w:div>
    <w:div w:id="2101102572">
      <w:bodyDiv w:val="1"/>
      <w:marLeft w:val="0"/>
      <w:marRight w:val="0"/>
      <w:marTop w:val="0"/>
      <w:marBottom w:val="0"/>
      <w:divBdr>
        <w:top w:val="none" w:sz="0" w:space="0" w:color="auto"/>
        <w:left w:val="none" w:sz="0" w:space="0" w:color="auto"/>
        <w:bottom w:val="none" w:sz="0" w:space="0" w:color="auto"/>
        <w:right w:val="none" w:sz="0" w:space="0" w:color="auto"/>
      </w:divBdr>
    </w:div>
    <w:div w:id="21062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omalen.com" TargetMode="External"/><Relationship Id="rId18" Type="http://schemas.openxmlformats.org/officeDocument/2006/relationships/hyperlink" Target="http://ettaedu.azoo.hr/StrucniSkupoviTip/Prijave.aspx?id=5252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ettaedu.azoo.hr/StrucniSkupoviTip/Prijave.aspx?id=53032"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ttaedu.azoo.hr/StrucniSkupoviTip/Prijave.aspx?id=52515" TargetMode="External"/><Relationship Id="rId25" Type="http://schemas.openxmlformats.org/officeDocument/2006/relationships/hyperlink" Target="http://ettaedu.azoo.hr/StrucniSkupoviTip/Prijave.aspx?id=55742" TargetMode="External"/><Relationship Id="rId2" Type="http://schemas.openxmlformats.org/officeDocument/2006/relationships/customXml" Target="../customXml/item2.xml"/><Relationship Id="rId16" Type="http://schemas.openxmlformats.org/officeDocument/2006/relationships/hyperlink" Target="http://ettaedu.azoo.hr/StrucniSkupoviTip/Prijave.aspx?id=52383" TargetMode="External"/><Relationship Id="rId20" Type="http://schemas.openxmlformats.org/officeDocument/2006/relationships/hyperlink" Target="http://ettaedu.azoo.hr/StrucniSkupoviTip/Prijave.aspx?id=5286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ttaedu.azoo.hr/StrucniSkupoviTip/Prijave.aspx?id=55782" TargetMode="External"/><Relationship Id="rId5" Type="http://schemas.openxmlformats.org/officeDocument/2006/relationships/customXml" Target="../customXml/item5.xml"/><Relationship Id="rId15" Type="http://schemas.openxmlformats.org/officeDocument/2006/relationships/hyperlink" Target="http://www.nacionalnemanjine.hr" TargetMode="External"/><Relationship Id="rId23" Type="http://schemas.openxmlformats.org/officeDocument/2006/relationships/hyperlink" Target="http://ettaedu.azoo.hr/StrucniSkupoviTip/Prijave.aspx?id=55549"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ettaedu.azoo.hr/StrucniSkupoviTip/Prijave.aspx?id=5276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cionalnemanjine.hr" TargetMode="External"/><Relationship Id="rId22" Type="http://schemas.openxmlformats.org/officeDocument/2006/relationships/hyperlink" Target="http://ettaedu.azoo.hr/StrucniSkupoviTip/Prijave.aspx?id=52861"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AZJMDCZ6QSYZ-886166611-4711</_dlc_DocId>
    <_dlc_DocIdUrl xmlns="a494813a-d0d8-4dad-94cb-0d196f36ba15">
      <Url>https://ekoordinacije.vlada.hr/unutarnja-ljudska/_layouts/15/DocIdRedir.aspx?ID=AZJMDCZ6QSYZ-886166611-4711</Url>
      <Description>AZJMDCZ6QSYZ-886166611-4711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4EB1-5097-469E-8CC3-452D6FB82A5F}"/>
</file>

<file path=customXml/itemProps2.xml><?xml version="1.0" encoding="utf-8"?>
<ds:datastoreItem xmlns:ds="http://schemas.openxmlformats.org/officeDocument/2006/customXml" ds:itemID="{29FE5CEF-8109-46B9-A520-36F04A283111}">
  <ds:schemaRefs>
    <ds:schemaRef ds:uri="http://schemas.microsoft.com/sharepoint/events"/>
  </ds:schemaRefs>
</ds:datastoreItem>
</file>

<file path=customXml/itemProps3.xml><?xml version="1.0" encoding="utf-8"?>
<ds:datastoreItem xmlns:ds="http://schemas.openxmlformats.org/officeDocument/2006/customXml" ds:itemID="{1DF2447B-3B8E-41EE-B3A3-93CDB8BE7451}">
  <ds:schemaRefs>
    <ds:schemaRef ds:uri="http://schemas.microsoft.com/sharepoint/v3/contenttype/forms"/>
  </ds:schemaRefs>
</ds:datastoreItem>
</file>

<file path=customXml/itemProps4.xml><?xml version="1.0" encoding="utf-8"?>
<ds:datastoreItem xmlns:ds="http://schemas.openxmlformats.org/officeDocument/2006/customXml" ds:itemID="{FB0E68C7-E36F-419A-A846-045A9A29476A}">
  <ds:schemaRefs>
    <ds:schemaRef ds:uri="a494813a-d0d8-4dad-94cb-0d196f36ba15"/>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3DFC691-8839-40F8-9B50-B8A1C65D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111</Pages>
  <Words>45202</Words>
  <Characters>257657</Characters>
  <Application>Microsoft Office Word</Application>
  <DocSecurity>0</DocSecurity>
  <Lines>2147</Lines>
  <Paragraphs>604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Nemanja Relić</cp:lastModifiedBy>
  <cp:revision>3</cp:revision>
  <cp:lastPrinted>2024-10-11T08:49:00Z</cp:lastPrinted>
  <dcterms:created xsi:type="dcterms:W3CDTF">2024-10-11T09:08:00Z</dcterms:created>
  <dcterms:modified xsi:type="dcterms:W3CDTF">2024-10-11T09:46:00Z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6623be24-495a-41b4-9125-4fce90137351</vt:lpwstr>
  </property>
</Properties>
</file>